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47E14" w14:textId="74513C9E" w:rsidR="00A94BC2" w:rsidRPr="005C0002" w:rsidRDefault="007B0F71" w:rsidP="00A94BC2">
      <w:pPr>
        <w:spacing w:line="360" w:lineRule="auto"/>
        <w:jc w:val="center"/>
        <w:rPr>
          <w:rFonts w:cstheme="minorHAnsi"/>
          <w:b/>
          <w:lang w:eastAsia="es-CR"/>
        </w:rPr>
      </w:pPr>
      <w:bookmarkStart w:id="0" w:name="_Toc151405892"/>
      <w:r w:rsidRPr="005C0002">
        <w:rPr>
          <w:b/>
          <w:noProof/>
          <w:sz w:val="32"/>
          <w:lang w:val="es-CR" w:eastAsia="es-CR"/>
        </w:rPr>
        <w:drawing>
          <wp:anchor distT="0" distB="0" distL="114300" distR="114300" simplePos="0" relativeHeight="251658240" behindDoc="1" locked="0" layoutInCell="1" allowOverlap="1" wp14:anchorId="285FC2A9" wp14:editId="08D3762B">
            <wp:simplePos x="0" y="0"/>
            <wp:positionH relativeFrom="page">
              <wp:posOffset>39103</wp:posOffset>
            </wp:positionH>
            <wp:positionV relativeFrom="paragraph">
              <wp:posOffset>-875331</wp:posOffset>
            </wp:positionV>
            <wp:extent cx="7672087" cy="9464842"/>
            <wp:effectExtent l="0" t="0" r="5080" b="3175"/>
            <wp:wrapNone/>
            <wp:docPr id="3" name="Imagen 3" descr="C:\Users\Fabiola Venegas\AppData\Local\Packages\5319275A.WhatsAppDesktop_cv1g1gvanyjgm\TempState\32598264FD2290559C12DD032097A7E2\Imagen de WhatsApp 2023-12-07 a las 17.06.00_42819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la Venegas\AppData\Local\Packages\5319275A.WhatsAppDesktop_cv1g1gvanyjgm\TempState\32598264FD2290559C12DD032097A7E2\Imagen de WhatsApp 2023-12-07 a las 17.06.00_42819cc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2087" cy="9464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F5CA5" w14:textId="77777777" w:rsidR="001800FB" w:rsidRDefault="001800FB" w:rsidP="00A94BC2">
      <w:pPr>
        <w:spacing w:line="360" w:lineRule="auto"/>
        <w:jc w:val="center"/>
        <w:rPr>
          <w:rFonts w:cstheme="minorHAnsi"/>
          <w:b/>
          <w:sz w:val="32"/>
          <w:lang w:eastAsia="es-CR"/>
        </w:rPr>
      </w:pPr>
    </w:p>
    <w:p w14:paraId="455F5588" w14:textId="77777777" w:rsidR="001800FB" w:rsidRDefault="001800FB" w:rsidP="00A94BC2">
      <w:pPr>
        <w:spacing w:line="360" w:lineRule="auto"/>
        <w:jc w:val="center"/>
        <w:rPr>
          <w:rFonts w:cstheme="minorHAnsi"/>
          <w:b/>
          <w:sz w:val="32"/>
          <w:lang w:eastAsia="es-CR"/>
        </w:rPr>
      </w:pPr>
    </w:p>
    <w:p w14:paraId="2AD2DF8F" w14:textId="77777777" w:rsidR="001800FB" w:rsidRDefault="001800FB" w:rsidP="00A94BC2">
      <w:pPr>
        <w:spacing w:line="360" w:lineRule="auto"/>
        <w:jc w:val="center"/>
        <w:rPr>
          <w:rFonts w:cstheme="minorHAnsi"/>
          <w:b/>
          <w:sz w:val="32"/>
          <w:lang w:eastAsia="es-CR"/>
        </w:rPr>
      </w:pPr>
    </w:p>
    <w:p w14:paraId="39AB1818" w14:textId="77777777" w:rsidR="001800FB" w:rsidRDefault="001800FB" w:rsidP="00A94BC2">
      <w:pPr>
        <w:spacing w:line="360" w:lineRule="auto"/>
        <w:jc w:val="center"/>
        <w:rPr>
          <w:rFonts w:cstheme="minorHAnsi"/>
          <w:b/>
          <w:sz w:val="32"/>
          <w:lang w:eastAsia="es-CR"/>
        </w:rPr>
      </w:pPr>
    </w:p>
    <w:p w14:paraId="5FC8109F" w14:textId="77777777" w:rsidR="001800FB" w:rsidRDefault="001800FB" w:rsidP="00A94BC2">
      <w:pPr>
        <w:spacing w:line="360" w:lineRule="auto"/>
        <w:jc w:val="center"/>
        <w:rPr>
          <w:rFonts w:cstheme="minorHAnsi"/>
          <w:b/>
          <w:sz w:val="32"/>
          <w:lang w:eastAsia="es-CR"/>
        </w:rPr>
      </w:pPr>
    </w:p>
    <w:p w14:paraId="43A4309D" w14:textId="77777777" w:rsidR="001800FB" w:rsidRDefault="001800FB" w:rsidP="00A94BC2">
      <w:pPr>
        <w:spacing w:line="360" w:lineRule="auto"/>
        <w:jc w:val="center"/>
        <w:rPr>
          <w:rFonts w:cstheme="minorHAnsi"/>
          <w:b/>
          <w:sz w:val="32"/>
          <w:lang w:eastAsia="es-CR"/>
        </w:rPr>
      </w:pPr>
    </w:p>
    <w:p w14:paraId="0160AEA7" w14:textId="77777777" w:rsidR="001800FB" w:rsidRDefault="001800FB" w:rsidP="00A94BC2">
      <w:pPr>
        <w:spacing w:line="360" w:lineRule="auto"/>
        <w:jc w:val="center"/>
        <w:rPr>
          <w:rFonts w:cstheme="minorHAnsi"/>
          <w:b/>
          <w:sz w:val="32"/>
          <w:lang w:eastAsia="es-CR"/>
        </w:rPr>
      </w:pPr>
    </w:p>
    <w:p w14:paraId="5AAFF6DE" w14:textId="77777777" w:rsidR="001800FB" w:rsidRDefault="001800FB" w:rsidP="00A94BC2">
      <w:pPr>
        <w:spacing w:line="360" w:lineRule="auto"/>
        <w:jc w:val="center"/>
        <w:rPr>
          <w:rFonts w:cstheme="minorHAnsi"/>
          <w:b/>
          <w:sz w:val="32"/>
          <w:lang w:eastAsia="es-CR"/>
        </w:rPr>
      </w:pPr>
    </w:p>
    <w:p w14:paraId="7EC66347" w14:textId="77777777" w:rsidR="001800FB" w:rsidRDefault="001800FB" w:rsidP="00A94BC2">
      <w:pPr>
        <w:spacing w:line="360" w:lineRule="auto"/>
        <w:jc w:val="center"/>
        <w:rPr>
          <w:rFonts w:cstheme="minorHAnsi"/>
          <w:b/>
          <w:sz w:val="32"/>
          <w:lang w:eastAsia="es-CR"/>
        </w:rPr>
      </w:pPr>
    </w:p>
    <w:p w14:paraId="19F4CE0B" w14:textId="77777777" w:rsidR="001800FB" w:rsidRDefault="001800FB" w:rsidP="00362978">
      <w:pPr>
        <w:spacing w:line="360" w:lineRule="auto"/>
        <w:rPr>
          <w:rFonts w:cstheme="minorHAnsi"/>
          <w:b/>
          <w:sz w:val="32"/>
          <w:lang w:eastAsia="es-CR"/>
        </w:rPr>
      </w:pPr>
    </w:p>
    <w:p w14:paraId="2B897E26" w14:textId="77777777" w:rsidR="00362978" w:rsidRDefault="00362978" w:rsidP="00362978">
      <w:pPr>
        <w:spacing w:line="360" w:lineRule="auto"/>
        <w:rPr>
          <w:rFonts w:cstheme="minorHAnsi"/>
          <w:b/>
          <w:sz w:val="32"/>
          <w:lang w:eastAsia="es-CR"/>
        </w:rPr>
      </w:pPr>
    </w:p>
    <w:p w14:paraId="31C648A5" w14:textId="016850EA" w:rsidR="003F33F1" w:rsidRPr="005D57F2" w:rsidRDefault="003F33F1" w:rsidP="00A94BC2">
      <w:pPr>
        <w:spacing w:line="360" w:lineRule="auto"/>
        <w:jc w:val="center"/>
        <w:rPr>
          <w:rFonts w:cstheme="minorHAnsi"/>
          <w:b/>
          <w:sz w:val="36"/>
          <w:szCs w:val="28"/>
          <w:lang w:eastAsia="es-CR"/>
        </w:rPr>
      </w:pPr>
      <w:r w:rsidRPr="005D57F2">
        <w:rPr>
          <w:rFonts w:cstheme="minorHAnsi"/>
          <w:b/>
          <w:sz w:val="36"/>
          <w:szCs w:val="28"/>
          <w:lang w:eastAsia="es-CR"/>
        </w:rPr>
        <w:t xml:space="preserve">PROPUESTA ACTUALIZACION </w:t>
      </w:r>
      <w:r w:rsidR="00E13F03" w:rsidRPr="005D57F2">
        <w:rPr>
          <w:rFonts w:cstheme="minorHAnsi"/>
          <w:b/>
          <w:sz w:val="36"/>
          <w:szCs w:val="28"/>
          <w:lang w:eastAsia="es-CR"/>
        </w:rPr>
        <w:t>POLITICA NACIONAL</w:t>
      </w:r>
    </w:p>
    <w:p w14:paraId="4D41A9E8" w14:textId="5B2C90DE" w:rsidR="00E13F03" w:rsidRPr="005D57F2" w:rsidRDefault="00E13F03" w:rsidP="00A94BC2">
      <w:pPr>
        <w:spacing w:line="360" w:lineRule="auto"/>
        <w:jc w:val="center"/>
        <w:rPr>
          <w:rFonts w:cstheme="minorHAnsi"/>
          <w:b/>
          <w:sz w:val="36"/>
          <w:szCs w:val="28"/>
          <w:lang w:eastAsia="es-CR"/>
        </w:rPr>
      </w:pPr>
      <w:r w:rsidRPr="005D57F2">
        <w:rPr>
          <w:rFonts w:cstheme="minorHAnsi"/>
          <w:b/>
          <w:sz w:val="36"/>
          <w:szCs w:val="28"/>
          <w:lang w:eastAsia="es-CR"/>
        </w:rPr>
        <w:t xml:space="preserve"> DE DERECHOS CULTURALES</w:t>
      </w:r>
      <w:r w:rsidR="005D57F2">
        <w:rPr>
          <w:rFonts w:cstheme="minorHAnsi"/>
          <w:b/>
          <w:sz w:val="36"/>
          <w:szCs w:val="28"/>
          <w:lang w:eastAsia="es-CR"/>
        </w:rPr>
        <w:t xml:space="preserve"> 2025-2034.</w:t>
      </w:r>
    </w:p>
    <w:p w14:paraId="5540C57A" w14:textId="30E4C658" w:rsidR="00E13F03" w:rsidRPr="005C0002" w:rsidRDefault="00E13F03" w:rsidP="00A94BC2">
      <w:pPr>
        <w:spacing w:line="360" w:lineRule="auto"/>
        <w:jc w:val="center"/>
        <w:rPr>
          <w:rFonts w:cstheme="minorHAnsi"/>
          <w:b/>
          <w:lang w:eastAsia="es-CR"/>
        </w:rPr>
      </w:pPr>
    </w:p>
    <w:p w14:paraId="5399DC75" w14:textId="6D0D8AE4" w:rsidR="00E13F03" w:rsidRPr="005C0002" w:rsidRDefault="00E13F03" w:rsidP="00A94BC2">
      <w:pPr>
        <w:spacing w:line="360" w:lineRule="auto"/>
        <w:jc w:val="center"/>
        <w:rPr>
          <w:rFonts w:cstheme="minorHAnsi"/>
          <w:b/>
          <w:lang w:eastAsia="es-CR"/>
        </w:rPr>
      </w:pPr>
    </w:p>
    <w:p w14:paraId="59B7F74F" w14:textId="47B6D17A" w:rsidR="00E13F03" w:rsidRPr="005C0002" w:rsidRDefault="00E13F03" w:rsidP="00A94BC2">
      <w:pPr>
        <w:spacing w:line="360" w:lineRule="auto"/>
        <w:jc w:val="center"/>
        <w:rPr>
          <w:rFonts w:cstheme="minorHAnsi"/>
          <w:b/>
          <w:lang w:eastAsia="es-CR"/>
        </w:rPr>
      </w:pPr>
    </w:p>
    <w:p w14:paraId="29C8D603" w14:textId="18C6FECB" w:rsidR="00E13F03" w:rsidRPr="005C0002" w:rsidRDefault="00E13F03" w:rsidP="00A94BC2">
      <w:pPr>
        <w:spacing w:line="360" w:lineRule="auto"/>
        <w:jc w:val="center"/>
        <w:rPr>
          <w:rFonts w:cstheme="minorHAnsi"/>
          <w:b/>
          <w:lang w:eastAsia="es-CR"/>
        </w:rPr>
      </w:pPr>
    </w:p>
    <w:p w14:paraId="268799C0" w14:textId="77777777" w:rsidR="00A94BC2" w:rsidRPr="005C0002" w:rsidRDefault="00A94BC2" w:rsidP="00A94BC2">
      <w:pPr>
        <w:spacing w:line="360" w:lineRule="auto"/>
        <w:jc w:val="center"/>
        <w:rPr>
          <w:rFonts w:cstheme="minorHAnsi"/>
          <w:b/>
          <w:lang w:eastAsia="es-CR"/>
        </w:rPr>
      </w:pPr>
    </w:p>
    <w:p w14:paraId="275A1848" w14:textId="77777777" w:rsidR="00A94BC2" w:rsidRPr="005C0002" w:rsidRDefault="00A94BC2" w:rsidP="00A94BC2">
      <w:pPr>
        <w:spacing w:line="360" w:lineRule="auto"/>
        <w:jc w:val="center"/>
        <w:rPr>
          <w:rFonts w:cstheme="minorHAnsi"/>
          <w:b/>
          <w:lang w:eastAsia="es-CR"/>
        </w:rPr>
      </w:pPr>
    </w:p>
    <w:p w14:paraId="469575A1" w14:textId="33C504AC" w:rsidR="00A94BC2" w:rsidRPr="005D57F2" w:rsidRDefault="005D57F2" w:rsidP="00A94BC2">
      <w:pPr>
        <w:spacing w:line="360" w:lineRule="auto"/>
        <w:jc w:val="center"/>
        <w:rPr>
          <w:rFonts w:cstheme="minorHAnsi"/>
          <w:b/>
          <w:sz w:val="36"/>
          <w:szCs w:val="36"/>
          <w:lang w:eastAsia="es-CR"/>
        </w:rPr>
      </w:pPr>
      <w:r w:rsidRPr="005D57F2">
        <w:rPr>
          <w:rFonts w:cstheme="minorHAnsi"/>
          <w:b/>
          <w:sz w:val="36"/>
          <w:szCs w:val="36"/>
          <w:lang w:eastAsia="es-CR"/>
        </w:rPr>
        <w:t>OCTUBRE 2024</w:t>
      </w:r>
    </w:p>
    <w:p w14:paraId="00055239" w14:textId="77777777" w:rsidR="00A94BC2" w:rsidRPr="005C0002" w:rsidRDefault="00A94BC2" w:rsidP="00A94BC2">
      <w:pPr>
        <w:spacing w:line="360" w:lineRule="auto"/>
        <w:jc w:val="center"/>
        <w:rPr>
          <w:rFonts w:cstheme="minorHAnsi"/>
          <w:b/>
          <w:lang w:eastAsia="es-CR"/>
        </w:rPr>
      </w:pPr>
    </w:p>
    <w:p w14:paraId="6D482D70" w14:textId="77777777" w:rsidR="00A94BC2" w:rsidRPr="005C0002" w:rsidRDefault="00A94BC2" w:rsidP="00A94BC2">
      <w:pPr>
        <w:spacing w:line="360" w:lineRule="auto"/>
        <w:jc w:val="center"/>
        <w:rPr>
          <w:rFonts w:cstheme="minorHAnsi"/>
          <w:b/>
          <w:lang w:eastAsia="es-CR"/>
        </w:rPr>
      </w:pPr>
    </w:p>
    <w:p w14:paraId="67FC0AF8" w14:textId="7FD1A3AE" w:rsidR="00A94BC2" w:rsidRPr="005C0002" w:rsidRDefault="00A94BC2" w:rsidP="00362978">
      <w:pPr>
        <w:spacing w:line="360" w:lineRule="auto"/>
        <w:rPr>
          <w:rFonts w:cstheme="minorHAnsi"/>
          <w:b/>
          <w:lang w:eastAsia="es-CR"/>
        </w:rPr>
      </w:pPr>
    </w:p>
    <w:p w14:paraId="6389A39B" w14:textId="77777777" w:rsidR="00362978" w:rsidRDefault="00362978" w:rsidP="00A94BC2">
      <w:pPr>
        <w:spacing w:line="360" w:lineRule="auto"/>
        <w:jc w:val="center"/>
        <w:rPr>
          <w:rFonts w:cstheme="minorHAnsi"/>
          <w:b/>
          <w:bCs/>
          <w:kern w:val="0"/>
          <w:lang w:val="es-CR"/>
        </w:rPr>
      </w:pPr>
    </w:p>
    <w:p w14:paraId="4B3DC0FB" w14:textId="54B94B46" w:rsidR="00A94BC2" w:rsidRPr="005C0002" w:rsidRDefault="00A94BC2" w:rsidP="00A94BC2">
      <w:pPr>
        <w:spacing w:line="360" w:lineRule="auto"/>
        <w:jc w:val="center"/>
        <w:rPr>
          <w:rFonts w:cstheme="minorHAnsi"/>
          <w:b/>
          <w:bCs/>
          <w:kern w:val="0"/>
          <w:lang w:val="es-CR"/>
        </w:rPr>
      </w:pPr>
      <w:r w:rsidRPr="005C0002">
        <w:rPr>
          <w:rFonts w:cstheme="minorHAnsi"/>
          <w:b/>
          <w:bCs/>
          <w:kern w:val="0"/>
          <w:lang w:val="es-CR"/>
        </w:rPr>
        <w:t>ÍNDICE</w:t>
      </w:r>
    </w:p>
    <w:p w14:paraId="028CFCF5" w14:textId="77777777" w:rsidR="0069243B" w:rsidRPr="005C0002" w:rsidRDefault="0069243B" w:rsidP="00A94BC2">
      <w:pPr>
        <w:spacing w:line="360" w:lineRule="auto"/>
        <w:jc w:val="center"/>
        <w:rPr>
          <w:rFonts w:cstheme="minorHAnsi"/>
          <w:b/>
          <w:lang w:eastAsia="es-CR"/>
        </w:rPr>
      </w:pPr>
    </w:p>
    <w:sdt>
      <w:sdtPr>
        <w:rPr>
          <w:rFonts w:eastAsiaTheme="majorEastAsia"/>
          <w:color w:val="2F5496" w:themeColor="accent1" w:themeShade="BF"/>
          <w:kern w:val="0"/>
          <w:lang w:val="es-ES" w:eastAsia="es-CR"/>
          <w14:ligatures w14:val="none"/>
        </w:rPr>
        <w:id w:val="574632037"/>
        <w:docPartObj>
          <w:docPartGallery w:val="Table of Contents"/>
          <w:docPartUnique/>
        </w:docPartObj>
      </w:sdtPr>
      <w:sdtEndPr>
        <w:rPr>
          <w:rFonts w:eastAsiaTheme="minorEastAsia"/>
          <w:b/>
          <w:bCs/>
          <w:color w:val="auto"/>
          <w:kern w:val="2"/>
          <w:lang w:eastAsia="en-US"/>
          <w14:ligatures w14:val="standardContextual"/>
        </w:rPr>
      </w:sdtEndPr>
      <w:sdtContent>
        <w:p w14:paraId="184C49F0" w14:textId="11145D48" w:rsidR="000B4AB2" w:rsidRDefault="00B85C60">
          <w:pPr>
            <w:pStyle w:val="TDC1"/>
            <w:tabs>
              <w:tab w:val="right" w:leader="dot" w:pos="8828"/>
            </w:tabs>
            <w:rPr>
              <w:rFonts w:eastAsiaTheme="minorEastAsia"/>
              <w:noProof/>
              <w:lang w:val="es-CR" w:eastAsia="es-CR"/>
            </w:rPr>
          </w:pPr>
          <w:r w:rsidRPr="005C0002">
            <w:rPr>
              <w:rFonts w:cstheme="minorHAnsi"/>
            </w:rPr>
            <w:fldChar w:fldCharType="begin"/>
          </w:r>
          <w:r w:rsidRPr="005C0002">
            <w:rPr>
              <w:rFonts w:cstheme="minorHAnsi"/>
            </w:rPr>
            <w:instrText xml:space="preserve"> TOC \o "1-3" \h \z \u </w:instrText>
          </w:r>
          <w:r w:rsidRPr="005C0002">
            <w:rPr>
              <w:rFonts w:cstheme="minorHAnsi"/>
            </w:rPr>
            <w:fldChar w:fldCharType="separate"/>
          </w:r>
          <w:hyperlink w:anchor="_Toc180679654" w:history="1">
            <w:r w:rsidR="000B4AB2" w:rsidRPr="004D6C76">
              <w:rPr>
                <w:rStyle w:val="Hipervnculo"/>
                <w:rFonts w:cstheme="minorHAnsi"/>
                <w:noProof/>
                <w:lang w:eastAsia="es-CR"/>
              </w:rPr>
              <w:t>LISTA ACRÓNIMOS Y ABREVIATURAS</w:t>
            </w:r>
            <w:r w:rsidR="000B4AB2">
              <w:rPr>
                <w:noProof/>
                <w:webHidden/>
              </w:rPr>
              <w:tab/>
            </w:r>
            <w:r w:rsidR="000B4AB2">
              <w:rPr>
                <w:noProof/>
                <w:webHidden/>
              </w:rPr>
              <w:fldChar w:fldCharType="begin"/>
            </w:r>
            <w:r w:rsidR="000B4AB2">
              <w:rPr>
                <w:noProof/>
                <w:webHidden/>
              </w:rPr>
              <w:instrText xml:space="preserve"> PAGEREF _Toc180679654 \h </w:instrText>
            </w:r>
            <w:r w:rsidR="000B4AB2">
              <w:rPr>
                <w:noProof/>
                <w:webHidden/>
              </w:rPr>
            </w:r>
            <w:r w:rsidR="000B4AB2">
              <w:rPr>
                <w:noProof/>
                <w:webHidden/>
              </w:rPr>
              <w:fldChar w:fldCharType="separate"/>
            </w:r>
            <w:r w:rsidR="00EB513C">
              <w:rPr>
                <w:noProof/>
                <w:webHidden/>
              </w:rPr>
              <w:t>4</w:t>
            </w:r>
            <w:r w:rsidR="000B4AB2">
              <w:rPr>
                <w:noProof/>
                <w:webHidden/>
              </w:rPr>
              <w:fldChar w:fldCharType="end"/>
            </w:r>
          </w:hyperlink>
        </w:p>
        <w:p w14:paraId="41BD3B47" w14:textId="0799FAA9" w:rsidR="000B4AB2" w:rsidRDefault="000B4AB2">
          <w:pPr>
            <w:pStyle w:val="TDC1"/>
            <w:tabs>
              <w:tab w:val="left" w:pos="440"/>
              <w:tab w:val="right" w:leader="dot" w:pos="8828"/>
            </w:tabs>
            <w:rPr>
              <w:rFonts w:eastAsiaTheme="minorEastAsia"/>
              <w:noProof/>
              <w:lang w:val="es-CR" w:eastAsia="es-CR"/>
            </w:rPr>
          </w:pPr>
          <w:hyperlink w:anchor="_Toc180679655" w:history="1">
            <w:r w:rsidRPr="004D6C76">
              <w:rPr>
                <w:rStyle w:val="Hipervnculo"/>
                <w:rFonts w:ascii="Calibri" w:eastAsia="Calibri" w:hAnsi="Calibri" w:cs="Calibri"/>
                <w:bCs/>
                <w:noProof/>
                <w:lang w:val="es-ES"/>
              </w:rPr>
              <w:t>i.</w:t>
            </w:r>
            <w:r>
              <w:rPr>
                <w:rFonts w:eastAsiaTheme="minorEastAsia"/>
                <w:noProof/>
                <w:lang w:val="es-CR" w:eastAsia="es-CR"/>
              </w:rPr>
              <w:tab/>
            </w:r>
            <w:r w:rsidRPr="004D6C76">
              <w:rPr>
                <w:rStyle w:val="Hipervnculo"/>
                <w:rFonts w:cstheme="minorHAnsi"/>
                <w:noProof/>
              </w:rPr>
              <w:t>INTRODUCCIÓN</w:t>
            </w:r>
            <w:r>
              <w:rPr>
                <w:noProof/>
                <w:webHidden/>
              </w:rPr>
              <w:tab/>
            </w:r>
            <w:r>
              <w:rPr>
                <w:noProof/>
                <w:webHidden/>
              </w:rPr>
              <w:fldChar w:fldCharType="begin"/>
            </w:r>
            <w:r>
              <w:rPr>
                <w:noProof/>
                <w:webHidden/>
              </w:rPr>
              <w:instrText xml:space="preserve"> PAGEREF _Toc180679655 \h </w:instrText>
            </w:r>
            <w:r>
              <w:rPr>
                <w:noProof/>
                <w:webHidden/>
              </w:rPr>
            </w:r>
            <w:r>
              <w:rPr>
                <w:noProof/>
                <w:webHidden/>
              </w:rPr>
              <w:fldChar w:fldCharType="separate"/>
            </w:r>
            <w:r w:rsidR="00EB513C">
              <w:rPr>
                <w:noProof/>
                <w:webHidden/>
              </w:rPr>
              <w:t>6</w:t>
            </w:r>
            <w:r>
              <w:rPr>
                <w:noProof/>
                <w:webHidden/>
              </w:rPr>
              <w:fldChar w:fldCharType="end"/>
            </w:r>
          </w:hyperlink>
        </w:p>
        <w:p w14:paraId="1397EA63" w14:textId="49BB44C7" w:rsidR="000B4AB2" w:rsidRDefault="000B4AB2">
          <w:pPr>
            <w:pStyle w:val="TDC1"/>
            <w:tabs>
              <w:tab w:val="left" w:pos="440"/>
              <w:tab w:val="right" w:leader="dot" w:pos="8828"/>
            </w:tabs>
            <w:rPr>
              <w:rFonts w:eastAsiaTheme="minorEastAsia"/>
              <w:noProof/>
              <w:lang w:val="es-CR" w:eastAsia="es-CR"/>
            </w:rPr>
          </w:pPr>
          <w:hyperlink w:anchor="_Toc180679656" w:history="1">
            <w:r w:rsidRPr="004D6C76">
              <w:rPr>
                <w:rStyle w:val="Hipervnculo"/>
                <w:rFonts w:ascii="Calibri" w:eastAsia="Calibri" w:hAnsi="Calibri" w:cs="Calibri"/>
                <w:bCs/>
                <w:noProof/>
                <w:lang w:val="es-ES"/>
              </w:rPr>
              <w:t>ii.</w:t>
            </w:r>
            <w:r>
              <w:rPr>
                <w:rFonts w:eastAsiaTheme="minorEastAsia"/>
                <w:noProof/>
                <w:lang w:val="es-CR" w:eastAsia="es-CR"/>
              </w:rPr>
              <w:tab/>
            </w:r>
            <w:r w:rsidRPr="004D6C76">
              <w:rPr>
                <w:rStyle w:val="Hipervnculo"/>
                <w:noProof/>
              </w:rPr>
              <w:t>MARCO CONCEPTUAL DE LA PNDC</w:t>
            </w:r>
            <w:r>
              <w:rPr>
                <w:noProof/>
                <w:webHidden/>
              </w:rPr>
              <w:tab/>
            </w:r>
            <w:r>
              <w:rPr>
                <w:noProof/>
                <w:webHidden/>
              </w:rPr>
              <w:fldChar w:fldCharType="begin"/>
            </w:r>
            <w:r>
              <w:rPr>
                <w:noProof/>
                <w:webHidden/>
              </w:rPr>
              <w:instrText xml:space="preserve"> PAGEREF _Toc180679656 \h </w:instrText>
            </w:r>
            <w:r>
              <w:rPr>
                <w:noProof/>
                <w:webHidden/>
              </w:rPr>
            </w:r>
            <w:r>
              <w:rPr>
                <w:noProof/>
                <w:webHidden/>
              </w:rPr>
              <w:fldChar w:fldCharType="separate"/>
            </w:r>
            <w:r w:rsidR="00EB513C">
              <w:rPr>
                <w:noProof/>
                <w:webHidden/>
              </w:rPr>
              <w:t>8</w:t>
            </w:r>
            <w:r>
              <w:rPr>
                <w:noProof/>
                <w:webHidden/>
              </w:rPr>
              <w:fldChar w:fldCharType="end"/>
            </w:r>
          </w:hyperlink>
        </w:p>
        <w:p w14:paraId="46079867" w14:textId="2F0C38E6" w:rsidR="000B4AB2" w:rsidRDefault="000B4AB2">
          <w:pPr>
            <w:pStyle w:val="TDC1"/>
            <w:tabs>
              <w:tab w:val="right" w:leader="dot" w:pos="8828"/>
            </w:tabs>
            <w:rPr>
              <w:rFonts w:eastAsiaTheme="minorEastAsia"/>
              <w:noProof/>
              <w:lang w:val="es-CR" w:eastAsia="es-CR"/>
            </w:rPr>
          </w:pPr>
          <w:hyperlink w:anchor="_Toc180679657" w:history="1">
            <w:r w:rsidRPr="004D6C76">
              <w:rPr>
                <w:rStyle w:val="Hipervnculo"/>
                <w:noProof/>
              </w:rPr>
              <w:t>2.1 CONCEPTUALIZACIÓN DE LA CULTURA</w:t>
            </w:r>
            <w:r>
              <w:rPr>
                <w:noProof/>
                <w:webHidden/>
              </w:rPr>
              <w:tab/>
            </w:r>
            <w:r>
              <w:rPr>
                <w:noProof/>
                <w:webHidden/>
              </w:rPr>
              <w:fldChar w:fldCharType="begin"/>
            </w:r>
            <w:r>
              <w:rPr>
                <w:noProof/>
                <w:webHidden/>
              </w:rPr>
              <w:instrText xml:space="preserve"> PAGEREF _Toc180679657 \h </w:instrText>
            </w:r>
            <w:r>
              <w:rPr>
                <w:noProof/>
                <w:webHidden/>
              </w:rPr>
            </w:r>
            <w:r>
              <w:rPr>
                <w:noProof/>
                <w:webHidden/>
              </w:rPr>
              <w:fldChar w:fldCharType="separate"/>
            </w:r>
            <w:r w:rsidR="00EB513C">
              <w:rPr>
                <w:noProof/>
                <w:webHidden/>
              </w:rPr>
              <w:t>8</w:t>
            </w:r>
            <w:r>
              <w:rPr>
                <w:noProof/>
                <w:webHidden/>
              </w:rPr>
              <w:fldChar w:fldCharType="end"/>
            </w:r>
          </w:hyperlink>
        </w:p>
        <w:p w14:paraId="2C6E895A" w14:textId="3B79A4F2" w:rsidR="000B4AB2" w:rsidRDefault="000B4AB2">
          <w:pPr>
            <w:pStyle w:val="TDC1"/>
            <w:tabs>
              <w:tab w:val="right" w:leader="dot" w:pos="8828"/>
            </w:tabs>
            <w:rPr>
              <w:rFonts w:eastAsiaTheme="minorEastAsia"/>
              <w:noProof/>
              <w:lang w:val="es-CR" w:eastAsia="es-CR"/>
            </w:rPr>
          </w:pPr>
          <w:hyperlink w:anchor="_Toc180679658" w:history="1">
            <w:r w:rsidRPr="004D6C76">
              <w:rPr>
                <w:rStyle w:val="Hipervnculo"/>
                <w:noProof/>
              </w:rPr>
              <w:t>2.2 ENFOQUES DE LA PNDC</w:t>
            </w:r>
            <w:r>
              <w:rPr>
                <w:noProof/>
                <w:webHidden/>
              </w:rPr>
              <w:tab/>
            </w:r>
            <w:r>
              <w:rPr>
                <w:noProof/>
                <w:webHidden/>
              </w:rPr>
              <w:fldChar w:fldCharType="begin"/>
            </w:r>
            <w:r>
              <w:rPr>
                <w:noProof/>
                <w:webHidden/>
              </w:rPr>
              <w:instrText xml:space="preserve"> PAGEREF _Toc180679658 \h </w:instrText>
            </w:r>
            <w:r>
              <w:rPr>
                <w:noProof/>
                <w:webHidden/>
              </w:rPr>
            </w:r>
            <w:r>
              <w:rPr>
                <w:noProof/>
                <w:webHidden/>
              </w:rPr>
              <w:fldChar w:fldCharType="separate"/>
            </w:r>
            <w:r w:rsidR="00EB513C">
              <w:rPr>
                <w:noProof/>
                <w:webHidden/>
              </w:rPr>
              <w:t>14</w:t>
            </w:r>
            <w:r>
              <w:rPr>
                <w:noProof/>
                <w:webHidden/>
              </w:rPr>
              <w:fldChar w:fldCharType="end"/>
            </w:r>
          </w:hyperlink>
        </w:p>
        <w:p w14:paraId="279804AF" w14:textId="23FBF53F" w:rsidR="000B4AB2" w:rsidRDefault="000B4AB2">
          <w:pPr>
            <w:pStyle w:val="TDC1"/>
            <w:tabs>
              <w:tab w:val="right" w:leader="dot" w:pos="8828"/>
            </w:tabs>
            <w:rPr>
              <w:rFonts w:eastAsiaTheme="minorEastAsia"/>
              <w:noProof/>
              <w:lang w:val="es-CR" w:eastAsia="es-CR"/>
            </w:rPr>
          </w:pPr>
          <w:hyperlink w:anchor="_Toc180679659" w:history="1">
            <w:r w:rsidRPr="004D6C76">
              <w:rPr>
                <w:rStyle w:val="Hipervnculo"/>
                <w:noProof/>
              </w:rPr>
              <w:t>2.3 PRINCIPIOS DE LA PNDC</w:t>
            </w:r>
            <w:r>
              <w:rPr>
                <w:noProof/>
                <w:webHidden/>
              </w:rPr>
              <w:tab/>
            </w:r>
            <w:r>
              <w:rPr>
                <w:noProof/>
                <w:webHidden/>
              </w:rPr>
              <w:fldChar w:fldCharType="begin"/>
            </w:r>
            <w:r>
              <w:rPr>
                <w:noProof/>
                <w:webHidden/>
              </w:rPr>
              <w:instrText xml:space="preserve"> PAGEREF _Toc180679659 \h </w:instrText>
            </w:r>
            <w:r>
              <w:rPr>
                <w:noProof/>
                <w:webHidden/>
              </w:rPr>
            </w:r>
            <w:r>
              <w:rPr>
                <w:noProof/>
                <w:webHidden/>
              </w:rPr>
              <w:fldChar w:fldCharType="separate"/>
            </w:r>
            <w:r w:rsidR="00EB513C">
              <w:rPr>
                <w:noProof/>
                <w:webHidden/>
              </w:rPr>
              <w:t>18</w:t>
            </w:r>
            <w:r>
              <w:rPr>
                <w:noProof/>
                <w:webHidden/>
              </w:rPr>
              <w:fldChar w:fldCharType="end"/>
            </w:r>
          </w:hyperlink>
        </w:p>
        <w:p w14:paraId="0DF86FE4" w14:textId="4D1ADC79" w:rsidR="000B4AB2" w:rsidRDefault="000B4AB2">
          <w:pPr>
            <w:pStyle w:val="TDC1"/>
            <w:tabs>
              <w:tab w:val="right" w:leader="dot" w:pos="8828"/>
            </w:tabs>
            <w:rPr>
              <w:rFonts w:eastAsiaTheme="minorEastAsia"/>
              <w:noProof/>
              <w:lang w:val="es-CR" w:eastAsia="es-CR"/>
            </w:rPr>
          </w:pPr>
          <w:hyperlink w:anchor="_Toc180679660" w:history="1">
            <w:r w:rsidRPr="004D6C76">
              <w:rPr>
                <w:rStyle w:val="Hipervnculo"/>
                <w:noProof/>
              </w:rPr>
              <w:t>2.3 EL PROCESO VITAL DE LA POLÍTICA NACIONAL DE DERECHOS CULTURALES</w:t>
            </w:r>
            <w:r>
              <w:rPr>
                <w:noProof/>
                <w:webHidden/>
              </w:rPr>
              <w:tab/>
            </w:r>
            <w:r>
              <w:rPr>
                <w:noProof/>
                <w:webHidden/>
              </w:rPr>
              <w:fldChar w:fldCharType="begin"/>
            </w:r>
            <w:r>
              <w:rPr>
                <w:noProof/>
                <w:webHidden/>
              </w:rPr>
              <w:instrText xml:space="preserve"> PAGEREF _Toc180679660 \h </w:instrText>
            </w:r>
            <w:r>
              <w:rPr>
                <w:noProof/>
                <w:webHidden/>
              </w:rPr>
            </w:r>
            <w:r>
              <w:rPr>
                <w:noProof/>
                <w:webHidden/>
              </w:rPr>
              <w:fldChar w:fldCharType="separate"/>
            </w:r>
            <w:r w:rsidR="00EB513C">
              <w:rPr>
                <w:noProof/>
                <w:webHidden/>
              </w:rPr>
              <w:t>19</w:t>
            </w:r>
            <w:r>
              <w:rPr>
                <w:noProof/>
                <w:webHidden/>
              </w:rPr>
              <w:fldChar w:fldCharType="end"/>
            </w:r>
          </w:hyperlink>
        </w:p>
        <w:p w14:paraId="0EE927CB" w14:textId="0F9EE0E4" w:rsidR="000B4AB2" w:rsidRDefault="000B4AB2">
          <w:pPr>
            <w:pStyle w:val="TDC1"/>
            <w:tabs>
              <w:tab w:val="left" w:pos="660"/>
              <w:tab w:val="right" w:leader="dot" w:pos="8828"/>
            </w:tabs>
            <w:rPr>
              <w:rFonts w:eastAsiaTheme="minorEastAsia"/>
              <w:noProof/>
              <w:lang w:val="es-CR" w:eastAsia="es-CR"/>
            </w:rPr>
          </w:pPr>
          <w:hyperlink w:anchor="_Toc180679661" w:history="1">
            <w:r w:rsidRPr="004D6C76">
              <w:rPr>
                <w:rStyle w:val="Hipervnculo"/>
                <w:rFonts w:ascii="Calibri" w:eastAsia="Calibri" w:hAnsi="Calibri" w:cs="Calibri"/>
                <w:bCs/>
                <w:noProof/>
                <w:lang w:val="es-ES"/>
              </w:rPr>
              <w:t>iii.</w:t>
            </w:r>
            <w:r>
              <w:rPr>
                <w:rFonts w:eastAsiaTheme="minorEastAsia"/>
                <w:noProof/>
                <w:lang w:val="es-CR" w:eastAsia="es-CR"/>
              </w:rPr>
              <w:tab/>
            </w:r>
            <w:r w:rsidRPr="004D6C76">
              <w:rPr>
                <w:rStyle w:val="Hipervnculo"/>
                <w:rFonts w:cstheme="minorHAnsi"/>
                <w:noProof/>
                <w:lang w:val="es-ES"/>
              </w:rPr>
              <w:t>MARCO NORMATIVO</w:t>
            </w:r>
            <w:r>
              <w:rPr>
                <w:noProof/>
                <w:webHidden/>
              </w:rPr>
              <w:tab/>
            </w:r>
            <w:r>
              <w:rPr>
                <w:noProof/>
                <w:webHidden/>
              </w:rPr>
              <w:fldChar w:fldCharType="begin"/>
            </w:r>
            <w:r>
              <w:rPr>
                <w:noProof/>
                <w:webHidden/>
              </w:rPr>
              <w:instrText xml:space="preserve"> PAGEREF _Toc180679661 \h </w:instrText>
            </w:r>
            <w:r>
              <w:rPr>
                <w:noProof/>
                <w:webHidden/>
              </w:rPr>
            </w:r>
            <w:r>
              <w:rPr>
                <w:noProof/>
                <w:webHidden/>
              </w:rPr>
              <w:fldChar w:fldCharType="separate"/>
            </w:r>
            <w:r w:rsidR="00EB513C">
              <w:rPr>
                <w:noProof/>
                <w:webHidden/>
              </w:rPr>
              <w:t>22</w:t>
            </w:r>
            <w:r>
              <w:rPr>
                <w:noProof/>
                <w:webHidden/>
              </w:rPr>
              <w:fldChar w:fldCharType="end"/>
            </w:r>
          </w:hyperlink>
        </w:p>
        <w:p w14:paraId="21A83F6F" w14:textId="1F594633" w:rsidR="000B4AB2" w:rsidRDefault="000B4AB2">
          <w:pPr>
            <w:pStyle w:val="TDC1"/>
            <w:tabs>
              <w:tab w:val="right" w:leader="dot" w:pos="8828"/>
            </w:tabs>
            <w:rPr>
              <w:rFonts w:eastAsiaTheme="minorEastAsia"/>
              <w:noProof/>
              <w:lang w:val="es-CR" w:eastAsia="es-CR"/>
            </w:rPr>
          </w:pPr>
          <w:hyperlink w:anchor="_Toc180679662" w:history="1">
            <w:r w:rsidRPr="004D6C76">
              <w:rPr>
                <w:rStyle w:val="Hipervnculo"/>
                <w:rFonts w:cstheme="minorHAnsi"/>
                <w:noProof/>
                <w:lang w:val="es-ES"/>
              </w:rPr>
              <w:t>3.1 TUTELA DE LOS DERECHOS CULTURALES COMO UN ASUNTO DE ESTADO</w:t>
            </w:r>
            <w:r>
              <w:rPr>
                <w:noProof/>
                <w:webHidden/>
              </w:rPr>
              <w:tab/>
            </w:r>
            <w:r>
              <w:rPr>
                <w:noProof/>
                <w:webHidden/>
              </w:rPr>
              <w:fldChar w:fldCharType="begin"/>
            </w:r>
            <w:r>
              <w:rPr>
                <w:noProof/>
                <w:webHidden/>
              </w:rPr>
              <w:instrText xml:space="preserve"> PAGEREF _Toc180679662 \h </w:instrText>
            </w:r>
            <w:r>
              <w:rPr>
                <w:noProof/>
                <w:webHidden/>
              </w:rPr>
            </w:r>
            <w:r>
              <w:rPr>
                <w:noProof/>
                <w:webHidden/>
              </w:rPr>
              <w:fldChar w:fldCharType="separate"/>
            </w:r>
            <w:r w:rsidR="00EB513C">
              <w:rPr>
                <w:noProof/>
                <w:webHidden/>
              </w:rPr>
              <w:t>22</w:t>
            </w:r>
            <w:r>
              <w:rPr>
                <w:noProof/>
                <w:webHidden/>
              </w:rPr>
              <w:fldChar w:fldCharType="end"/>
            </w:r>
          </w:hyperlink>
        </w:p>
        <w:p w14:paraId="4E965100" w14:textId="390FC5F7" w:rsidR="000B4AB2" w:rsidRDefault="000B4AB2">
          <w:pPr>
            <w:pStyle w:val="TDC1"/>
            <w:tabs>
              <w:tab w:val="right" w:leader="dot" w:pos="8828"/>
            </w:tabs>
            <w:rPr>
              <w:rFonts w:eastAsiaTheme="minorEastAsia"/>
              <w:noProof/>
              <w:lang w:val="es-CR" w:eastAsia="es-CR"/>
            </w:rPr>
          </w:pPr>
          <w:hyperlink w:anchor="_Toc180679663" w:history="1">
            <w:r w:rsidRPr="004D6C76">
              <w:rPr>
                <w:rStyle w:val="Hipervnculo"/>
                <w:rFonts w:cstheme="minorHAnsi"/>
                <w:noProof/>
                <w:lang w:val="es-ES"/>
              </w:rPr>
              <w:t>3.1.1 La cultura como bien público global y su relación con los Objetivos de Desarrollo Sostenible (ODS).</w:t>
            </w:r>
            <w:r>
              <w:rPr>
                <w:noProof/>
                <w:webHidden/>
              </w:rPr>
              <w:tab/>
            </w:r>
            <w:r>
              <w:rPr>
                <w:noProof/>
                <w:webHidden/>
              </w:rPr>
              <w:fldChar w:fldCharType="begin"/>
            </w:r>
            <w:r>
              <w:rPr>
                <w:noProof/>
                <w:webHidden/>
              </w:rPr>
              <w:instrText xml:space="preserve"> PAGEREF _Toc180679663 \h </w:instrText>
            </w:r>
            <w:r>
              <w:rPr>
                <w:noProof/>
                <w:webHidden/>
              </w:rPr>
            </w:r>
            <w:r>
              <w:rPr>
                <w:noProof/>
                <w:webHidden/>
              </w:rPr>
              <w:fldChar w:fldCharType="separate"/>
            </w:r>
            <w:r w:rsidR="00EB513C">
              <w:rPr>
                <w:noProof/>
                <w:webHidden/>
              </w:rPr>
              <w:t>38</w:t>
            </w:r>
            <w:r>
              <w:rPr>
                <w:noProof/>
                <w:webHidden/>
              </w:rPr>
              <w:fldChar w:fldCharType="end"/>
            </w:r>
          </w:hyperlink>
        </w:p>
        <w:p w14:paraId="77AE585F" w14:textId="4C2093E8" w:rsidR="000B4AB2" w:rsidRDefault="000B4AB2">
          <w:pPr>
            <w:pStyle w:val="TDC2"/>
            <w:tabs>
              <w:tab w:val="right" w:leader="dot" w:pos="8828"/>
            </w:tabs>
            <w:rPr>
              <w:rFonts w:eastAsiaTheme="minorEastAsia"/>
              <w:noProof/>
              <w:lang w:val="es-CR" w:eastAsia="es-CR"/>
            </w:rPr>
          </w:pPr>
          <w:hyperlink w:anchor="_Toc180679664" w:history="1">
            <w:r w:rsidRPr="004D6C76">
              <w:rPr>
                <w:rStyle w:val="Hipervnculo"/>
                <w:noProof/>
              </w:rPr>
              <w:t>3.2 MARCO JURÍDICO DEL SECTOR CULTURA.</w:t>
            </w:r>
            <w:r>
              <w:rPr>
                <w:noProof/>
                <w:webHidden/>
              </w:rPr>
              <w:tab/>
            </w:r>
            <w:r>
              <w:rPr>
                <w:noProof/>
                <w:webHidden/>
              </w:rPr>
              <w:fldChar w:fldCharType="begin"/>
            </w:r>
            <w:r>
              <w:rPr>
                <w:noProof/>
                <w:webHidden/>
              </w:rPr>
              <w:instrText xml:space="preserve"> PAGEREF _Toc180679664 \h </w:instrText>
            </w:r>
            <w:r>
              <w:rPr>
                <w:noProof/>
                <w:webHidden/>
              </w:rPr>
            </w:r>
            <w:r>
              <w:rPr>
                <w:noProof/>
                <w:webHidden/>
              </w:rPr>
              <w:fldChar w:fldCharType="separate"/>
            </w:r>
            <w:r w:rsidR="00EB513C">
              <w:rPr>
                <w:noProof/>
                <w:webHidden/>
              </w:rPr>
              <w:t>41</w:t>
            </w:r>
            <w:r>
              <w:rPr>
                <w:noProof/>
                <w:webHidden/>
              </w:rPr>
              <w:fldChar w:fldCharType="end"/>
            </w:r>
          </w:hyperlink>
        </w:p>
        <w:p w14:paraId="76811983" w14:textId="0B28D0BB" w:rsidR="000B4AB2" w:rsidRDefault="000B4AB2">
          <w:pPr>
            <w:pStyle w:val="TDC1"/>
            <w:tabs>
              <w:tab w:val="left" w:pos="660"/>
              <w:tab w:val="right" w:leader="dot" w:pos="8828"/>
            </w:tabs>
            <w:rPr>
              <w:rFonts w:eastAsiaTheme="minorEastAsia"/>
              <w:noProof/>
              <w:lang w:val="es-CR" w:eastAsia="es-CR"/>
            </w:rPr>
          </w:pPr>
          <w:hyperlink w:anchor="_Toc180679665" w:history="1">
            <w:r w:rsidRPr="004D6C76">
              <w:rPr>
                <w:rStyle w:val="Hipervnculo"/>
                <w:rFonts w:ascii="Calibri" w:eastAsia="Calibri" w:hAnsi="Calibri" w:cs="Calibri"/>
                <w:bCs/>
                <w:noProof/>
                <w:lang w:val="es-ES"/>
              </w:rPr>
              <w:t>iv.</w:t>
            </w:r>
            <w:r>
              <w:rPr>
                <w:rFonts w:eastAsiaTheme="minorEastAsia"/>
                <w:noProof/>
                <w:lang w:val="es-CR" w:eastAsia="es-CR"/>
              </w:rPr>
              <w:tab/>
            </w:r>
            <w:r w:rsidRPr="004D6C76">
              <w:rPr>
                <w:rStyle w:val="Hipervnculo"/>
                <w:rFonts w:cstheme="minorHAnsi"/>
                <w:noProof/>
              </w:rPr>
              <w:t>MARCO DE REFERENCIA</w:t>
            </w:r>
            <w:r>
              <w:rPr>
                <w:noProof/>
                <w:webHidden/>
              </w:rPr>
              <w:tab/>
            </w:r>
            <w:r>
              <w:rPr>
                <w:noProof/>
                <w:webHidden/>
              </w:rPr>
              <w:fldChar w:fldCharType="begin"/>
            </w:r>
            <w:r>
              <w:rPr>
                <w:noProof/>
                <w:webHidden/>
              </w:rPr>
              <w:instrText xml:space="preserve"> PAGEREF _Toc180679665 \h </w:instrText>
            </w:r>
            <w:r>
              <w:rPr>
                <w:noProof/>
                <w:webHidden/>
              </w:rPr>
            </w:r>
            <w:r>
              <w:rPr>
                <w:noProof/>
                <w:webHidden/>
              </w:rPr>
              <w:fldChar w:fldCharType="separate"/>
            </w:r>
            <w:r w:rsidR="00EB513C">
              <w:rPr>
                <w:noProof/>
                <w:webHidden/>
              </w:rPr>
              <w:t>70</w:t>
            </w:r>
            <w:r>
              <w:rPr>
                <w:noProof/>
                <w:webHidden/>
              </w:rPr>
              <w:fldChar w:fldCharType="end"/>
            </w:r>
          </w:hyperlink>
        </w:p>
        <w:p w14:paraId="51BCB119" w14:textId="1AA83F6C" w:rsidR="000B4AB2" w:rsidRDefault="000B4AB2">
          <w:pPr>
            <w:pStyle w:val="TDC2"/>
            <w:tabs>
              <w:tab w:val="right" w:leader="dot" w:pos="8828"/>
            </w:tabs>
            <w:rPr>
              <w:rFonts w:eastAsiaTheme="minorEastAsia"/>
              <w:noProof/>
              <w:lang w:val="es-CR" w:eastAsia="es-CR"/>
            </w:rPr>
          </w:pPr>
          <w:hyperlink w:anchor="_Toc180679666" w:history="1">
            <w:r w:rsidRPr="004D6C76">
              <w:rPr>
                <w:rStyle w:val="Hipervnculo"/>
                <w:noProof/>
              </w:rPr>
              <w:t>4.1 ANÁLISIS DE LA SITUACIÓN ACTUAL</w:t>
            </w:r>
            <w:r>
              <w:rPr>
                <w:noProof/>
                <w:webHidden/>
              </w:rPr>
              <w:tab/>
            </w:r>
            <w:r>
              <w:rPr>
                <w:noProof/>
                <w:webHidden/>
              </w:rPr>
              <w:fldChar w:fldCharType="begin"/>
            </w:r>
            <w:r>
              <w:rPr>
                <w:noProof/>
                <w:webHidden/>
              </w:rPr>
              <w:instrText xml:space="preserve"> PAGEREF _Toc180679666 \h </w:instrText>
            </w:r>
            <w:r>
              <w:rPr>
                <w:noProof/>
                <w:webHidden/>
              </w:rPr>
            </w:r>
            <w:r>
              <w:rPr>
                <w:noProof/>
                <w:webHidden/>
              </w:rPr>
              <w:fldChar w:fldCharType="separate"/>
            </w:r>
            <w:r w:rsidR="00EB513C">
              <w:rPr>
                <w:noProof/>
                <w:webHidden/>
              </w:rPr>
              <w:t>71</w:t>
            </w:r>
            <w:r>
              <w:rPr>
                <w:noProof/>
                <w:webHidden/>
              </w:rPr>
              <w:fldChar w:fldCharType="end"/>
            </w:r>
          </w:hyperlink>
        </w:p>
        <w:p w14:paraId="4EE2E552" w14:textId="6316B110" w:rsidR="000B4AB2" w:rsidRDefault="000B4AB2">
          <w:pPr>
            <w:pStyle w:val="TDC2"/>
            <w:tabs>
              <w:tab w:val="right" w:leader="dot" w:pos="8828"/>
            </w:tabs>
            <w:rPr>
              <w:rFonts w:eastAsiaTheme="minorEastAsia"/>
              <w:noProof/>
              <w:lang w:val="es-CR" w:eastAsia="es-CR"/>
            </w:rPr>
          </w:pPr>
          <w:hyperlink w:anchor="_Toc180679667" w:history="1">
            <w:r w:rsidRPr="004D6C76">
              <w:rPr>
                <w:rStyle w:val="Hipervnculo"/>
                <w:noProof/>
              </w:rPr>
              <w:t>4.2 PROCESO DE CONSULTAS A INFORMANTES CLAVE</w:t>
            </w:r>
            <w:r>
              <w:rPr>
                <w:noProof/>
                <w:webHidden/>
              </w:rPr>
              <w:tab/>
            </w:r>
            <w:r>
              <w:rPr>
                <w:noProof/>
                <w:webHidden/>
              </w:rPr>
              <w:fldChar w:fldCharType="begin"/>
            </w:r>
            <w:r>
              <w:rPr>
                <w:noProof/>
                <w:webHidden/>
              </w:rPr>
              <w:instrText xml:space="preserve"> PAGEREF _Toc180679667 \h </w:instrText>
            </w:r>
            <w:r>
              <w:rPr>
                <w:noProof/>
                <w:webHidden/>
              </w:rPr>
            </w:r>
            <w:r>
              <w:rPr>
                <w:noProof/>
                <w:webHidden/>
              </w:rPr>
              <w:fldChar w:fldCharType="separate"/>
            </w:r>
            <w:r w:rsidR="00EB513C">
              <w:rPr>
                <w:noProof/>
                <w:webHidden/>
              </w:rPr>
              <w:t>74</w:t>
            </w:r>
            <w:r>
              <w:rPr>
                <w:noProof/>
                <w:webHidden/>
              </w:rPr>
              <w:fldChar w:fldCharType="end"/>
            </w:r>
          </w:hyperlink>
        </w:p>
        <w:p w14:paraId="71846170" w14:textId="547E3B2D" w:rsidR="000B4AB2" w:rsidRDefault="000B4AB2">
          <w:pPr>
            <w:pStyle w:val="TDC2"/>
            <w:tabs>
              <w:tab w:val="right" w:leader="dot" w:pos="8828"/>
            </w:tabs>
            <w:rPr>
              <w:rFonts w:eastAsiaTheme="minorEastAsia"/>
              <w:noProof/>
              <w:lang w:val="es-CR" w:eastAsia="es-CR"/>
            </w:rPr>
          </w:pPr>
          <w:hyperlink w:anchor="_Toc180679668" w:history="1">
            <w:r w:rsidRPr="004D6C76">
              <w:rPr>
                <w:rStyle w:val="Hipervnculo"/>
                <w:noProof/>
              </w:rPr>
              <w:t>4.3 VISIÓN DE DESARROLLO (ASPIRACIONES DE LA PNDC)</w:t>
            </w:r>
            <w:r>
              <w:rPr>
                <w:noProof/>
                <w:webHidden/>
              </w:rPr>
              <w:tab/>
            </w:r>
            <w:r>
              <w:rPr>
                <w:noProof/>
                <w:webHidden/>
              </w:rPr>
              <w:fldChar w:fldCharType="begin"/>
            </w:r>
            <w:r>
              <w:rPr>
                <w:noProof/>
                <w:webHidden/>
              </w:rPr>
              <w:instrText xml:space="preserve"> PAGEREF _Toc180679668 \h </w:instrText>
            </w:r>
            <w:r>
              <w:rPr>
                <w:noProof/>
                <w:webHidden/>
              </w:rPr>
            </w:r>
            <w:r>
              <w:rPr>
                <w:noProof/>
                <w:webHidden/>
              </w:rPr>
              <w:fldChar w:fldCharType="separate"/>
            </w:r>
            <w:r w:rsidR="00EB513C">
              <w:rPr>
                <w:noProof/>
                <w:webHidden/>
              </w:rPr>
              <w:t>91</w:t>
            </w:r>
            <w:r>
              <w:rPr>
                <w:noProof/>
                <w:webHidden/>
              </w:rPr>
              <w:fldChar w:fldCharType="end"/>
            </w:r>
          </w:hyperlink>
        </w:p>
        <w:p w14:paraId="7E9B000B" w14:textId="6A58EC7B" w:rsidR="000B4AB2" w:rsidRDefault="000B4AB2">
          <w:pPr>
            <w:pStyle w:val="TDC2"/>
            <w:tabs>
              <w:tab w:val="right" w:leader="dot" w:pos="8828"/>
            </w:tabs>
            <w:rPr>
              <w:rFonts w:eastAsiaTheme="minorEastAsia"/>
              <w:noProof/>
              <w:lang w:val="es-CR" w:eastAsia="es-CR"/>
            </w:rPr>
          </w:pPr>
          <w:hyperlink w:anchor="_Toc180679669" w:history="1">
            <w:r w:rsidRPr="004D6C76">
              <w:rPr>
                <w:rStyle w:val="Hipervnculo"/>
                <w:noProof/>
              </w:rPr>
              <w:t>4.4 OBJETIVO GENERAL</w:t>
            </w:r>
            <w:r>
              <w:rPr>
                <w:noProof/>
                <w:webHidden/>
              </w:rPr>
              <w:tab/>
            </w:r>
            <w:r>
              <w:rPr>
                <w:noProof/>
                <w:webHidden/>
              </w:rPr>
              <w:fldChar w:fldCharType="begin"/>
            </w:r>
            <w:r>
              <w:rPr>
                <w:noProof/>
                <w:webHidden/>
              </w:rPr>
              <w:instrText xml:space="preserve"> PAGEREF _Toc180679669 \h </w:instrText>
            </w:r>
            <w:r>
              <w:rPr>
                <w:noProof/>
                <w:webHidden/>
              </w:rPr>
            </w:r>
            <w:r>
              <w:rPr>
                <w:noProof/>
                <w:webHidden/>
              </w:rPr>
              <w:fldChar w:fldCharType="separate"/>
            </w:r>
            <w:r w:rsidR="00EB513C">
              <w:rPr>
                <w:noProof/>
                <w:webHidden/>
              </w:rPr>
              <w:t>92</w:t>
            </w:r>
            <w:r>
              <w:rPr>
                <w:noProof/>
                <w:webHidden/>
              </w:rPr>
              <w:fldChar w:fldCharType="end"/>
            </w:r>
          </w:hyperlink>
        </w:p>
        <w:p w14:paraId="1B5D97AA" w14:textId="5A515441" w:rsidR="000B4AB2" w:rsidRDefault="000B4AB2">
          <w:pPr>
            <w:pStyle w:val="TDC2"/>
            <w:tabs>
              <w:tab w:val="right" w:leader="dot" w:pos="8828"/>
            </w:tabs>
            <w:rPr>
              <w:rFonts w:eastAsiaTheme="minorEastAsia"/>
              <w:noProof/>
              <w:lang w:val="es-CR" w:eastAsia="es-CR"/>
            </w:rPr>
          </w:pPr>
          <w:hyperlink w:anchor="_Toc180679670" w:history="1">
            <w:r w:rsidRPr="004D6C76">
              <w:rPr>
                <w:rStyle w:val="Hipervnculo"/>
                <w:noProof/>
              </w:rPr>
              <w:t>4.5 POBLACIÓN OBJETIVO</w:t>
            </w:r>
            <w:r>
              <w:rPr>
                <w:noProof/>
                <w:webHidden/>
              </w:rPr>
              <w:tab/>
            </w:r>
            <w:r>
              <w:rPr>
                <w:noProof/>
                <w:webHidden/>
              </w:rPr>
              <w:fldChar w:fldCharType="begin"/>
            </w:r>
            <w:r>
              <w:rPr>
                <w:noProof/>
                <w:webHidden/>
              </w:rPr>
              <w:instrText xml:space="preserve"> PAGEREF _Toc180679670 \h </w:instrText>
            </w:r>
            <w:r>
              <w:rPr>
                <w:noProof/>
                <w:webHidden/>
              </w:rPr>
            </w:r>
            <w:r>
              <w:rPr>
                <w:noProof/>
                <w:webHidden/>
              </w:rPr>
              <w:fldChar w:fldCharType="separate"/>
            </w:r>
            <w:r w:rsidR="00EB513C">
              <w:rPr>
                <w:noProof/>
                <w:webHidden/>
              </w:rPr>
              <w:t>92</w:t>
            </w:r>
            <w:r>
              <w:rPr>
                <w:noProof/>
                <w:webHidden/>
              </w:rPr>
              <w:fldChar w:fldCharType="end"/>
            </w:r>
          </w:hyperlink>
        </w:p>
        <w:p w14:paraId="70901D5C" w14:textId="7202D01D" w:rsidR="000B4AB2" w:rsidRDefault="000B4AB2">
          <w:pPr>
            <w:pStyle w:val="TDC2"/>
            <w:tabs>
              <w:tab w:val="right" w:leader="dot" w:pos="8828"/>
            </w:tabs>
            <w:rPr>
              <w:rFonts w:eastAsiaTheme="minorEastAsia"/>
              <w:noProof/>
              <w:lang w:val="es-CR" w:eastAsia="es-CR"/>
            </w:rPr>
          </w:pPr>
          <w:hyperlink w:anchor="_Toc180679671" w:history="1">
            <w:r w:rsidRPr="004D6C76">
              <w:rPr>
                <w:rStyle w:val="Hipervnculo"/>
                <w:noProof/>
              </w:rPr>
              <w:t>4.6 ALIADOS ESTRATÉGICOS</w:t>
            </w:r>
            <w:r>
              <w:rPr>
                <w:noProof/>
                <w:webHidden/>
              </w:rPr>
              <w:tab/>
            </w:r>
            <w:r>
              <w:rPr>
                <w:noProof/>
                <w:webHidden/>
              </w:rPr>
              <w:fldChar w:fldCharType="begin"/>
            </w:r>
            <w:r>
              <w:rPr>
                <w:noProof/>
                <w:webHidden/>
              </w:rPr>
              <w:instrText xml:space="preserve"> PAGEREF _Toc180679671 \h </w:instrText>
            </w:r>
            <w:r>
              <w:rPr>
                <w:noProof/>
                <w:webHidden/>
              </w:rPr>
            </w:r>
            <w:r>
              <w:rPr>
                <w:noProof/>
                <w:webHidden/>
              </w:rPr>
              <w:fldChar w:fldCharType="separate"/>
            </w:r>
            <w:r w:rsidR="00EB513C">
              <w:rPr>
                <w:noProof/>
                <w:webHidden/>
              </w:rPr>
              <w:t>93</w:t>
            </w:r>
            <w:r>
              <w:rPr>
                <w:noProof/>
                <w:webHidden/>
              </w:rPr>
              <w:fldChar w:fldCharType="end"/>
            </w:r>
          </w:hyperlink>
        </w:p>
        <w:p w14:paraId="63C352FF" w14:textId="4A9EF42B" w:rsidR="000B4AB2" w:rsidRDefault="000B4AB2">
          <w:pPr>
            <w:pStyle w:val="TDC1"/>
            <w:tabs>
              <w:tab w:val="left" w:pos="440"/>
              <w:tab w:val="right" w:leader="dot" w:pos="8828"/>
            </w:tabs>
            <w:rPr>
              <w:rFonts w:eastAsiaTheme="minorEastAsia"/>
              <w:noProof/>
              <w:lang w:val="es-CR" w:eastAsia="es-CR"/>
            </w:rPr>
          </w:pPr>
          <w:hyperlink w:anchor="_Toc180679672" w:history="1">
            <w:r w:rsidRPr="004D6C76">
              <w:rPr>
                <w:rStyle w:val="Hipervnculo"/>
                <w:noProof/>
              </w:rPr>
              <w:t>5</w:t>
            </w:r>
            <w:r>
              <w:rPr>
                <w:rFonts w:eastAsiaTheme="minorEastAsia"/>
                <w:noProof/>
                <w:lang w:val="es-CR" w:eastAsia="es-CR"/>
              </w:rPr>
              <w:tab/>
            </w:r>
            <w:r w:rsidRPr="004D6C76">
              <w:rPr>
                <w:rStyle w:val="Hipervnculo"/>
                <w:noProof/>
              </w:rPr>
              <w:t>LINEAMIENTOS ESTRATÉGICOS</w:t>
            </w:r>
            <w:r>
              <w:rPr>
                <w:noProof/>
                <w:webHidden/>
              </w:rPr>
              <w:tab/>
            </w:r>
            <w:r>
              <w:rPr>
                <w:noProof/>
                <w:webHidden/>
              </w:rPr>
              <w:fldChar w:fldCharType="begin"/>
            </w:r>
            <w:r>
              <w:rPr>
                <w:noProof/>
                <w:webHidden/>
              </w:rPr>
              <w:instrText xml:space="preserve"> PAGEREF _Toc180679672 \h </w:instrText>
            </w:r>
            <w:r>
              <w:rPr>
                <w:noProof/>
                <w:webHidden/>
              </w:rPr>
            </w:r>
            <w:r>
              <w:rPr>
                <w:noProof/>
                <w:webHidden/>
              </w:rPr>
              <w:fldChar w:fldCharType="separate"/>
            </w:r>
            <w:r w:rsidR="00EB513C">
              <w:rPr>
                <w:noProof/>
                <w:webHidden/>
              </w:rPr>
              <w:t>100</w:t>
            </w:r>
            <w:r>
              <w:rPr>
                <w:noProof/>
                <w:webHidden/>
              </w:rPr>
              <w:fldChar w:fldCharType="end"/>
            </w:r>
          </w:hyperlink>
        </w:p>
        <w:p w14:paraId="5753F526" w14:textId="4900ECE3" w:rsidR="000B4AB2" w:rsidRDefault="000B4AB2">
          <w:pPr>
            <w:pStyle w:val="TDC2"/>
            <w:tabs>
              <w:tab w:val="right" w:leader="dot" w:pos="8828"/>
            </w:tabs>
            <w:rPr>
              <w:rFonts w:eastAsiaTheme="minorEastAsia"/>
              <w:noProof/>
              <w:lang w:val="es-CR" w:eastAsia="es-CR"/>
            </w:rPr>
          </w:pPr>
          <w:hyperlink w:anchor="_Toc180679673" w:history="1">
            <w:r w:rsidRPr="004D6C76">
              <w:rPr>
                <w:rStyle w:val="Hipervnculo"/>
                <w:noProof/>
              </w:rPr>
              <w:t>5.1 Lineamiento estratégico 1: Promoción y reconocimiento de los derechos culturales como instrumento para el desarrollo pleno de las personas, comunidades y poblaciones.</w:t>
            </w:r>
            <w:r>
              <w:rPr>
                <w:noProof/>
                <w:webHidden/>
              </w:rPr>
              <w:tab/>
            </w:r>
            <w:r>
              <w:rPr>
                <w:noProof/>
                <w:webHidden/>
              </w:rPr>
              <w:fldChar w:fldCharType="begin"/>
            </w:r>
            <w:r>
              <w:rPr>
                <w:noProof/>
                <w:webHidden/>
              </w:rPr>
              <w:instrText xml:space="preserve"> PAGEREF _Toc180679673 \h </w:instrText>
            </w:r>
            <w:r>
              <w:rPr>
                <w:noProof/>
                <w:webHidden/>
              </w:rPr>
            </w:r>
            <w:r>
              <w:rPr>
                <w:noProof/>
                <w:webHidden/>
              </w:rPr>
              <w:fldChar w:fldCharType="separate"/>
            </w:r>
            <w:r w:rsidR="00EB513C">
              <w:rPr>
                <w:noProof/>
                <w:webHidden/>
              </w:rPr>
              <w:t>100</w:t>
            </w:r>
            <w:r>
              <w:rPr>
                <w:noProof/>
                <w:webHidden/>
              </w:rPr>
              <w:fldChar w:fldCharType="end"/>
            </w:r>
          </w:hyperlink>
        </w:p>
        <w:p w14:paraId="4AF09DF4" w14:textId="0447B12B" w:rsidR="000B4AB2" w:rsidRDefault="000B4AB2">
          <w:pPr>
            <w:pStyle w:val="TDC2"/>
            <w:tabs>
              <w:tab w:val="right" w:leader="dot" w:pos="8828"/>
            </w:tabs>
            <w:rPr>
              <w:rFonts w:eastAsiaTheme="minorEastAsia"/>
              <w:noProof/>
              <w:lang w:val="es-CR" w:eastAsia="es-CR"/>
            </w:rPr>
          </w:pPr>
          <w:hyperlink w:anchor="_Toc180679674" w:history="1">
            <w:r w:rsidRPr="004D6C76">
              <w:rPr>
                <w:rStyle w:val="Hipervnculo"/>
                <w:noProof/>
              </w:rPr>
              <w:t>5.2 Lineamiento estratégico 2: Reconocimiento y participación de las diversidades multiétnicas y pluriculturales que cohabitan y enriquecen las distintas expresiones e identidades en territorio nacional.</w:t>
            </w:r>
            <w:r>
              <w:rPr>
                <w:noProof/>
                <w:webHidden/>
              </w:rPr>
              <w:tab/>
            </w:r>
            <w:r>
              <w:rPr>
                <w:noProof/>
                <w:webHidden/>
              </w:rPr>
              <w:fldChar w:fldCharType="begin"/>
            </w:r>
            <w:r>
              <w:rPr>
                <w:noProof/>
                <w:webHidden/>
              </w:rPr>
              <w:instrText xml:space="preserve"> PAGEREF _Toc180679674 \h </w:instrText>
            </w:r>
            <w:r>
              <w:rPr>
                <w:noProof/>
                <w:webHidden/>
              </w:rPr>
            </w:r>
            <w:r>
              <w:rPr>
                <w:noProof/>
                <w:webHidden/>
              </w:rPr>
              <w:fldChar w:fldCharType="separate"/>
            </w:r>
            <w:r w:rsidR="00EB513C">
              <w:rPr>
                <w:noProof/>
                <w:webHidden/>
              </w:rPr>
              <w:t>106</w:t>
            </w:r>
            <w:r>
              <w:rPr>
                <w:noProof/>
                <w:webHidden/>
              </w:rPr>
              <w:fldChar w:fldCharType="end"/>
            </w:r>
          </w:hyperlink>
        </w:p>
        <w:p w14:paraId="0BE869BE" w14:textId="1F521396" w:rsidR="000B4AB2" w:rsidRDefault="000B4AB2">
          <w:pPr>
            <w:pStyle w:val="TDC2"/>
            <w:tabs>
              <w:tab w:val="right" w:leader="dot" w:pos="8828"/>
            </w:tabs>
            <w:rPr>
              <w:rFonts w:eastAsiaTheme="minorEastAsia"/>
              <w:noProof/>
              <w:lang w:val="es-CR" w:eastAsia="es-CR"/>
            </w:rPr>
          </w:pPr>
          <w:hyperlink w:anchor="_Toc180679675" w:history="1">
            <w:r w:rsidRPr="004D6C76">
              <w:rPr>
                <w:rStyle w:val="Hipervnculo"/>
                <w:noProof/>
              </w:rPr>
              <w:t>5.3 Lineamiento estratégico 3: Promoción, protección y salvaguarda de las manifestaciones culturales del patrimonio cultural y natural en cogestión con las poblaciones.</w:t>
            </w:r>
            <w:r>
              <w:rPr>
                <w:noProof/>
                <w:webHidden/>
              </w:rPr>
              <w:tab/>
            </w:r>
            <w:r>
              <w:rPr>
                <w:noProof/>
                <w:webHidden/>
              </w:rPr>
              <w:fldChar w:fldCharType="begin"/>
            </w:r>
            <w:r>
              <w:rPr>
                <w:noProof/>
                <w:webHidden/>
              </w:rPr>
              <w:instrText xml:space="preserve"> PAGEREF _Toc180679675 \h </w:instrText>
            </w:r>
            <w:r>
              <w:rPr>
                <w:noProof/>
                <w:webHidden/>
              </w:rPr>
            </w:r>
            <w:r>
              <w:rPr>
                <w:noProof/>
                <w:webHidden/>
              </w:rPr>
              <w:fldChar w:fldCharType="separate"/>
            </w:r>
            <w:r w:rsidR="00EB513C">
              <w:rPr>
                <w:noProof/>
                <w:webHidden/>
              </w:rPr>
              <w:t>112</w:t>
            </w:r>
            <w:r>
              <w:rPr>
                <w:noProof/>
                <w:webHidden/>
              </w:rPr>
              <w:fldChar w:fldCharType="end"/>
            </w:r>
          </w:hyperlink>
        </w:p>
        <w:p w14:paraId="6E2D582A" w14:textId="0FA5D729" w:rsidR="000B4AB2" w:rsidRDefault="000B4AB2">
          <w:pPr>
            <w:pStyle w:val="TDC2"/>
            <w:tabs>
              <w:tab w:val="right" w:leader="dot" w:pos="8828"/>
            </w:tabs>
            <w:rPr>
              <w:rFonts w:eastAsiaTheme="minorEastAsia"/>
              <w:noProof/>
              <w:lang w:val="es-CR" w:eastAsia="es-CR"/>
            </w:rPr>
          </w:pPr>
          <w:hyperlink w:anchor="_Toc180679676" w:history="1">
            <w:r w:rsidRPr="004D6C76">
              <w:rPr>
                <w:rStyle w:val="Hipervnculo"/>
                <w:noProof/>
              </w:rPr>
              <w:t>5.4 Lineamiento estratégico 4 Gestión institucional articulada en la atención y promoción de los derechos culturales.</w:t>
            </w:r>
            <w:r>
              <w:rPr>
                <w:noProof/>
                <w:webHidden/>
              </w:rPr>
              <w:tab/>
            </w:r>
            <w:r>
              <w:rPr>
                <w:noProof/>
                <w:webHidden/>
              </w:rPr>
              <w:fldChar w:fldCharType="begin"/>
            </w:r>
            <w:r>
              <w:rPr>
                <w:noProof/>
                <w:webHidden/>
              </w:rPr>
              <w:instrText xml:space="preserve"> PAGEREF _Toc180679676 \h </w:instrText>
            </w:r>
            <w:r>
              <w:rPr>
                <w:noProof/>
                <w:webHidden/>
              </w:rPr>
            </w:r>
            <w:r>
              <w:rPr>
                <w:noProof/>
                <w:webHidden/>
              </w:rPr>
              <w:fldChar w:fldCharType="separate"/>
            </w:r>
            <w:r w:rsidR="00EB513C">
              <w:rPr>
                <w:noProof/>
                <w:webHidden/>
              </w:rPr>
              <w:t>118</w:t>
            </w:r>
            <w:r>
              <w:rPr>
                <w:noProof/>
                <w:webHidden/>
              </w:rPr>
              <w:fldChar w:fldCharType="end"/>
            </w:r>
          </w:hyperlink>
        </w:p>
        <w:p w14:paraId="5C9C41A9" w14:textId="606FC41C" w:rsidR="000B4AB2" w:rsidRDefault="000B4AB2">
          <w:pPr>
            <w:pStyle w:val="TDC2"/>
            <w:tabs>
              <w:tab w:val="right" w:leader="dot" w:pos="8828"/>
            </w:tabs>
            <w:rPr>
              <w:rFonts w:eastAsiaTheme="minorEastAsia"/>
              <w:noProof/>
              <w:lang w:val="es-CR" w:eastAsia="es-CR"/>
            </w:rPr>
          </w:pPr>
          <w:hyperlink w:anchor="_Toc180679677" w:history="1">
            <w:r w:rsidRPr="004D6C76">
              <w:rPr>
                <w:rStyle w:val="Hipervnculo"/>
                <w:noProof/>
              </w:rPr>
              <w:t>5.5 Lineamiento estratégico 5: Derechos culturales de los pueblos indígenas.</w:t>
            </w:r>
            <w:r>
              <w:rPr>
                <w:noProof/>
                <w:webHidden/>
              </w:rPr>
              <w:tab/>
            </w:r>
            <w:r>
              <w:rPr>
                <w:noProof/>
                <w:webHidden/>
              </w:rPr>
              <w:fldChar w:fldCharType="begin"/>
            </w:r>
            <w:r>
              <w:rPr>
                <w:noProof/>
                <w:webHidden/>
              </w:rPr>
              <w:instrText xml:space="preserve"> PAGEREF _Toc180679677 \h </w:instrText>
            </w:r>
            <w:r>
              <w:rPr>
                <w:noProof/>
                <w:webHidden/>
              </w:rPr>
            </w:r>
            <w:r>
              <w:rPr>
                <w:noProof/>
                <w:webHidden/>
              </w:rPr>
              <w:fldChar w:fldCharType="separate"/>
            </w:r>
            <w:r w:rsidR="00EB513C">
              <w:rPr>
                <w:noProof/>
                <w:webHidden/>
              </w:rPr>
              <w:t>125</w:t>
            </w:r>
            <w:r>
              <w:rPr>
                <w:noProof/>
                <w:webHidden/>
              </w:rPr>
              <w:fldChar w:fldCharType="end"/>
            </w:r>
          </w:hyperlink>
        </w:p>
        <w:p w14:paraId="718FDAB7" w14:textId="74218F38" w:rsidR="000B4AB2" w:rsidRDefault="000B4AB2">
          <w:pPr>
            <w:pStyle w:val="TDC1"/>
            <w:tabs>
              <w:tab w:val="left" w:pos="440"/>
              <w:tab w:val="right" w:leader="dot" w:pos="8828"/>
            </w:tabs>
            <w:rPr>
              <w:rFonts w:eastAsiaTheme="minorEastAsia"/>
              <w:noProof/>
              <w:lang w:val="es-CR" w:eastAsia="es-CR"/>
            </w:rPr>
          </w:pPr>
          <w:hyperlink w:anchor="_Toc180679678" w:history="1">
            <w:r w:rsidRPr="004D6C76">
              <w:rPr>
                <w:rStyle w:val="Hipervnculo"/>
                <w:noProof/>
              </w:rPr>
              <w:t>6</w:t>
            </w:r>
            <w:r>
              <w:rPr>
                <w:rFonts w:eastAsiaTheme="minorEastAsia"/>
                <w:noProof/>
                <w:lang w:val="es-CR" w:eastAsia="es-CR"/>
              </w:rPr>
              <w:tab/>
            </w:r>
            <w:r w:rsidRPr="004D6C76">
              <w:rPr>
                <w:rStyle w:val="Hipervnculo"/>
                <w:noProof/>
              </w:rPr>
              <w:t>MODELO DE GESTIÓN, GOBERNANZA Y PARTICIPACIÓN</w:t>
            </w:r>
            <w:r>
              <w:rPr>
                <w:noProof/>
                <w:webHidden/>
              </w:rPr>
              <w:tab/>
            </w:r>
            <w:r>
              <w:rPr>
                <w:noProof/>
                <w:webHidden/>
              </w:rPr>
              <w:fldChar w:fldCharType="begin"/>
            </w:r>
            <w:r>
              <w:rPr>
                <w:noProof/>
                <w:webHidden/>
              </w:rPr>
              <w:instrText xml:space="preserve"> PAGEREF _Toc180679678 \h </w:instrText>
            </w:r>
            <w:r>
              <w:rPr>
                <w:noProof/>
                <w:webHidden/>
              </w:rPr>
            </w:r>
            <w:r>
              <w:rPr>
                <w:noProof/>
                <w:webHidden/>
              </w:rPr>
              <w:fldChar w:fldCharType="separate"/>
            </w:r>
            <w:r w:rsidR="00EB513C">
              <w:rPr>
                <w:noProof/>
                <w:webHidden/>
              </w:rPr>
              <w:t>136</w:t>
            </w:r>
            <w:r>
              <w:rPr>
                <w:noProof/>
                <w:webHidden/>
              </w:rPr>
              <w:fldChar w:fldCharType="end"/>
            </w:r>
          </w:hyperlink>
        </w:p>
        <w:p w14:paraId="36C69505" w14:textId="41E287AE" w:rsidR="000B4AB2" w:rsidRDefault="000B4AB2">
          <w:pPr>
            <w:pStyle w:val="TDC2"/>
            <w:tabs>
              <w:tab w:val="right" w:leader="dot" w:pos="8828"/>
            </w:tabs>
            <w:rPr>
              <w:rFonts w:eastAsiaTheme="minorEastAsia"/>
              <w:noProof/>
              <w:lang w:val="es-CR" w:eastAsia="es-CR"/>
            </w:rPr>
          </w:pPr>
          <w:hyperlink w:anchor="_Toc180679679" w:history="1">
            <w:r w:rsidRPr="004D6C76">
              <w:rPr>
                <w:rStyle w:val="Hipervnculo"/>
                <w:noProof/>
              </w:rPr>
              <w:t>6.1 GESTIÓN RECTORA Y PARTICIPACIÓN SECTORIAL</w:t>
            </w:r>
            <w:r>
              <w:rPr>
                <w:noProof/>
                <w:webHidden/>
              </w:rPr>
              <w:tab/>
            </w:r>
            <w:r>
              <w:rPr>
                <w:noProof/>
                <w:webHidden/>
              </w:rPr>
              <w:fldChar w:fldCharType="begin"/>
            </w:r>
            <w:r>
              <w:rPr>
                <w:noProof/>
                <w:webHidden/>
              </w:rPr>
              <w:instrText xml:space="preserve"> PAGEREF _Toc180679679 \h </w:instrText>
            </w:r>
            <w:r>
              <w:rPr>
                <w:noProof/>
                <w:webHidden/>
              </w:rPr>
            </w:r>
            <w:r>
              <w:rPr>
                <w:noProof/>
                <w:webHidden/>
              </w:rPr>
              <w:fldChar w:fldCharType="separate"/>
            </w:r>
            <w:r w:rsidR="00EB513C">
              <w:rPr>
                <w:noProof/>
                <w:webHidden/>
              </w:rPr>
              <w:t>136</w:t>
            </w:r>
            <w:r>
              <w:rPr>
                <w:noProof/>
                <w:webHidden/>
              </w:rPr>
              <w:fldChar w:fldCharType="end"/>
            </w:r>
          </w:hyperlink>
        </w:p>
        <w:p w14:paraId="7B4FA213" w14:textId="6FD108F0" w:rsidR="000B4AB2" w:rsidRDefault="000B4AB2">
          <w:pPr>
            <w:pStyle w:val="TDC2"/>
            <w:tabs>
              <w:tab w:val="right" w:leader="dot" w:pos="8828"/>
            </w:tabs>
            <w:rPr>
              <w:rFonts w:eastAsiaTheme="minorEastAsia"/>
              <w:noProof/>
              <w:lang w:val="es-CR" w:eastAsia="es-CR"/>
            </w:rPr>
          </w:pPr>
          <w:hyperlink w:anchor="_Toc180679680" w:history="1">
            <w:r w:rsidRPr="004D6C76">
              <w:rPr>
                <w:rStyle w:val="Hipervnculo"/>
                <w:noProof/>
              </w:rPr>
              <w:t>6.2 GESTIÓN INTERSECTORIAL, DESCENTRALIZACIÓN Y PARTICIPACIÓN CIUDADANA</w:t>
            </w:r>
            <w:r>
              <w:rPr>
                <w:noProof/>
                <w:webHidden/>
              </w:rPr>
              <w:tab/>
            </w:r>
            <w:r>
              <w:rPr>
                <w:noProof/>
                <w:webHidden/>
              </w:rPr>
              <w:fldChar w:fldCharType="begin"/>
            </w:r>
            <w:r>
              <w:rPr>
                <w:noProof/>
                <w:webHidden/>
              </w:rPr>
              <w:instrText xml:space="preserve"> PAGEREF _Toc180679680 \h </w:instrText>
            </w:r>
            <w:r>
              <w:rPr>
                <w:noProof/>
                <w:webHidden/>
              </w:rPr>
            </w:r>
            <w:r>
              <w:rPr>
                <w:noProof/>
                <w:webHidden/>
              </w:rPr>
              <w:fldChar w:fldCharType="separate"/>
            </w:r>
            <w:r w:rsidR="00EB513C">
              <w:rPr>
                <w:noProof/>
                <w:webHidden/>
              </w:rPr>
              <w:t>142</w:t>
            </w:r>
            <w:r>
              <w:rPr>
                <w:noProof/>
                <w:webHidden/>
              </w:rPr>
              <w:fldChar w:fldCharType="end"/>
            </w:r>
          </w:hyperlink>
        </w:p>
        <w:p w14:paraId="3909BB1F" w14:textId="532FD82F" w:rsidR="000B4AB2" w:rsidRDefault="000B4AB2">
          <w:pPr>
            <w:pStyle w:val="TDC1"/>
            <w:tabs>
              <w:tab w:val="left" w:pos="440"/>
              <w:tab w:val="right" w:leader="dot" w:pos="8828"/>
            </w:tabs>
            <w:rPr>
              <w:rFonts w:eastAsiaTheme="minorEastAsia"/>
              <w:noProof/>
              <w:lang w:val="es-CR" w:eastAsia="es-CR"/>
            </w:rPr>
          </w:pPr>
          <w:hyperlink w:anchor="_Toc180679681" w:history="1">
            <w:r w:rsidRPr="004D6C76">
              <w:rPr>
                <w:rStyle w:val="Hipervnculo"/>
                <w:noProof/>
              </w:rPr>
              <w:t>7</w:t>
            </w:r>
            <w:r>
              <w:rPr>
                <w:rFonts w:eastAsiaTheme="minorEastAsia"/>
                <w:noProof/>
                <w:lang w:val="es-CR" w:eastAsia="es-CR"/>
              </w:rPr>
              <w:tab/>
            </w:r>
            <w:r w:rsidRPr="004D6C76">
              <w:rPr>
                <w:rStyle w:val="Hipervnculo"/>
                <w:noProof/>
              </w:rPr>
              <w:t>MODELO DE SEGUIMIENTO Y EVALUACIÓN</w:t>
            </w:r>
            <w:r>
              <w:rPr>
                <w:noProof/>
                <w:webHidden/>
              </w:rPr>
              <w:tab/>
            </w:r>
            <w:r>
              <w:rPr>
                <w:noProof/>
                <w:webHidden/>
              </w:rPr>
              <w:fldChar w:fldCharType="begin"/>
            </w:r>
            <w:r>
              <w:rPr>
                <w:noProof/>
                <w:webHidden/>
              </w:rPr>
              <w:instrText xml:space="preserve"> PAGEREF _Toc180679681 \h </w:instrText>
            </w:r>
            <w:r>
              <w:rPr>
                <w:noProof/>
                <w:webHidden/>
              </w:rPr>
            </w:r>
            <w:r>
              <w:rPr>
                <w:noProof/>
                <w:webHidden/>
              </w:rPr>
              <w:fldChar w:fldCharType="separate"/>
            </w:r>
            <w:r w:rsidR="00EB513C">
              <w:rPr>
                <w:noProof/>
                <w:webHidden/>
              </w:rPr>
              <w:t>146</w:t>
            </w:r>
            <w:r>
              <w:rPr>
                <w:noProof/>
                <w:webHidden/>
              </w:rPr>
              <w:fldChar w:fldCharType="end"/>
            </w:r>
          </w:hyperlink>
        </w:p>
        <w:p w14:paraId="455C76CB" w14:textId="3360CB1E" w:rsidR="000B4AB2" w:rsidRDefault="000B4AB2">
          <w:pPr>
            <w:pStyle w:val="TDC1"/>
            <w:tabs>
              <w:tab w:val="left" w:pos="440"/>
              <w:tab w:val="right" w:leader="dot" w:pos="8828"/>
            </w:tabs>
            <w:rPr>
              <w:rFonts w:eastAsiaTheme="minorEastAsia"/>
              <w:noProof/>
              <w:lang w:val="es-CR" w:eastAsia="es-CR"/>
            </w:rPr>
          </w:pPr>
          <w:hyperlink w:anchor="_Toc180679682" w:history="1">
            <w:r w:rsidRPr="004D6C76">
              <w:rPr>
                <w:rStyle w:val="Hipervnculo"/>
                <w:noProof/>
              </w:rPr>
              <w:t>8</w:t>
            </w:r>
            <w:r>
              <w:rPr>
                <w:rFonts w:eastAsiaTheme="minorEastAsia"/>
                <w:noProof/>
                <w:lang w:val="es-CR" w:eastAsia="es-CR"/>
              </w:rPr>
              <w:tab/>
            </w:r>
            <w:r w:rsidRPr="004D6C76">
              <w:rPr>
                <w:rStyle w:val="Hipervnculo"/>
                <w:noProof/>
              </w:rPr>
              <w:t>Gestión de riesgos:</w:t>
            </w:r>
            <w:r>
              <w:rPr>
                <w:noProof/>
                <w:webHidden/>
              </w:rPr>
              <w:tab/>
            </w:r>
            <w:r>
              <w:rPr>
                <w:noProof/>
                <w:webHidden/>
              </w:rPr>
              <w:fldChar w:fldCharType="begin"/>
            </w:r>
            <w:r>
              <w:rPr>
                <w:noProof/>
                <w:webHidden/>
              </w:rPr>
              <w:instrText xml:space="preserve"> PAGEREF _Toc180679682 \h </w:instrText>
            </w:r>
            <w:r>
              <w:rPr>
                <w:noProof/>
                <w:webHidden/>
              </w:rPr>
            </w:r>
            <w:r>
              <w:rPr>
                <w:noProof/>
                <w:webHidden/>
              </w:rPr>
              <w:fldChar w:fldCharType="separate"/>
            </w:r>
            <w:r w:rsidR="00EB513C">
              <w:rPr>
                <w:noProof/>
                <w:webHidden/>
              </w:rPr>
              <w:t>149</w:t>
            </w:r>
            <w:r>
              <w:rPr>
                <w:noProof/>
                <w:webHidden/>
              </w:rPr>
              <w:fldChar w:fldCharType="end"/>
            </w:r>
          </w:hyperlink>
        </w:p>
        <w:p w14:paraId="07461E1E" w14:textId="4239E3CD" w:rsidR="000B4AB2" w:rsidRDefault="000B4AB2">
          <w:pPr>
            <w:pStyle w:val="TDC1"/>
            <w:tabs>
              <w:tab w:val="right" w:leader="dot" w:pos="8828"/>
            </w:tabs>
            <w:rPr>
              <w:rFonts w:eastAsiaTheme="minorEastAsia"/>
              <w:noProof/>
              <w:lang w:val="es-CR" w:eastAsia="es-CR"/>
            </w:rPr>
          </w:pPr>
          <w:hyperlink w:anchor="_Toc180679683" w:history="1">
            <w:r w:rsidRPr="004D6C76">
              <w:rPr>
                <w:rStyle w:val="Hipervnculo"/>
                <w:rFonts w:cstheme="minorHAnsi"/>
                <w:noProof/>
              </w:rPr>
              <w:t>8. BIBLIOGRAFIA</w:t>
            </w:r>
            <w:r>
              <w:rPr>
                <w:noProof/>
                <w:webHidden/>
              </w:rPr>
              <w:tab/>
            </w:r>
            <w:r>
              <w:rPr>
                <w:noProof/>
                <w:webHidden/>
              </w:rPr>
              <w:fldChar w:fldCharType="begin"/>
            </w:r>
            <w:r>
              <w:rPr>
                <w:noProof/>
                <w:webHidden/>
              </w:rPr>
              <w:instrText xml:space="preserve"> PAGEREF _Toc180679683 \h </w:instrText>
            </w:r>
            <w:r>
              <w:rPr>
                <w:noProof/>
                <w:webHidden/>
              </w:rPr>
            </w:r>
            <w:r>
              <w:rPr>
                <w:noProof/>
                <w:webHidden/>
              </w:rPr>
              <w:fldChar w:fldCharType="separate"/>
            </w:r>
            <w:r w:rsidR="00EB513C">
              <w:rPr>
                <w:noProof/>
                <w:webHidden/>
              </w:rPr>
              <w:t>153</w:t>
            </w:r>
            <w:r>
              <w:rPr>
                <w:noProof/>
                <w:webHidden/>
              </w:rPr>
              <w:fldChar w:fldCharType="end"/>
            </w:r>
          </w:hyperlink>
        </w:p>
        <w:p w14:paraId="2A409CE7" w14:textId="27FE2C9B" w:rsidR="008F14EF" w:rsidRDefault="00B85C60" w:rsidP="00CD6CB5">
          <w:pPr>
            <w:spacing w:line="360" w:lineRule="auto"/>
            <w:rPr>
              <w:lang w:eastAsia="es-CR"/>
            </w:rPr>
          </w:pPr>
          <w:r w:rsidRPr="005C0002">
            <w:rPr>
              <w:rFonts w:cstheme="minorHAnsi"/>
              <w:b/>
              <w:bCs/>
              <w:lang w:val="es-ES"/>
            </w:rPr>
            <w:fldChar w:fldCharType="end"/>
          </w:r>
        </w:p>
      </w:sdtContent>
    </w:sdt>
    <w:p w14:paraId="48124184" w14:textId="77777777" w:rsidR="004362EA" w:rsidRPr="005C0002" w:rsidRDefault="004362EA" w:rsidP="007B0F71">
      <w:pPr>
        <w:rPr>
          <w:lang w:eastAsia="es-CR"/>
        </w:rPr>
      </w:pPr>
    </w:p>
    <w:p w14:paraId="26F0234B" w14:textId="64F5E531" w:rsidR="008F14EF" w:rsidRPr="005C0002" w:rsidRDefault="008F14EF" w:rsidP="008F14EF">
      <w:pPr>
        <w:jc w:val="center"/>
        <w:rPr>
          <w:rFonts w:cstheme="minorHAnsi"/>
          <w:b/>
          <w:bCs/>
          <w:kern w:val="0"/>
          <w:lang w:val="es-CR"/>
        </w:rPr>
      </w:pPr>
      <w:r w:rsidRPr="005C0002">
        <w:rPr>
          <w:rFonts w:cstheme="minorHAnsi"/>
          <w:b/>
          <w:bCs/>
          <w:kern w:val="0"/>
          <w:lang w:val="es-CR"/>
        </w:rPr>
        <w:t>INDICE DE TABLAS</w:t>
      </w:r>
    </w:p>
    <w:p w14:paraId="48666F4D" w14:textId="77777777" w:rsidR="008F14EF" w:rsidRPr="005C0002" w:rsidRDefault="008F14EF" w:rsidP="008F14EF">
      <w:pPr>
        <w:jc w:val="center"/>
        <w:rPr>
          <w:rFonts w:cstheme="minorHAnsi"/>
          <w:b/>
          <w:bCs/>
          <w:kern w:val="0"/>
          <w:lang w:val="es-CR"/>
        </w:rPr>
      </w:pPr>
    </w:p>
    <w:p w14:paraId="1253D2D6" w14:textId="1F893E26" w:rsidR="00965D05" w:rsidRPr="000A3A37" w:rsidRDefault="00965D05">
      <w:pPr>
        <w:pStyle w:val="Tabladeilustraciones"/>
        <w:tabs>
          <w:tab w:val="right" w:leader="dot" w:pos="8828"/>
        </w:tabs>
        <w:rPr>
          <w:rFonts w:eastAsiaTheme="minorEastAsia" w:cstheme="minorBidi"/>
          <w:smallCaps w:val="0"/>
          <w:noProof/>
          <w:sz w:val="24"/>
          <w:szCs w:val="24"/>
          <w:lang w:val="es-CR" w:eastAsia="es-CR"/>
        </w:rPr>
      </w:pPr>
      <w:r>
        <w:rPr>
          <w:smallCaps w:val="0"/>
          <w:lang w:eastAsia="es-CR"/>
        </w:rPr>
        <w:fldChar w:fldCharType="begin"/>
      </w:r>
      <w:r>
        <w:rPr>
          <w:smallCaps w:val="0"/>
          <w:lang w:eastAsia="es-CR"/>
        </w:rPr>
        <w:instrText xml:space="preserve"> TOC \h \z \c "Tabla" </w:instrText>
      </w:r>
      <w:r>
        <w:rPr>
          <w:smallCaps w:val="0"/>
          <w:lang w:eastAsia="es-CR"/>
        </w:rPr>
        <w:fldChar w:fldCharType="separate"/>
      </w:r>
      <w:hyperlink w:anchor="_Toc163467037" w:history="1">
        <w:r w:rsidRPr="000A3A37">
          <w:rPr>
            <w:rStyle w:val="Hipervnculo"/>
            <w:noProof/>
            <w:sz w:val="24"/>
            <w:szCs w:val="24"/>
          </w:rPr>
          <w:t>Tabla 1. Recomendaciones y declaraciones universales</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_Toc163467037 \h </w:instrText>
        </w:r>
        <w:r w:rsidRPr="000A3A37">
          <w:rPr>
            <w:noProof/>
            <w:webHidden/>
            <w:sz w:val="24"/>
            <w:szCs w:val="24"/>
          </w:rPr>
        </w:r>
        <w:r w:rsidRPr="000A3A37">
          <w:rPr>
            <w:noProof/>
            <w:webHidden/>
            <w:sz w:val="24"/>
            <w:szCs w:val="24"/>
          </w:rPr>
          <w:fldChar w:fldCharType="separate"/>
        </w:r>
        <w:r w:rsidR="00EB513C">
          <w:rPr>
            <w:noProof/>
            <w:webHidden/>
            <w:sz w:val="24"/>
            <w:szCs w:val="24"/>
          </w:rPr>
          <w:t>33</w:t>
        </w:r>
        <w:r w:rsidRPr="000A3A37">
          <w:rPr>
            <w:noProof/>
            <w:webHidden/>
            <w:sz w:val="24"/>
            <w:szCs w:val="24"/>
          </w:rPr>
          <w:fldChar w:fldCharType="end"/>
        </w:r>
      </w:hyperlink>
    </w:p>
    <w:p w14:paraId="34CC2972" w14:textId="04FE074E" w:rsidR="00965D05" w:rsidRPr="000A3A37" w:rsidRDefault="00965D05">
      <w:pPr>
        <w:pStyle w:val="Tabladeilustraciones"/>
        <w:tabs>
          <w:tab w:val="right" w:leader="dot" w:pos="8828"/>
        </w:tabs>
        <w:rPr>
          <w:rFonts w:eastAsiaTheme="minorEastAsia" w:cstheme="minorBidi"/>
          <w:smallCaps w:val="0"/>
          <w:noProof/>
          <w:sz w:val="24"/>
          <w:szCs w:val="24"/>
          <w:lang w:val="es-CR" w:eastAsia="es-CR"/>
        </w:rPr>
      </w:pPr>
      <w:hyperlink w:anchor="_Toc163467038" w:history="1">
        <w:r w:rsidRPr="000A3A37">
          <w:rPr>
            <w:rStyle w:val="Hipervnculo"/>
            <w:noProof/>
            <w:sz w:val="24"/>
            <w:szCs w:val="24"/>
          </w:rPr>
          <w:t>Tabla 2. Instrumentos internacionales vinculantes ratificados por Costa Rica</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_Toc163467038 \h </w:instrText>
        </w:r>
        <w:r w:rsidRPr="000A3A37">
          <w:rPr>
            <w:noProof/>
            <w:webHidden/>
            <w:sz w:val="24"/>
            <w:szCs w:val="24"/>
          </w:rPr>
        </w:r>
        <w:r w:rsidRPr="000A3A37">
          <w:rPr>
            <w:noProof/>
            <w:webHidden/>
            <w:sz w:val="24"/>
            <w:szCs w:val="24"/>
          </w:rPr>
          <w:fldChar w:fldCharType="separate"/>
        </w:r>
        <w:r w:rsidR="00EB513C">
          <w:rPr>
            <w:noProof/>
            <w:webHidden/>
            <w:sz w:val="24"/>
            <w:szCs w:val="24"/>
          </w:rPr>
          <w:t>34</w:t>
        </w:r>
        <w:r w:rsidRPr="000A3A37">
          <w:rPr>
            <w:noProof/>
            <w:webHidden/>
            <w:sz w:val="24"/>
            <w:szCs w:val="24"/>
          </w:rPr>
          <w:fldChar w:fldCharType="end"/>
        </w:r>
      </w:hyperlink>
    </w:p>
    <w:p w14:paraId="175EBBC1" w14:textId="4005427F" w:rsidR="00965D05" w:rsidRPr="000A3A37" w:rsidRDefault="00965D05">
      <w:pPr>
        <w:pStyle w:val="Tabladeilustraciones"/>
        <w:tabs>
          <w:tab w:val="right" w:leader="dot" w:pos="8828"/>
        </w:tabs>
        <w:rPr>
          <w:rFonts w:eastAsiaTheme="minorEastAsia" w:cstheme="minorBidi"/>
          <w:smallCaps w:val="0"/>
          <w:noProof/>
          <w:sz w:val="24"/>
          <w:szCs w:val="24"/>
          <w:lang w:val="es-CR" w:eastAsia="es-CR"/>
        </w:rPr>
      </w:pPr>
      <w:hyperlink w:anchor="_Toc163467039" w:history="1">
        <w:r w:rsidRPr="000A3A37">
          <w:rPr>
            <w:rStyle w:val="Hipervnculo"/>
            <w:noProof/>
            <w:sz w:val="24"/>
            <w:szCs w:val="24"/>
          </w:rPr>
          <w:t>Tabla 3. Organismos desconcentrados del MCJ</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_Toc163467039 \h </w:instrText>
        </w:r>
        <w:r w:rsidRPr="000A3A37">
          <w:rPr>
            <w:noProof/>
            <w:webHidden/>
            <w:sz w:val="24"/>
            <w:szCs w:val="24"/>
          </w:rPr>
        </w:r>
        <w:r w:rsidRPr="000A3A37">
          <w:rPr>
            <w:noProof/>
            <w:webHidden/>
            <w:sz w:val="24"/>
            <w:szCs w:val="24"/>
          </w:rPr>
          <w:fldChar w:fldCharType="separate"/>
        </w:r>
        <w:r w:rsidR="00EB513C">
          <w:rPr>
            <w:noProof/>
            <w:webHidden/>
            <w:sz w:val="24"/>
            <w:szCs w:val="24"/>
          </w:rPr>
          <w:t>46</w:t>
        </w:r>
        <w:r w:rsidRPr="000A3A37">
          <w:rPr>
            <w:noProof/>
            <w:webHidden/>
            <w:sz w:val="24"/>
            <w:szCs w:val="24"/>
          </w:rPr>
          <w:fldChar w:fldCharType="end"/>
        </w:r>
      </w:hyperlink>
    </w:p>
    <w:p w14:paraId="28559D94" w14:textId="13196DBD" w:rsidR="00965D05" w:rsidRPr="000A3A37" w:rsidRDefault="00965D05">
      <w:pPr>
        <w:pStyle w:val="Tabladeilustraciones"/>
        <w:tabs>
          <w:tab w:val="right" w:leader="dot" w:pos="8828"/>
        </w:tabs>
        <w:rPr>
          <w:rFonts w:eastAsiaTheme="minorEastAsia" w:cstheme="minorBidi"/>
          <w:smallCaps w:val="0"/>
          <w:noProof/>
          <w:sz w:val="24"/>
          <w:szCs w:val="24"/>
          <w:lang w:val="es-CR" w:eastAsia="es-CR"/>
        </w:rPr>
      </w:pPr>
      <w:hyperlink w:anchor="_Toc163467040" w:history="1">
        <w:r w:rsidRPr="000A3A37">
          <w:rPr>
            <w:rStyle w:val="Hipervnculo"/>
            <w:noProof/>
            <w:sz w:val="24"/>
            <w:szCs w:val="24"/>
          </w:rPr>
          <w:t>Tabla 4. Direcciones Operativas del MCJ</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_Toc163467040 \h </w:instrText>
        </w:r>
        <w:r w:rsidRPr="000A3A37">
          <w:rPr>
            <w:noProof/>
            <w:webHidden/>
            <w:sz w:val="24"/>
            <w:szCs w:val="24"/>
          </w:rPr>
        </w:r>
        <w:r w:rsidRPr="000A3A37">
          <w:rPr>
            <w:noProof/>
            <w:webHidden/>
            <w:sz w:val="24"/>
            <w:szCs w:val="24"/>
          </w:rPr>
          <w:fldChar w:fldCharType="separate"/>
        </w:r>
        <w:r w:rsidR="00EB513C">
          <w:rPr>
            <w:noProof/>
            <w:webHidden/>
            <w:sz w:val="24"/>
            <w:szCs w:val="24"/>
          </w:rPr>
          <w:t>51</w:t>
        </w:r>
        <w:r w:rsidRPr="000A3A37">
          <w:rPr>
            <w:noProof/>
            <w:webHidden/>
            <w:sz w:val="24"/>
            <w:szCs w:val="24"/>
          </w:rPr>
          <w:fldChar w:fldCharType="end"/>
        </w:r>
      </w:hyperlink>
    </w:p>
    <w:p w14:paraId="778AEEA9" w14:textId="29F8F49C" w:rsidR="00965D05" w:rsidRPr="000A3A37" w:rsidRDefault="00965D05">
      <w:pPr>
        <w:pStyle w:val="Tabladeilustraciones"/>
        <w:tabs>
          <w:tab w:val="right" w:leader="dot" w:pos="8828"/>
        </w:tabs>
        <w:rPr>
          <w:rFonts w:eastAsiaTheme="minorEastAsia" w:cstheme="minorBidi"/>
          <w:smallCaps w:val="0"/>
          <w:noProof/>
          <w:sz w:val="24"/>
          <w:szCs w:val="24"/>
          <w:lang w:val="es-CR" w:eastAsia="es-CR"/>
        </w:rPr>
      </w:pPr>
      <w:hyperlink w:anchor="_Toc163467041" w:history="1">
        <w:r w:rsidRPr="000A3A37">
          <w:rPr>
            <w:rStyle w:val="Hipervnculo"/>
            <w:noProof/>
            <w:sz w:val="24"/>
            <w:szCs w:val="24"/>
          </w:rPr>
          <w:t>Tabla 5. Conversatorios regionales</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_Toc163467041 \h </w:instrText>
        </w:r>
        <w:r w:rsidRPr="000A3A37">
          <w:rPr>
            <w:noProof/>
            <w:webHidden/>
            <w:sz w:val="24"/>
            <w:szCs w:val="24"/>
          </w:rPr>
        </w:r>
        <w:r w:rsidRPr="000A3A37">
          <w:rPr>
            <w:noProof/>
            <w:webHidden/>
            <w:sz w:val="24"/>
            <w:szCs w:val="24"/>
          </w:rPr>
          <w:fldChar w:fldCharType="separate"/>
        </w:r>
        <w:r w:rsidR="00EB513C">
          <w:rPr>
            <w:noProof/>
            <w:webHidden/>
            <w:sz w:val="24"/>
            <w:szCs w:val="24"/>
          </w:rPr>
          <w:t>76</w:t>
        </w:r>
        <w:r w:rsidRPr="000A3A37">
          <w:rPr>
            <w:noProof/>
            <w:webHidden/>
            <w:sz w:val="24"/>
            <w:szCs w:val="24"/>
          </w:rPr>
          <w:fldChar w:fldCharType="end"/>
        </w:r>
      </w:hyperlink>
    </w:p>
    <w:p w14:paraId="27F2B691" w14:textId="212E3F8B" w:rsidR="00965D05" w:rsidRPr="000A3A37" w:rsidRDefault="00965D05">
      <w:pPr>
        <w:pStyle w:val="Tabladeilustraciones"/>
        <w:tabs>
          <w:tab w:val="right" w:leader="dot" w:pos="8828"/>
        </w:tabs>
        <w:rPr>
          <w:rFonts w:eastAsiaTheme="minorEastAsia" w:cstheme="minorBidi"/>
          <w:smallCaps w:val="0"/>
          <w:noProof/>
          <w:sz w:val="24"/>
          <w:szCs w:val="24"/>
          <w:lang w:val="es-CR" w:eastAsia="es-CR"/>
        </w:rPr>
      </w:pPr>
      <w:hyperlink w:anchor="_Toc163467042" w:history="1">
        <w:r w:rsidRPr="000A3A37">
          <w:rPr>
            <w:rStyle w:val="Hipervnculo"/>
            <w:noProof/>
            <w:sz w:val="24"/>
            <w:szCs w:val="24"/>
          </w:rPr>
          <w:t>Tabla 6. Consultas Comités Intersectoriales Regionales</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_Toc163467042 \h </w:instrText>
        </w:r>
        <w:r w:rsidRPr="000A3A37">
          <w:rPr>
            <w:noProof/>
            <w:webHidden/>
            <w:sz w:val="24"/>
            <w:szCs w:val="24"/>
          </w:rPr>
        </w:r>
        <w:r w:rsidRPr="000A3A37">
          <w:rPr>
            <w:noProof/>
            <w:webHidden/>
            <w:sz w:val="24"/>
            <w:szCs w:val="24"/>
          </w:rPr>
          <w:fldChar w:fldCharType="separate"/>
        </w:r>
        <w:r w:rsidR="00EB513C">
          <w:rPr>
            <w:noProof/>
            <w:webHidden/>
            <w:sz w:val="24"/>
            <w:szCs w:val="24"/>
          </w:rPr>
          <w:t>77</w:t>
        </w:r>
        <w:r w:rsidRPr="000A3A37">
          <w:rPr>
            <w:noProof/>
            <w:webHidden/>
            <w:sz w:val="24"/>
            <w:szCs w:val="24"/>
          </w:rPr>
          <w:fldChar w:fldCharType="end"/>
        </w:r>
      </w:hyperlink>
    </w:p>
    <w:p w14:paraId="2552A52E" w14:textId="27C03024" w:rsidR="00965D05" w:rsidRDefault="00965D05">
      <w:pPr>
        <w:pStyle w:val="Tabladeilustraciones"/>
        <w:tabs>
          <w:tab w:val="right" w:leader="dot" w:pos="8828"/>
        </w:tabs>
        <w:rPr>
          <w:rFonts w:eastAsiaTheme="minorEastAsia" w:cstheme="minorBidi"/>
          <w:smallCaps w:val="0"/>
          <w:noProof/>
          <w:sz w:val="24"/>
          <w:szCs w:val="24"/>
          <w:lang w:val="es-CR" w:eastAsia="es-CR"/>
        </w:rPr>
      </w:pPr>
      <w:hyperlink w:anchor="_Toc163467043" w:history="1">
        <w:r w:rsidRPr="000A3A37">
          <w:rPr>
            <w:rStyle w:val="Hipervnculo"/>
            <w:noProof/>
            <w:sz w:val="24"/>
            <w:szCs w:val="24"/>
          </w:rPr>
          <w:t>Tabla 7. Miembros de la Red de Cultura Intermunicipal</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_Toc163467043 \h </w:instrText>
        </w:r>
        <w:r w:rsidRPr="000A3A37">
          <w:rPr>
            <w:noProof/>
            <w:webHidden/>
            <w:sz w:val="24"/>
            <w:szCs w:val="24"/>
          </w:rPr>
        </w:r>
        <w:r w:rsidRPr="000A3A37">
          <w:rPr>
            <w:noProof/>
            <w:webHidden/>
            <w:sz w:val="24"/>
            <w:szCs w:val="24"/>
          </w:rPr>
          <w:fldChar w:fldCharType="separate"/>
        </w:r>
        <w:r w:rsidR="00EB513C">
          <w:rPr>
            <w:noProof/>
            <w:webHidden/>
            <w:sz w:val="24"/>
            <w:szCs w:val="24"/>
          </w:rPr>
          <w:t>79</w:t>
        </w:r>
        <w:r w:rsidRPr="000A3A37">
          <w:rPr>
            <w:noProof/>
            <w:webHidden/>
            <w:sz w:val="24"/>
            <w:szCs w:val="24"/>
          </w:rPr>
          <w:fldChar w:fldCharType="end"/>
        </w:r>
      </w:hyperlink>
    </w:p>
    <w:p w14:paraId="4311D0AE" w14:textId="6E979AA4" w:rsidR="007B0F71" w:rsidRDefault="00965D05" w:rsidP="007B0F71">
      <w:pPr>
        <w:rPr>
          <w:lang w:eastAsia="es-CR"/>
        </w:rPr>
      </w:pPr>
      <w:r>
        <w:rPr>
          <w:rFonts w:cstheme="minorHAnsi"/>
          <w:smallCaps/>
          <w:sz w:val="20"/>
          <w:szCs w:val="20"/>
          <w:lang w:eastAsia="es-CR"/>
        </w:rPr>
        <w:fldChar w:fldCharType="end"/>
      </w:r>
    </w:p>
    <w:p w14:paraId="15A34732" w14:textId="77777777" w:rsidR="00DE1365" w:rsidRPr="005C0002" w:rsidRDefault="00DE1365" w:rsidP="007B0F71">
      <w:pPr>
        <w:rPr>
          <w:lang w:eastAsia="es-CR"/>
        </w:rPr>
      </w:pPr>
    </w:p>
    <w:p w14:paraId="4C0BFD5E" w14:textId="279C453A" w:rsidR="0039212F" w:rsidRPr="00DE1365" w:rsidRDefault="0039212F" w:rsidP="0039212F">
      <w:pPr>
        <w:jc w:val="center"/>
        <w:rPr>
          <w:rFonts w:cstheme="minorHAnsi"/>
          <w:b/>
          <w:kern w:val="0"/>
          <w:lang w:val="es-CR"/>
        </w:rPr>
      </w:pPr>
      <w:r w:rsidRPr="00DE1365">
        <w:rPr>
          <w:rFonts w:cstheme="minorHAnsi"/>
          <w:b/>
          <w:kern w:val="0"/>
          <w:lang w:val="es-CR"/>
        </w:rPr>
        <w:t>INDICE DE FIGURAS</w:t>
      </w:r>
    </w:p>
    <w:p w14:paraId="0FFA94F6" w14:textId="5FFD1417" w:rsidR="0039212F" w:rsidRPr="005C0002" w:rsidRDefault="0039212F" w:rsidP="007B0F71">
      <w:pPr>
        <w:rPr>
          <w:lang w:eastAsia="es-CR"/>
        </w:rPr>
      </w:pPr>
    </w:p>
    <w:p w14:paraId="34476B1C" w14:textId="0E3ACBFB" w:rsidR="00E2176B" w:rsidRPr="000A3A37" w:rsidRDefault="0039212F">
      <w:pPr>
        <w:pStyle w:val="Tabladeilustraciones"/>
        <w:tabs>
          <w:tab w:val="right" w:leader="dot" w:pos="8828"/>
        </w:tabs>
        <w:rPr>
          <w:rFonts w:eastAsiaTheme="minorEastAsia"/>
          <w:noProof/>
          <w:kern w:val="0"/>
          <w:sz w:val="28"/>
          <w:szCs w:val="28"/>
          <w:lang w:val="es-CR" w:eastAsia="es-CR"/>
          <w14:ligatures w14:val="none"/>
        </w:rPr>
      </w:pPr>
      <w:r w:rsidRPr="005C0002">
        <w:rPr>
          <w:lang w:eastAsia="es-CR"/>
        </w:rPr>
        <w:fldChar w:fldCharType="begin"/>
      </w:r>
      <w:r w:rsidRPr="005C0002">
        <w:rPr>
          <w:lang w:eastAsia="es-CR"/>
        </w:rPr>
        <w:instrText xml:space="preserve"> TOC \h \z \c "Figura " </w:instrText>
      </w:r>
      <w:r w:rsidRPr="005C0002">
        <w:rPr>
          <w:lang w:eastAsia="es-CR"/>
        </w:rPr>
        <w:fldChar w:fldCharType="separate"/>
      </w:r>
      <w:hyperlink w:anchor="_Toc153797649" w:history="1">
        <w:r w:rsidR="00E2176B" w:rsidRPr="000A3A37">
          <w:rPr>
            <w:rStyle w:val="Hipervnculo"/>
            <w:noProof/>
            <w:sz w:val="24"/>
            <w:szCs w:val="24"/>
          </w:rPr>
          <w:t>Figura  1. Lugar de residencia de las personas que contestaron la encuesta en línea</w:t>
        </w:r>
        <w:r w:rsidR="00E2176B" w:rsidRPr="000A3A37">
          <w:rPr>
            <w:noProof/>
            <w:webHidden/>
            <w:sz w:val="24"/>
            <w:szCs w:val="24"/>
          </w:rPr>
          <w:tab/>
        </w:r>
        <w:r w:rsidR="00E2176B" w:rsidRPr="000A3A37">
          <w:rPr>
            <w:noProof/>
            <w:webHidden/>
            <w:sz w:val="24"/>
            <w:szCs w:val="24"/>
          </w:rPr>
          <w:fldChar w:fldCharType="begin"/>
        </w:r>
        <w:r w:rsidR="00E2176B" w:rsidRPr="000A3A37">
          <w:rPr>
            <w:noProof/>
            <w:webHidden/>
            <w:sz w:val="24"/>
            <w:szCs w:val="24"/>
          </w:rPr>
          <w:instrText xml:space="preserve"> PAGEREF _Toc153797649 \h </w:instrText>
        </w:r>
        <w:r w:rsidR="00E2176B" w:rsidRPr="000A3A37">
          <w:rPr>
            <w:noProof/>
            <w:webHidden/>
            <w:sz w:val="24"/>
            <w:szCs w:val="24"/>
          </w:rPr>
        </w:r>
        <w:r w:rsidR="00E2176B" w:rsidRPr="000A3A37">
          <w:rPr>
            <w:noProof/>
            <w:webHidden/>
            <w:sz w:val="24"/>
            <w:szCs w:val="24"/>
          </w:rPr>
          <w:fldChar w:fldCharType="separate"/>
        </w:r>
        <w:r w:rsidR="00EB513C">
          <w:rPr>
            <w:noProof/>
            <w:webHidden/>
            <w:sz w:val="24"/>
            <w:szCs w:val="24"/>
          </w:rPr>
          <w:t>78</w:t>
        </w:r>
        <w:r w:rsidR="00E2176B" w:rsidRPr="000A3A37">
          <w:rPr>
            <w:noProof/>
            <w:webHidden/>
            <w:sz w:val="24"/>
            <w:szCs w:val="24"/>
          </w:rPr>
          <w:fldChar w:fldCharType="end"/>
        </w:r>
      </w:hyperlink>
    </w:p>
    <w:p w14:paraId="32E4EF0F" w14:textId="73016188" w:rsidR="00E2176B" w:rsidRPr="000A3A37" w:rsidRDefault="00E2176B">
      <w:pPr>
        <w:pStyle w:val="Tabladeilustraciones"/>
        <w:tabs>
          <w:tab w:val="right" w:leader="dot" w:pos="8828"/>
        </w:tabs>
        <w:rPr>
          <w:rFonts w:eastAsiaTheme="minorEastAsia"/>
          <w:noProof/>
          <w:kern w:val="0"/>
          <w:sz w:val="28"/>
          <w:szCs w:val="28"/>
          <w:lang w:val="es-CR" w:eastAsia="es-CR"/>
          <w14:ligatures w14:val="none"/>
        </w:rPr>
      </w:pPr>
      <w:hyperlink w:anchor="_Toc153797650" w:history="1">
        <w:r w:rsidRPr="000A3A37">
          <w:rPr>
            <w:rStyle w:val="Hipervnculo"/>
            <w:noProof/>
            <w:sz w:val="24"/>
            <w:szCs w:val="24"/>
          </w:rPr>
          <w:t>Figura  2.  Sexo de las personas que contestaron la encuesta en línea</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_Toc153797650 \h </w:instrText>
        </w:r>
        <w:r w:rsidRPr="000A3A37">
          <w:rPr>
            <w:noProof/>
            <w:webHidden/>
            <w:sz w:val="24"/>
            <w:szCs w:val="24"/>
          </w:rPr>
          <w:fldChar w:fldCharType="separate"/>
        </w:r>
        <w:r w:rsidR="00EB513C">
          <w:rPr>
            <w:b/>
            <w:bCs/>
            <w:noProof/>
            <w:webHidden/>
            <w:sz w:val="24"/>
            <w:szCs w:val="24"/>
            <w:lang w:val="es-ES"/>
          </w:rPr>
          <w:t>¡Error! Marcador no definido.</w:t>
        </w:r>
        <w:r w:rsidRPr="000A3A37">
          <w:rPr>
            <w:noProof/>
            <w:webHidden/>
            <w:sz w:val="24"/>
            <w:szCs w:val="24"/>
          </w:rPr>
          <w:fldChar w:fldCharType="end"/>
        </w:r>
      </w:hyperlink>
    </w:p>
    <w:p w14:paraId="13B3DCC8" w14:textId="173A9C6E" w:rsidR="00E2176B" w:rsidRPr="000A3A37" w:rsidRDefault="00E2176B">
      <w:pPr>
        <w:pStyle w:val="Tabladeilustraciones"/>
        <w:tabs>
          <w:tab w:val="right" w:leader="dot" w:pos="8828"/>
        </w:tabs>
        <w:rPr>
          <w:rFonts w:eastAsiaTheme="minorEastAsia"/>
          <w:noProof/>
          <w:kern w:val="0"/>
          <w:sz w:val="28"/>
          <w:szCs w:val="28"/>
          <w:lang w:val="es-CR" w:eastAsia="es-CR"/>
          <w14:ligatures w14:val="none"/>
        </w:rPr>
      </w:pPr>
      <w:hyperlink w:anchor="_Toc153797651" w:history="1">
        <w:r w:rsidRPr="000A3A37">
          <w:rPr>
            <w:rStyle w:val="Hipervnculo"/>
            <w:noProof/>
            <w:sz w:val="24"/>
            <w:szCs w:val="24"/>
          </w:rPr>
          <w:t>Figura  3. Edad de las personas que contestaron la encuesta en línea</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_Toc153797651 \h </w:instrText>
        </w:r>
        <w:r w:rsidRPr="000A3A37">
          <w:rPr>
            <w:noProof/>
            <w:webHidden/>
            <w:sz w:val="24"/>
            <w:szCs w:val="24"/>
          </w:rPr>
        </w:r>
        <w:r w:rsidRPr="000A3A37">
          <w:rPr>
            <w:noProof/>
            <w:webHidden/>
            <w:sz w:val="24"/>
            <w:szCs w:val="24"/>
          </w:rPr>
          <w:fldChar w:fldCharType="separate"/>
        </w:r>
        <w:r w:rsidR="00EB513C">
          <w:rPr>
            <w:noProof/>
            <w:webHidden/>
            <w:sz w:val="24"/>
            <w:szCs w:val="24"/>
          </w:rPr>
          <w:t>78</w:t>
        </w:r>
        <w:r w:rsidRPr="000A3A37">
          <w:rPr>
            <w:noProof/>
            <w:webHidden/>
            <w:sz w:val="24"/>
            <w:szCs w:val="24"/>
          </w:rPr>
          <w:fldChar w:fldCharType="end"/>
        </w:r>
      </w:hyperlink>
    </w:p>
    <w:p w14:paraId="76299F52" w14:textId="4A797087" w:rsidR="00E2176B" w:rsidRPr="000A3A37" w:rsidRDefault="00E2176B">
      <w:pPr>
        <w:pStyle w:val="Tabladeilustraciones"/>
        <w:tabs>
          <w:tab w:val="right" w:leader="dot" w:pos="8828"/>
        </w:tabs>
        <w:rPr>
          <w:rFonts w:eastAsiaTheme="minorEastAsia"/>
          <w:noProof/>
          <w:kern w:val="0"/>
          <w:sz w:val="28"/>
          <w:szCs w:val="28"/>
          <w:lang w:val="es-CR" w:eastAsia="es-CR"/>
          <w14:ligatures w14:val="none"/>
        </w:rPr>
      </w:pPr>
      <w:hyperlink w:anchor="_Toc153797652" w:history="1">
        <w:r w:rsidRPr="000A3A37">
          <w:rPr>
            <w:rStyle w:val="Hipervnculo"/>
            <w:noProof/>
            <w:sz w:val="24"/>
            <w:szCs w:val="24"/>
          </w:rPr>
          <w:t>Figura  4. Personas participantes de las consultas</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_Toc153797652 \h </w:instrText>
        </w:r>
        <w:r w:rsidRPr="000A3A37">
          <w:rPr>
            <w:noProof/>
            <w:webHidden/>
            <w:sz w:val="24"/>
            <w:szCs w:val="24"/>
          </w:rPr>
          <w:fldChar w:fldCharType="separate"/>
        </w:r>
        <w:r w:rsidR="00EB513C">
          <w:rPr>
            <w:b/>
            <w:bCs/>
            <w:noProof/>
            <w:webHidden/>
            <w:sz w:val="24"/>
            <w:szCs w:val="24"/>
            <w:lang w:val="es-ES"/>
          </w:rPr>
          <w:t>¡Error! Marcador no definido.</w:t>
        </w:r>
        <w:r w:rsidRPr="000A3A37">
          <w:rPr>
            <w:noProof/>
            <w:webHidden/>
            <w:sz w:val="24"/>
            <w:szCs w:val="24"/>
          </w:rPr>
          <w:fldChar w:fldCharType="end"/>
        </w:r>
      </w:hyperlink>
    </w:p>
    <w:p w14:paraId="35D2159C" w14:textId="602B8E35" w:rsidR="00E2176B" w:rsidRPr="000A3A37" w:rsidRDefault="00E2176B">
      <w:pPr>
        <w:pStyle w:val="Tabladeilustraciones"/>
        <w:tabs>
          <w:tab w:val="right" w:leader="dot" w:pos="8828"/>
        </w:tabs>
        <w:rPr>
          <w:rFonts w:eastAsiaTheme="minorEastAsia"/>
          <w:noProof/>
          <w:kern w:val="0"/>
          <w:sz w:val="28"/>
          <w:szCs w:val="28"/>
          <w:lang w:val="es-CR" w:eastAsia="es-CR"/>
          <w14:ligatures w14:val="none"/>
        </w:rPr>
      </w:pPr>
      <w:hyperlink w:anchor="_Toc153797653" w:history="1">
        <w:r w:rsidRPr="000A3A37">
          <w:rPr>
            <w:rStyle w:val="Hipervnculo"/>
            <w:noProof/>
            <w:sz w:val="24"/>
            <w:szCs w:val="24"/>
          </w:rPr>
          <w:t>Figura  5. Gestión y Participación Sectorial</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_Toc153797653 \h </w:instrText>
        </w:r>
        <w:r w:rsidRPr="000A3A37">
          <w:rPr>
            <w:noProof/>
            <w:webHidden/>
            <w:sz w:val="24"/>
            <w:szCs w:val="24"/>
          </w:rPr>
          <w:fldChar w:fldCharType="separate"/>
        </w:r>
        <w:r w:rsidR="00EB513C">
          <w:rPr>
            <w:b/>
            <w:bCs/>
            <w:noProof/>
            <w:webHidden/>
            <w:sz w:val="24"/>
            <w:szCs w:val="24"/>
            <w:lang w:val="es-ES"/>
          </w:rPr>
          <w:t>¡Error! Marcador no definido.</w:t>
        </w:r>
        <w:r w:rsidRPr="000A3A37">
          <w:rPr>
            <w:noProof/>
            <w:webHidden/>
            <w:sz w:val="24"/>
            <w:szCs w:val="24"/>
          </w:rPr>
          <w:fldChar w:fldCharType="end"/>
        </w:r>
      </w:hyperlink>
    </w:p>
    <w:p w14:paraId="5793CF39" w14:textId="4F8B05E1" w:rsidR="00E2176B" w:rsidRPr="000A3A37" w:rsidRDefault="00E2176B">
      <w:pPr>
        <w:pStyle w:val="Tabladeilustraciones"/>
        <w:tabs>
          <w:tab w:val="right" w:leader="dot" w:pos="8828"/>
        </w:tabs>
        <w:rPr>
          <w:rFonts w:eastAsiaTheme="minorEastAsia"/>
          <w:noProof/>
          <w:kern w:val="0"/>
          <w:sz w:val="28"/>
          <w:szCs w:val="28"/>
          <w:lang w:val="es-CR" w:eastAsia="es-CR"/>
          <w14:ligatures w14:val="none"/>
        </w:rPr>
      </w:pPr>
      <w:hyperlink w:anchor="_Toc153797654" w:history="1">
        <w:r w:rsidRPr="000A3A37">
          <w:rPr>
            <w:rStyle w:val="Hipervnculo"/>
            <w:noProof/>
            <w:sz w:val="24"/>
            <w:szCs w:val="24"/>
          </w:rPr>
          <w:t>Figura  6.  Gestión Intersectorial, descentralizada y participación ciudadana</w:t>
        </w:r>
        <w:r w:rsidRPr="000A3A37">
          <w:rPr>
            <w:noProof/>
            <w:webHidden/>
            <w:sz w:val="24"/>
            <w:szCs w:val="24"/>
          </w:rPr>
          <w:tab/>
        </w:r>
        <w:r w:rsidRPr="000A3A37">
          <w:rPr>
            <w:noProof/>
            <w:webHidden/>
            <w:sz w:val="24"/>
            <w:szCs w:val="24"/>
          </w:rPr>
          <w:fldChar w:fldCharType="begin"/>
        </w:r>
        <w:r w:rsidRPr="000A3A37">
          <w:rPr>
            <w:noProof/>
            <w:webHidden/>
            <w:sz w:val="24"/>
            <w:szCs w:val="24"/>
          </w:rPr>
          <w:instrText xml:space="preserve"> PAGEREF _Toc153797654 \h </w:instrText>
        </w:r>
        <w:r w:rsidRPr="000A3A37">
          <w:rPr>
            <w:noProof/>
            <w:webHidden/>
            <w:sz w:val="24"/>
            <w:szCs w:val="24"/>
          </w:rPr>
          <w:fldChar w:fldCharType="separate"/>
        </w:r>
        <w:r w:rsidR="00EB513C">
          <w:rPr>
            <w:b/>
            <w:bCs/>
            <w:noProof/>
            <w:webHidden/>
            <w:sz w:val="24"/>
            <w:szCs w:val="24"/>
            <w:lang w:val="es-ES"/>
          </w:rPr>
          <w:t>¡Error! Marcador no definido.</w:t>
        </w:r>
        <w:r w:rsidRPr="000A3A37">
          <w:rPr>
            <w:noProof/>
            <w:webHidden/>
            <w:sz w:val="24"/>
            <w:szCs w:val="24"/>
          </w:rPr>
          <w:fldChar w:fldCharType="end"/>
        </w:r>
      </w:hyperlink>
    </w:p>
    <w:p w14:paraId="0AF89D4F" w14:textId="24CF0033" w:rsidR="0039212F" w:rsidRPr="005C0002" w:rsidRDefault="0039212F" w:rsidP="007B0F71">
      <w:pPr>
        <w:rPr>
          <w:lang w:eastAsia="es-CR"/>
        </w:rPr>
      </w:pPr>
      <w:r w:rsidRPr="005C0002">
        <w:rPr>
          <w:lang w:eastAsia="es-CR"/>
        </w:rPr>
        <w:fldChar w:fldCharType="end"/>
      </w:r>
    </w:p>
    <w:p w14:paraId="33B428C9" w14:textId="64999CEC" w:rsidR="0039212F" w:rsidRPr="005C0002" w:rsidRDefault="0039212F" w:rsidP="007B0F71">
      <w:pPr>
        <w:rPr>
          <w:lang w:eastAsia="es-CR"/>
        </w:rPr>
      </w:pPr>
    </w:p>
    <w:p w14:paraId="7425ECDD" w14:textId="03F9E069" w:rsidR="0039212F" w:rsidRPr="005C0002" w:rsidRDefault="0039212F" w:rsidP="007B0F71">
      <w:pPr>
        <w:rPr>
          <w:lang w:eastAsia="es-CR"/>
        </w:rPr>
      </w:pPr>
    </w:p>
    <w:p w14:paraId="2422C069" w14:textId="760CC110" w:rsidR="0039212F" w:rsidRPr="005C0002" w:rsidRDefault="0039212F" w:rsidP="007B0F71">
      <w:pPr>
        <w:rPr>
          <w:lang w:eastAsia="es-CR"/>
        </w:rPr>
      </w:pPr>
    </w:p>
    <w:p w14:paraId="6257894F" w14:textId="4D4BAB5C" w:rsidR="0039212F" w:rsidRPr="005C0002" w:rsidRDefault="0039212F" w:rsidP="007B0F71">
      <w:pPr>
        <w:rPr>
          <w:lang w:eastAsia="es-CR"/>
        </w:rPr>
      </w:pPr>
    </w:p>
    <w:p w14:paraId="6AF9D48B" w14:textId="75CA0C9A" w:rsidR="0039212F" w:rsidRPr="005C0002" w:rsidRDefault="0039212F" w:rsidP="007B0F71">
      <w:pPr>
        <w:rPr>
          <w:lang w:eastAsia="es-CR"/>
        </w:rPr>
      </w:pPr>
    </w:p>
    <w:p w14:paraId="63527551" w14:textId="1AFA8C83" w:rsidR="0039212F" w:rsidRPr="005C0002" w:rsidRDefault="0039212F" w:rsidP="007B0F71">
      <w:pPr>
        <w:rPr>
          <w:lang w:eastAsia="es-CR"/>
        </w:rPr>
      </w:pPr>
    </w:p>
    <w:p w14:paraId="18ED4706" w14:textId="6B1D6945" w:rsidR="0039212F" w:rsidRPr="005C0002" w:rsidRDefault="0039212F" w:rsidP="007B0F71">
      <w:pPr>
        <w:rPr>
          <w:lang w:eastAsia="es-CR"/>
        </w:rPr>
      </w:pPr>
    </w:p>
    <w:p w14:paraId="625C6C9B" w14:textId="710ED699" w:rsidR="0039212F" w:rsidRPr="005C0002" w:rsidRDefault="0039212F" w:rsidP="007B0F71">
      <w:pPr>
        <w:rPr>
          <w:lang w:eastAsia="es-CR"/>
        </w:rPr>
      </w:pPr>
    </w:p>
    <w:p w14:paraId="614BB0CE" w14:textId="2E002D79" w:rsidR="0039212F" w:rsidRPr="005C0002" w:rsidRDefault="0039212F" w:rsidP="007B0F71">
      <w:pPr>
        <w:rPr>
          <w:lang w:eastAsia="es-CR"/>
        </w:rPr>
      </w:pPr>
    </w:p>
    <w:p w14:paraId="57DD4702" w14:textId="6352E4E2" w:rsidR="0039212F" w:rsidRPr="005C0002" w:rsidRDefault="0039212F" w:rsidP="007B0F71">
      <w:pPr>
        <w:rPr>
          <w:lang w:eastAsia="es-CR"/>
        </w:rPr>
      </w:pPr>
    </w:p>
    <w:p w14:paraId="4173A1A2" w14:textId="63E55EB6" w:rsidR="0039212F" w:rsidRPr="005C0002" w:rsidRDefault="0039212F" w:rsidP="007B0F71">
      <w:pPr>
        <w:rPr>
          <w:lang w:eastAsia="es-CR"/>
        </w:rPr>
      </w:pPr>
    </w:p>
    <w:p w14:paraId="716F528B" w14:textId="47A17F05" w:rsidR="0039212F" w:rsidRPr="005C0002" w:rsidRDefault="0039212F" w:rsidP="007B0F71">
      <w:pPr>
        <w:rPr>
          <w:lang w:eastAsia="es-CR"/>
        </w:rPr>
      </w:pPr>
    </w:p>
    <w:p w14:paraId="1992BFF4" w14:textId="20837C6C" w:rsidR="0039212F" w:rsidRPr="005C0002" w:rsidRDefault="0039212F" w:rsidP="007B0F71">
      <w:pPr>
        <w:rPr>
          <w:lang w:eastAsia="es-CR"/>
        </w:rPr>
      </w:pPr>
    </w:p>
    <w:p w14:paraId="35D491B0" w14:textId="000141C9" w:rsidR="00D70263" w:rsidRPr="005C0002" w:rsidRDefault="00643F30" w:rsidP="00A94BC2">
      <w:pPr>
        <w:pStyle w:val="Ttulo1"/>
        <w:spacing w:line="360" w:lineRule="auto"/>
        <w:jc w:val="center"/>
        <w:rPr>
          <w:rFonts w:asciiTheme="minorHAnsi" w:hAnsiTheme="minorHAnsi" w:cstheme="minorHAnsi"/>
          <w:color w:val="auto"/>
          <w:szCs w:val="24"/>
        </w:rPr>
      </w:pPr>
      <w:bookmarkStart w:id="1" w:name="_Toc180679654"/>
      <w:r w:rsidRPr="005C0002">
        <w:rPr>
          <w:rFonts w:asciiTheme="minorHAnsi" w:hAnsiTheme="minorHAnsi" w:cstheme="minorHAnsi"/>
          <w:color w:val="auto"/>
          <w:szCs w:val="24"/>
          <w:lang w:eastAsia="es-CR"/>
        </w:rPr>
        <w:t>LISTA ACRÓNIMOS Y ABREVIATURAS</w:t>
      </w:r>
      <w:bookmarkEnd w:id="0"/>
      <w:bookmarkEnd w:id="1"/>
    </w:p>
    <w:tbl>
      <w:tblPr>
        <w:tblW w:w="11200" w:type="dxa"/>
        <w:tblCellMar>
          <w:left w:w="0" w:type="dxa"/>
          <w:right w:w="0" w:type="dxa"/>
        </w:tblCellMar>
        <w:tblLook w:val="04A0" w:firstRow="1" w:lastRow="0" w:firstColumn="1" w:lastColumn="0" w:noHBand="0" w:noVBand="1"/>
      </w:tblPr>
      <w:tblGrid>
        <w:gridCol w:w="1620"/>
        <w:gridCol w:w="9580"/>
      </w:tblGrid>
      <w:tr w:rsidR="00E2176B" w14:paraId="6F23D0EA"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4EB2CCF9" w14:textId="77777777" w:rsidR="00E2176B" w:rsidRDefault="00E2176B">
            <w:pPr>
              <w:rPr>
                <w:rFonts w:ascii="Calibri" w:hAnsi="Calibri"/>
                <w:b/>
                <w:bCs/>
                <w:color w:val="000000"/>
                <w:lang w:val="es-CR"/>
              </w:rPr>
            </w:pPr>
            <w:r>
              <w:rPr>
                <w:rFonts w:ascii="Calibri" w:hAnsi="Calibri"/>
                <w:b/>
                <w:bCs/>
                <w:color w:val="000000"/>
              </w:rPr>
              <w:t>AREDES:</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3C6E50F0" w14:textId="77777777" w:rsidR="00E2176B" w:rsidRDefault="00E2176B">
            <w:pPr>
              <w:rPr>
                <w:rFonts w:ascii="Calibri" w:hAnsi="Calibri"/>
                <w:color w:val="000000"/>
              </w:rPr>
            </w:pPr>
            <w:r>
              <w:rPr>
                <w:rFonts w:ascii="Calibri" w:hAnsi="Calibri"/>
                <w:color w:val="000000"/>
              </w:rPr>
              <w:t>Agencias Regionales de Desarrollo</w:t>
            </w:r>
          </w:p>
        </w:tc>
      </w:tr>
      <w:tr w:rsidR="00E2176B" w14:paraId="115E9D04"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0C518AF1" w14:textId="77777777" w:rsidR="00E2176B" w:rsidRDefault="00E2176B">
            <w:pPr>
              <w:rPr>
                <w:rFonts w:ascii="Calibri" w:hAnsi="Calibri"/>
                <w:b/>
                <w:bCs/>
                <w:color w:val="000000"/>
              </w:rPr>
            </w:pPr>
            <w:r>
              <w:rPr>
                <w:rFonts w:ascii="Calibri" w:hAnsi="Calibri"/>
                <w:b/>
                <w:bCs/>
                <w:color w:val="000000"/>
              </w:rPr>
              <w:t xml:space="preserve">CCCI: </w:t>
            </w:r>
          </w:p>
          <w:p w14:paraId="4C129705" w14:textId="46856C61" w:rsidR="00F90421" w:rsidRDefault="00F90421">
            <w:pPr>
              <w:rPr>
                <w:rFonts w:ascii="Calibri" w:hAnsi="Calibri"/>
                <w:b/>
                <w:bCs/>
                <w:color w:val="000000"/>
              </w:rPr>
            </w:pPr>
            <w:r>
              <w:rPr>
                <w:rFonts w:ascii="Calibri" w:hAnsi="Calibri"/>
                <w:b/>
                <w:bCs/>
                <w:color w:val="000000"/>
              </w:rPr>
              <w:t>CCP</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4C0A307C" w14:textId="77777777" w:rsidR="00E2176B" w:rsidRDefault="00E2176B">
            <w:pPr>
              <w:rPr>
                <w:rFonts w:ascii="Calibri" w:hAnsi="Calibri"/>
                <w:color w:val="000000"/>
              </w:rPr>
            </w:pPr>
            <w:r>
              <w:rPr>
                <w:rFonts w:ascii="Calibri" w:hAnsi="Calibri"/>
                <w:color w:val="000000"/>
              </w:rPr>
              <w:t xml:space="preserve">Consejos Cantonales de Coordinación Institucional </w:t>
            </w:r>
          </w:p>
          <w:p w14:paraId="003877F5" w14:textId="7954E6DF" w:rsidR="00A061BD" w:rsidRDefault="00F90421" w:rsidP="6052F1E9">
            <w:pPr>
              <w:rPr>
                <w:rFonts w:ascii="Calibri" w:hAnsi="Calibri"/>
                <w:color w:val="000000"/>
                <w:lang w:val="es-ES"/>
              </w:rPr>
            </w:pPr>
            <w:r w:rsidRPr="6052F1E9">
              <w:rPr>
                <w:rFonts w:ascii="Calibri" w:hAnsi="Calibri"/>
                <w:color w:val="000000" w:themeColor="text1"/>
                <w:lang w:val="es-ES"/>
              </w:rPr>
              <w:t xml:space="preserve">Centros </w:t>
            </w:r>
            <w:proofErr w:type="gramStart"/>
            <w:r w:rsidRPr="6052F1E9">
              <w:rPr>
                <w:rFonts w:ascii="Calibri" w:hAnsi="Calibri"/>
                <w:color w:val="000000" w:themeColor="text1"/>
                <w:lang w:val="es-ES"/>
              </w:rPr>
              <w:t>Cívicos  por</w:t>
            </w:r>
            <w:proofErr w:type="gramEnd"/>
            <w:r w:rsidRPr="6052F1E9">
              <w:rPr>
                <w:rFonts w:ascii="Calibri" w:hAnsi="Calibri"/>
                <w:color w:val="000000" w:themeColor="text1"/>
                <w:lang w:val="es-ES"/>
              </w:rPr>
              <w:t xml:space="preserve"> la Paz.</w:t>
            </w:r>
          </w:p>
        </w:tc>
      </w:tr>
      <w:tr w:rsidR="00E2176B" w14:paraId="54275762"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75BA5FF8" w14:textId="77777777" w:rsidR="00E2176B" w:rsidRDefault="00E2176B">
            <w:pPr>
              <w:rPr>
                <w:rFonts w:ascii="Calibri" w:hAnsi="Calibri"/>
                <w:b/>
                <w:bCs/>
                <w:color w:val="000000"/>
              </w:rPr>
            </w:pPr>
            <w:r>
              <w:rPr>
                <w:rFonts w:ascii="Calibri" w:hAnsi="Calibri"/>
                <w:b/>
                <w:bCs/>
                <w:color w:val="000000"/>
              </w:rPr>
              <w:t xml:space="preserve">CDESC: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0A009A2D" w14:textId="77777777" w:rsidR="00E2176B" w:rsidRDefault="00E2176B">
            <w:pPr>
              <w:rPr>
                <w:rFonts w:ascii="Calibri" w:hAnsi="Calibri"/>
                <w:color w:val="000000"/>
              </w:rPr>
            </w:pPr>
            <w:r>
              <w:rPr>
                <w:rFonts w:ascii="Calibri" w:hAnsi="Calibri"/>
                <w:color w:val="000000"/>
              </w:rPr>
              <w:t>Comité de Derechos Económicos, Sociales y Culturales</w:t>
            </w:r>
          </w:p>
        </w:tc>
      </w:tr>
      <w:tr w:rsidR="00E2176B" w14:paraId="485C0510"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04503CCC" w14:textId="77777777" w:rsidR="00E2176B" w:rsidRDefault="00E2176B">
            <w:pPr>
              <w:rPr>
                <w:rFonts w:ascii="Calibri" w:hAnsi="Calibri"/>
                <w:b/>
                <w:bCs/>
                <w:color w:val="000000"/>
              </w:rPr>
            </w:pPr>
            <w:r>
              <w:rPr>
                <w:rFonts w:ascii="Calibri" w:hAnsi="Calibri"/>
                <w:b/>
                <w:bCs/>
                <w:color w:val="000000"/>
              </w:rPr>
              <w:t xml:space="preserve">CIDH: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15390AB2" w14:textId="77777777" w:rsidR="00E2176B" w:rsidRDefault="00E2176B">
            <w:pPr>
              <w:rPr>
                <w:rFonts w:ascii="Calibri" w:hAnsi="Calibri"/>
                <w:color w:val="000000"/>
              </w:rPr>
            </w:pPr>
            <w:r>
              <w:rPr>
                <w:rFonts w:ascii="Calibri" w:hAnsi="Calibri"/>
                <w:color w:val="000000"/>
              </w:rPr>
              <w:t>Corte Interamericana de Derechos Humanos</w:t>
            </w:r>
          </w:p>
        </w:tc>
      </w:tr>
      <w:tr w:rsidR="00E2176B" w14:paraId="15F19E37"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0D3B0BB6" w14:textId="77777777" w:rsidR="00E2176B" w:rsidRDefault="00E2176B">
            <w:pPr>
              <w:rPr>
                <w:rFonts w:ascii="Calibri" w:hAnsi="Calibri"/>
                <w:b/>
                <w:bCs/>
                <w:color w:val="000000"/>
              </w:rPr>
            </w:pPr>
            <w:r>
              <w:rPr>
                <w:rFonts w:ascii="Calibri" w:hAnsi="Calibri"/>
                <w:b/>
                <w:bCs/>
                <w:color w:val="000000"/>
              </w:rPr>
              <w:t xml:space="preserve">CIR: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2D3CF0E0" w14:textId="77777777" w:rsidR="00E2176B" w:rsidRDefault="00E2176B">
            <w:pPr>
              <w:rPr>
                <w:rFonts w:ascii="Calibri" w:hAnsi="Calibri"/>
                <w:color w:val="000000"/>
              </w:rPr>
            </w:pPr>
            <w:r>
              <w:rPr>
                <w:rFonts w:ascii="Calibri" w:hAnsi="Calibri"/>
                <w:color w:val="000000"/>
              </w:rPr>
              <w:t>Comités Intersectoriales Regionales</w:t>
            </w:r>
          </w:p>
        </w:tc>
      </w:tr>
      <w:tr w:rsidR="00E2176B" w14:paraId="0B69C3DD"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714F597A" w14:textId="77777777" w:rsidR="00E2176B" w:rsidRDefault="00E2176B">
            <w:pPr>
              <w:rPr>
                <w:rFonts w:ascii="Calibri" w:hAnsi="Calibri"/>
                <w:b/>
                <w:bCs/>
                <w:color w:val="000000"/>
              </w:rPr>
            </w:pPr>
            <w:r>
              <w:rPr>
                <w:rFonts w:ascii="Calibri" w:hAnsi="Calibri"/>
                <w:b/>
                <w:bCs/>
                <w:color w:val="000000"/>
              </w:rPr>
              <w:t xml:space="preserve">CIR-ICD: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0C2891B0" w14:textId="77777777" w:rsidR="00E2176B" w:rsidRDefault="00E2176B">
            <w:pPr>
              <w:rPr>
                <w:rFonts w:ascii="Calibri" w:hAnsi="Calibri"/>
                <w:color w:val="000000"/>
              </w:rPr>
            </w:pPr>
            <w:r>
              <w:rPr>
                <w:rFonts w:ascii="Calibri" w:hAnsi="Calibri"/>
                <w:color w:val="000000"/>
              </w:rPr>
              <w:t>Comités Intersectoriales Regionales de Identidad, Cultura y Deportes</w:t>
            </w:r>
          </w:p>
        </w:tc>
      </w:tr>
      <w:tr w:rsidR="00E2176B" w14:paraId="54A53712"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738BAE3A" w14:textId="77777777" w:rsidR="00E2176B" w:rsidRDefault="00E2176B">
            <w:pPr>
              <w:rPr>
                <w:rFonts w:ascii="Calibri" w:hAnsi="Calibri"/>
                <w:b/>
                <w:bCs/>
                <w:color w:val="000000"/>
              </w:rPr>
            </w:pPr>
            <w:r>
              <w:rPr>
                <w:rFonts w:ascii="Calibri" w:hAnsi="Calibri"/>
                <w:b/>
                <w:bCs/>
                <w:color w:val="000000"/>
              </w:rPr>
              <w:t xml:space="preserve">CONAI: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50A7E912" w14:textId="77777777" w:rsidR="00E2176B" w:rsidRDefault="00E2176B">
            <w:pPr>
              <w:rPr>
                <w:rFonts w:ascii="Calibri" w:hAnsi="Calibri"/>
                <w:color w:val="000000"/>
              </w:rPr>
            </w:pPr>
            <w:r>
              <w:rPr>
                <w:rFonts w:ascii="Calibri" w:hAnsi="Calibri"/>
                <w:color w:val="000000"/>
              </w:rPr>
              <w:t>Comisión Nacional de Asuntos Indígenas</w:t>
            </w:r>
          </w:p>
        </w:tc>
      </w:tr>
      <w:tr w:rsidR="00E2176B" w14:paraId="4595C9E8"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613E9E14" w14:textId="77777777" w:rsidR="00E2176B" w:rsidRDefault="00E2176B">
            <w:pPr>
              <w:rPr>
                <w:rFonts w:ascii="Calibri" w:hAnsi="Calibri"/>
                <w:b/>
                <w:bCs/>
                <w:color w:val="000000"/>
              </w:rPr>
            </w:pPr>
            <w:r>
              <w:rPr>
                <w:rFonts w:ascii="Calibri" w:hAnsi="Calibri"/>
                <w:b/>
                <w:bCs/>
                <w:color w:val="000000"/>
              </w:rPr>
              <w:t xml:space="preserve">CONAGEBIO: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3A435EBA" w14:textId="77777777" w:rsidR="00E2176B" w:rsidRDefault="00E2176B">
            <w:pPr>
              <w:rPr>
                <w:rFonts w:ascii="Calibri" w:hAnsi="Calibri"/>
                <w:color w:val="000000"/>
              </w:rPr>
            </w:pPr>
            <w:r>
              <w:rPr>
                <w:rFonts w:ascii="Calibri" w:hAnsi="Calibri"/>
                <w:color w:val="000000"/>
              </w:rPr>
              <w:t>Comisión Nacional de Gestión de la Biodiversidad</w:t>
            </w:r>
          </w:p>
        </w:tc>
      </w:tr>
      <w:tr w:rsidR="00E2176B" w14:paraId="25A1B675"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1E6F95EF" w14:textId="77777777" w:rsidR="00E2176B" w:rsidRDefault="00E2176B">
            <w:pPr>
              <w:rPr>
                <w:rFonts w:ascii="Calibri" w:hAnsi="Calibri"/>
                <w:b/>
                <w:bCs/>
                <w:color w:val="000000"/>
              </w:rPr>
            </w:pPr>
            <w:r>
              <w:rPr>
                <w:rFonts w:ascii="Calibri" w:hAnsi="Calibri"/>
                <w:b/>
                <w:bCs/>
                <w:color w:val="000000"/>
              </w:rPr>
              <w:t xml:space="preserve">CNUMAD: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39D7C4B2" w14:textId="77777777" w:rsidR="00E2176B" w:rsidRDefault="00E2176B">
            <w:pPr>
              <w:rPr>
                <w:rFonts w:ascii="Calibri" w:hAnsi="Calibri"/>
                <w:color w:val="000000"/>
              </w:rPr>
            </w:pPr>
            <w:r>
              <w:rPr>
                <w:rFonts w:ascii="Calibri" w:hAnsi="Calibri"/>
                <w:color w:val="000000"/>
              </w:rPr>
              <w:t>Conferencia de las Naciones Unidas sobre Medio Ambiente y Desarrollo</w:t>
            </w:r>
          </w:p>
        </w:tc>
      </w:tr>
      <w:tr w:rsidR="00E2176B" w14:paraId="7E44BD2B"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47E17F85" w14:textId="77777777" w:rsidR="00E2176B" w:rsidRDefault="00E2176B">
            <w:pPr>
              <w:rPr>
                <w:rFonts w:ascii="Calibri" w:hAnsi="Calibri"/>
                <w:b/>
                <w:bCs/>
                <w:color w:val="000000"/>
              </w:rPr>
            </w:pPr>
            <w:r>
              <w:rPr>
                <w:rFonts w:ascii="Calibri" w:hAnsi="Calibri"/>
                <w:b/>
                <w:bCs/>
                <w:color w:val="000000"/>
              </w:rPr>
              <w:t xml:space="preserve">CONAPAM: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30E5E310" w14:textId="77777777" w:rsidR="00E2176B" w:rsidRDefault="00E2176B">
            <w:pPr>
              <w:rPr>
                <w:rFonts w:ascii="Calibri" w:hAnsi="Calibri"/>
                <w:color w:val="000000"/>
              </w:rPr>
            </w:pPr>
            <w:r>
              <w:rPr>
                <w:rFonts w:ascii="Calibri" w:hAnsi="Calibri"/>
                <w:color w:val="000000"/>
              </w:rPr>
              <w:t>Consejo Nacional de la Persona Adulta Mayor</w:t>
            </w:r>
          </w:p>
        </w:tc>
      </w:tr>
      <w:tr w:rsidR="00E2176B" w14:paraId="7ACE665F"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2E1A0B17" w14:textId="77777777" w:rsidR="00E2176B" w:rsidRDefault="00E2176B">
            <w:pPr>
              <w:rPr>
                <w:rFonts w:ascii="Calibri" w:hAnsi="Calibri"/>
                <w:b/>
                <w:bCs/>
                <w:color w:val="000000"/>
              </w:rPr>
            </w:pPr>
            <w:r>
              <w:rPr>
                <w:rFonts w:ascii="Calibri" w:hAnsi="Calibri"/>
                <w:b/>
                <w:bCs/>
                <w:color w:val="000000"/>
              </w:rPr>
              <w:t>CONARE</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38283D8F" w14:textId="77777777" w:rsidR="00E2176B" w:rsidRDefault="00E2176B">
            <w:pPr>
              <w:rPr>
                <w:rFonts w:ascii="Calibri" w:hAnsi="Calibri"/>
                <w:color w:val="000000"/>
              </w:rPr>
            </w:pPr>
            <w:r>
              <w:rPr>
                <w:rFonts w:ascii="Calibri" w:hAnsi="Calibri"/>
                <w:color w:val="000000"/>
              </w:rPr>
              <w:t>Consejo Nacional de Rectores</w:t>
            </w:r>
          </w:p>
        </w:tc>
      </w:tr>
      <w:tr w:rsidR="00E2176B" w14:paraId="2864933C"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5B3A3908" w14:textId="77777777" w:rsidR="00E2176B" w:rsidRDefault="00E2176B">
            <w:pPr>
              <w:rPr>
                <w:rFonts w:ascii="Calibri" w:hAnsi="Calibri"/>
                <w:b/>
                <w:bCs/>
                <w:color w:val="000000"/>
              </w:rPr>
            </w:pPr>
            <w:r>
              <w:rPr>
                <w:rFonts w:ascii="Calibri" w:hAnsi="Calibri"/>
                <w:b/>
                <w:bCs/>
                <w:color w:val="000000"/>
              </w:rPr>
              <w:t xml:space="preserve">CONAPDIS: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63AABEBF" w14:textId="77777777" w:rsidR="00E2176B" w:rsidRDefault="00E2176B">
            <w:pPr>
              <w:rPr>
                <w:rFonts w:ascii="Calibri" w:hAnsi="Calibri"/>
                <w:color w:val="000000"/>
              </w:rPr>
            </w:pPr>
            <w:r>
              <w:rPr>
                <w:rFonts w:ascii="Calibri" w:hAnsi="Calibri"/>
                <w:color w:val="000000"/>
              </w:rPr>
              <w:t>Consejo Nacional de Personas con Discapacidad</w:t>
            </w:r>
          </w:p>
        </w:tc>
      </w:tr>
      <w:tr w:rsidR="00E2176B" w14:paraId="28EEADE0"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35712337" w14:textId="77777777" w:rsidR="00E2176B" w:rsidRDefault="00E2176B">
            <w:pPr>
              <w:rPr>
                <w:rFonts w:ascii="Calibri" w:hAnsi="Calibri"/>
                <w:b/>
                <w:bCs/>
                <w:color w:val="000000"/>
              </w:rPr>
            </w:pPr>
            <w:r>
              <w:rPr>
                <w:rFonts w:ascii="Calibri" w:hAnsi="Calibri"/>
                <w:b/>
                <w:bCs/>
                <w:color w:val="000000"/>
              </w:rPr>
              <w:t xml:space="preserve">CPJ: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5060B438" w14:textId="77777777" w:rsidR="00E2176B" w:rsidRDefault="00E2176B">
            <w:pPr>
              <w:rPr>
                <w:rFonts w:ascii="Calibri" w:hAnsi="Calibri"/>
                <w:color w:val="000000"/>
              </w:rPr>
            </w:pPr>
            <w:r>
              <w:rPr>
                <w:rFonts w:ascii="Calibri" w:hAnsi="Calibri"/>
                <w:color w:val="000000"/>
              </w:rPr>
              <w:t>Consejo de la Persona Joven</w:t>
            </w:r>
          </w:p>
        </w:tc>
      </w:tr>
      <w:tr w:rsidR="00E2176B" w14:paraId="74C8FE26"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67912292" w14:textId="77777777" w:rsidR="00E2176B" w:rsidRDefault="00E2176B">
            <w:pPr>
              <w:rPr>
                <w:rFonts w:ascii="Calibri" w:hAnsi="Calibri"/>
                <w:b/>
                <w:bCs/>
                <w:color w:val="000000"/>
              </w:rPr>
            </w:pPr>
            <w:r>
              <w:rPr>
                <w:rFonts w:ascii="Calibri" w:hAnsi="Calibri"/>
                <w:b/>
                <w:bCs/>
                <w:color w:val="000000"/>
              </w:rPr>
              <w:t xml:space="preserve">COREDES: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45E81DB8" w14:textId="77777777" w:rsidR="00E2176B" w:rsidRDefault="00E2176B">
            <w:pPr>
              <w:rPr>
                <w:rFonts w:ascii="Calibri" w:hAnsi="Calibri"/>
                <w:color w:val="000000"/>
              </w:rPr>
            </w:pPr>
            <w:r>
              <w:rPr>
                <w:rFonts w:ascii="Calibri" w:hAnsi="Calibri"/>
                <w:color w:val="000000"/>
              </w:rPr>
              <w:t>Consejos Regionales de Desarrollo</w:t>
            </w:r>
          </w:p>
        </w:tc>
      </w:tr>
      <w:tr w:rsidR="00E2176B" w14:paraId="45FA06CD"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5DCADDA1" w14:textId="77777777" w:rsidR="00E2176B" w:rsidRDefault="00E2176B">
            <w:pPr>
              <w:rPr>
                <w:rFonts w:ascii="Calibri" w:hAnsi="Calibri"/>
                <w:b/>
                <w:bCs/>
                <w:color w:val="000000"/>
              </w:rPr>
            </w:pPr>
            <w:r>
              <w:rPr>
                <w:rFonts w:ascii="Calibri" w:hAnsi="Calibri"/>
                <w:b/>
                <w:bCs/>
                <w:color w:val="000000"/>
              </w:rPr>
              <w:t>CTDR</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4AA563FF" w14:textId="77777777" w:rsidR="00E2176B" w:rsidRDefault="00E2176B">
            <w:pPr>
              <w:rPr>
                <w:rFonts w:ascii="Calibri" w:hAnsi="Calibri"/>
                <w:color w:val="000000"/>
              </w:rPr>
            </w:pPr>
            <w:r>
              <w:rPr>
                <w:rFonts w:ascii="Calibri" w:hAnsi="Calibri"/>
                <w:color w:val="000000"/>
              </w:rPr>
              <w:t>Consejos Territoriales de Desarrollo Rural</w:t>
            </w:r>
          </w:p>
        </w:tc>
      </w:tr>
      <w:tr w:rsidR="00E2176B" w14:paraId="4DC5DF28"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23E3C628" w14:textId="77777777" w:rsidR="00E2176B" w:rsidRDefault="00E2176B">
            <w:pPr>
              <w:rPr>
                <w:rFonts w:ascii="Calibri" w:hAnsi="Calibri"/>
                <w:b/>
                <w:bCs/>
                <w:color w:val="000000"/>
              </w:rPr>
            </w:pPr>
            <w:r>
              <w:rPr>
                <w:rFonts w:ascii="Calibri" w:hAnsi="Calibri"/>
                <w:b/>
                <w:bCs/>
                <w:color w:val="000000"/>
              </w:rPr>
              <w:t>CSC:</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7435C4A5" w14:textId="77777777" w:rsidR="00E2176B" w:rsidRDefault="00E2176B">
            <w:pPr>
              <w:rPr>
                <w:rFonts w:ascii="Calibri" w:hAnsi="Calibri"/>
                <w:color w:val="000000"/>
              </w:rPr>
            </w:pPr>
            <w:r>
              <w:rPr>
                <w:rFonts w:ascii="Calibri" w:hAnsi="Calibri"/>
                <w:color w:val="000000"/>
              </w:rPr>
              <w:t>Cuenta Satélite de Cultura</w:t>
            </w:r>
          </w:p>
        </w:tc>
      </w:tr>
      <w:tr w:rsidR="00E2176B" w14:paraId="5C3E8BA9"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3B0EED0E" w14:textId="77777777" w:rsidR="00E2176B" w:rsidRDefault="00E2176B">
            <w:pPr>
              <w:rPr>
                <w:rFonts w:ascii="Calibri" w:hAnsi="Calibri"/>
                <w:b/>
                <w:bCs/>
                <w:color w:val="000000"/>
              </w:rPr>
            </w:pPr>
            <w:r>
              <w:rPr>
                <w:rFonts w:ascii="Calibri" w:hAnsi="Calibri"/>
                <w:b/>
                <w:bCs/>
                <w:color w:val="000000"/>
              </w:rPr>
              <w:t>DC</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46A8FEAA" w14:textId="77777777" w:rsidR="00E2176B" w:rsidRDefault="00E2176B">
            <w:pPr>
              <w:rPr>
                <w:rFonts w:ascii="Calibri" w:hAnsi="Calibri"/>
                <w:color w:val="000000"/>
              </w:rPr>
            </w:pPr>
            <w:r>
              <w:rPr>
                <w:rFonts w:ascii="Calibri" w:hAnsi="Calibri"/>
                <w:color w:val="000000"/>
              </w:rPr>
              <w:t>Dirección de Cultura</w:t>
            </w:r>
          </w:p>
        </w:tc>
      </w:tr>
      <w:tr w:rsidR="00E2176B" w14:paraId="6B0E7DDF"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6680AC4E" w14:textId="77777777" w:rsidR="00E2176B" w:rsidRDefault="00E2176B">
            <w:pPr>
              <w:rPr>
                <w:rFonts w:ascii="Calibri" w:hAnsi="Calibri"/>
                <w:b/>
                <w:bCs/>
                <w:color w:val="000000"/>
              </w:rPr>
            </w:pPr>
            <w:r>
              <w:rPr>
                <w:rFonts w:ascii="Calibri" w:hAnsi="Calibri"/>
                <w:b/>
                <w:bCs/>
                <w:color w:val="000000"/>
              </w:rPr>
              <w:t>DGS:</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715F2B56" w14:textId="77777777" w:rsidR="00E2176B" w:rsidRDefault="00E2176B">
            <w:pPr>
              <w:rPr>
                <w:rFonts w:ascii="Calibri" w:hAnsi="Calibri"/>
                <w:color w:val="000000"/>
              </w:rPr>
            </w:pPr>
            <w:r>
              <w:rPr>
                <w:rFonts w:ascii="Calibri" w:hAnsi="Calibri"/>
                <w:color w:val="000000"/>
              </w:rPr>
              <w:t>Dirección de Gestión Sociocultural</w:t>
            </w:r>
          </w:p>
        </w:tc>
      </w:tr>
      <w:tr w:rsidR="00E2176B" w14:paraId="32B56F1C"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25FFC920" w14:textId="77777777" w:rsidR="00E2176B" w:rsidRDefault="00E2176B">
            <w:pPr>
              <w:rPr>
                <w:rFonts w:ascii="Calibri" w:hAnsi="Calibri"/>
                <w:b/>
                <w:bCs/>
                <w:color w:val="000000"/>
              </w:rPr>
            </w:pPr>
            <w:r>
              <w:rPr>
                <w:rFonts w:ascii="Calibri" w:hAnsi="Calibri"/>
                <w:b/>
                <w:bCs/>
                <w:color w:val="000000"/>
              </w:rPr>
              <w:t>DINADECO:</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60D3A6DE" w14:textId="77777777" w:rsidR="00E2176B" w:rsidRDefault="00E2176B">
            <w:pPr>
              <w:rPr>
                <w:rFonts w:ascii="Calibri" w:hAnsi="Calibri"/>
                <w:color w:val="000000"/>
              </w:rPr>
            </w:pPr>
            <w:r>
              <w:rPr>
                <w:rFonts w:ascii="Calibri" w:hAnsi="Calibri"/>
                <w:color w:val="000000"/>
              </w:rPr>
              <w:t>Dirección Nacional de Desarrollo de la Comunidad</w:t>
            </w:r>
          </w:p>
        </w:tc>
      </w:tr>
      <w:tr w:rsidR="00E2176B" w14:paraId="4AEFF923"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7574648D" w14:textId="77777777" w:rsidR="00E2176B" w:rsidRDefault="00E2176B">
            <w:pPr>
              <w:rPr>
                <w:rFonts w:ascii="Calibri" w:hAnsi="Calibri"/>
                <w:b/>
                <w:bCs/>
                <w:color w:val="000000"/>
              </w:rPr>
            </w:pPr>
            <w:r>
              <w:rPr>
                <w:rFonts w:ascii="Calibri" w:hAnsi="Calibri"/>
                <w:b/>
                <w:bCs/>
                <w:color w:val="000000"/>
              </w:rPr>
              <w:t>ECR:</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0D427E32" w14:textId="77777777" w:rsidR="00E2176B" w:rsidRDefault="00E2176B">
            <w:pPr>
              <w:rPr>
                <w:rFonts w:ascii="Calibri" w:hAnsi="Calibri"/>
                <w:color w:val="000000"/>
              </w:rPr>
            </w:pPr>
            <w:r>
              <w:rPr>
                <w:rFonts w:ascii="Calibri" w:hAnsi="Calibri"/>
                <w:color w:val="000000"/>
              </w:rPr>
              <w:t>Editorial Costa Rica</w:t>
            </w:r>
          </w:p>
        </w:tc>
      </w:tr>
      <w:tr w:rsidR="00E2176B" w14:paraId="547775EF"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73359DA9" w14:textId="77777777" w:rsidR="00E2176B" w:rsidRDefault="00E2176B">
            <w:pPr>
              <w:rPr>
                <w:rFonts w:ascii="Calibri" w:hAnsi="Calibri"/>
                <w:b/>
                <w:bCs/>
                <w:color w:val="000000"/>
              </w:rPr>
            </w:pPr>
            <w:r>
              <w:rPr>
                <w:rFonts w:ascii="Calibri" w:hAnsi="Calibri"/>
                <w:b/>
                <w:bCs/>
                <w:color w:val="000000"/>
              </w:rPr>
              <w:t>ENC:</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6AEE5673" w14:textId="77777777" w:rsidR="00E2176B" w:rsidRDefault="00E2176B">
            <w:pPr>
              <w:rPr>
                <w:rFonts w:ascii="Calibri" w:hAnsi="Calibri"/>
                <w:color w:val="000000"/>
              </w:rPr>
            </w:pPr>
            <w:r>
              <w:rPr>
                <w:rFonts w:ascii="Calibri" w:hAnsi="Calibri"/>
                <w:color w:val="000000"/>
              </w:rPr>
              <w:t>Encuesta Nacional de Cultura</w:t>
            </w:r>
          </w:p>
        </w:tc>
      </w:tr>
      <w:tr w:rsidR="00E2176B" w14:paraId="5DDD3471"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05F42AEB" w14:textId="77777777" w:rsidR="00E2176B" w:rsidRDefault="00E2176B">
            <w:pPr>
              <w:rPr>
                <w:rFonts w:ascii="Calibri" w:hAnsi="Calibri"/>
                <w:b/>
                <w:bCs/>
                <w:color w:val="000000"/>
              </w:rPr>
            </w:pPr>
            <w:r>
              <w:rPr>
                <w:rFonts w:ascii="Calibri" w:hAnsi="Calibri"/>
                <w:b/>
                <w:bCs/>
                <w:color w:val="000000"/>
              </w:rPr>
              <w:t>FAO:</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031F2BBA" w14:textId="77777777" w:rsidR="00E2176B" w:rsidRDefault="00E2176B">
            <w:pPr>
              <w:rPr>
                <w:rFonts w:ascii="Calibri" w:hAnsi="Calibri"/>
                <w:color w:val="000000"/>
              </w:rPr>
            </w:pPr>
            <w:r>
              <w:rPr>
                <w:rFonts w:ascii="Calibri" w:hAnsi="Calibri"/>
                <w:color w:val="000000"/>
              </w:rPr>
              <w:t>Organización de las Naciones Unidas para la Agricultura y la Alimentación</w:t>
            </w:r>
          </w:p>
        </w:tc>
      </w:tr>
      <w:tr w:rsidR="00E2176B" w14:paraId="3779149F"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0A31C3E6" w14:textId="77777777" w:rsidR="00E2176B" w:rsidRDefault="00E2176B">
            <w:pPr>
              <w:rPr>
                <w:rFonts w:ascii="Calibri" w:hAnsi="Calibri"/>
                <w:b/>
                <w:bCs/>
                <w:color w:val="000000"/>
              </w:rPr>
            </w:pPr>
            <w:r>
              <w:rPr>
                <w:rFonts w:ascii="Calibri" w:hAnsi="Calibri"/>
                <w:b/>
                <w:bCs/>
                <w:color w:val="000000"/>
              </w:rPr>
              <w:t>FEA:</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323507CD" w14:textId="77777777" w:rsidR="00E2176B" w:rsidRDefault="00E2176B">
            <w:pPr>
              <w:rPr>
                <w:rFonts w:ascii="Calibri" w:hAnsi="Calibri"/>
                <w:color w:val="000000"/>
              </w:rPr>
            </w:pPr>
            <w:r>
              <w:rPr>
                <w:rFonts w:ascii="Calibri" w:hAnsi="Calibri"/>
                <w:color w:val="000000"/>
              </w:rPr>
              <w:t>Festival Estudiantil de las Artes</w:t>
            </w:r>
          </w:p>
        </w:tc>
      </w:tr>
      <w:tr w:rsidR="00E2176B" w14:paraId="74CCF6A4"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3B18E6BD" w14:textId="77777777" w:rsidR="00E2176B" w:rsidRDefault="00E2176B">
            <w:pPr>
              <w:rPr>
                <w:rFonts w:ascii="Calibri" w:hAnsi="Calibri"/>
                <w:b/>
                <w:bCs/>
                <w:color w:val="000000"/>
              </w:rPr>
            </w:pPr>
            <w:r>
              <w:rPr>
                <w:rFonts w:ascii="Calibri" w:hAnsi="Calibri"/>
                <w:b/>
                <w:bCs/>
                <w:color w:val="000000"/>
              </w:rPr>
              <w:t>GAM:</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4558A55F" w14:textId="77777777" w:rsidR="00E2176B" w:rsidRDefault="00E2176B">
            <w:pPr>
              <w:rPr>
                <w:rFonts w:ascii="Calibri" w:hAnsi="Calibri"/>
                <w:color w:val="000000"/>
              </w:rPr>
            </w:pPr>
            <w:r>
              <w:rPr>
                <w:rFonts w:ascii="Calibri" w:hAnsi="Calibri"/>
                <w:color w:val="000000"/>
              </w:rPr>
              <w:t>Gran Área Metropolitana</w:t>
            </w:r>
          </w:p>
        </w:tc>
      </w:tr>
      <w:tr w:rsidR="00E2176B" w14:paraId="33A3B316"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761ED634" w14:textId="77777777" w:rsidR="00E2176B" w:rsidRDefault="00E2176B">
            <w:pPr>
              <w:rPr>
                <w:rFonts w:ascii="Calibri" w:hAnsi="Calibri"/>
                <w:b/>
                <w:bCs/>
                <w:color w:val="000000"/>
              </w:rPr>
            </w:pPr>
            <w:r>
              <w:rPr>
                <w:rFonts w:ascii="Calibri" w:hAnsi="Calibri"/>
                <w:b/>
                <w:bCs/>
                <w:color w:val="000000"/>
              </w:rPr>
              <w:t>ICECU:</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180C86FF" w14:textId="77777777" w:rsidR="00E2176B" w:rsidRDefault="00E2176B">
            <w:pPr>
              <w:rPr>
                <w:rFonts w:ascii="Calibri" w:hAnsi="Calibri"/>
                <w:color w:val="000000"/>
              </w:rPr>
            </w:pPr>
            <w:r>
              <w:rPr>
                <w:rFonts w:ascii="Calibri" w:hAnsi="Calibri"/>
                <w:color w:val="000000"/>
              </w:rPr>
              <w:t>Instituto Centroamericano de Extensión de la Cultura</w:t>
            </w:r>
          </w:p>
        </w:tc>
      </w:tr>
      <w:tr w:rsidR="00E2176B" w14:paraId="066DA52B"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2A1A33A7" w14:textId="77777777" w:rsidR="00E2176B" w:rsidRDefault="00E2176B">
            <w:pPr>
              <w:rPr>
                <w:rFonts w:ascii="Calibri" w:hAnsi="Calibri"/>
                <w:b/>
                <w:bCs/>
                <w:color w:val="000000"/>
              </w:rPr>
            </w:pPr>
            <w:r>
              <w:rPr>
                <w:rFonts w:ascii="Calibri" w:hAnsi="Calibri"/>
                <w:b/>
                <w:bCs/>
                <w:color w:val="000000"/>
              </w:rPr>
              <w:t>ICT</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4A3C4D48" w14:textId="77777777" w:rsidR="00E2176B" w:rsidRDefault="00E2176B">
            <w:pPr>
              <w:rPr>
                <w:rFonts w:ascii="Calibri" w:hAnsi="Calibri"/>
                <w:color w:val="000000"/>
              </w:rPr>
            </w:pPr>
            <w:r>
              <w:rPr>
                <w:rFonts w:ascii="Calibri" w:hAnsi="Calibri"/>
                <w:color w:val="000000"/>
              </w:rPr>
              <w:t>Instituto Costarricense de Turismo</w:t>
            </w:r>
          </w:p>
        </w:tc>
      </w:tr>
      <w:tr w:rsidR="00E2176B" w14:paraId="5AA3AAAE"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37660636" w14:textId="77777777" w:rsidR="00E2176B" w:rsidRDefault="00E2176B">
            <w:pPr>
              <w:rPr>
                <w:rFonts w:ascii="Calibri" w:hAnsi="Calibri"/>
                <w:b/>
                <w:bCs/>
                <w:color w:val="000000"/>
              </w:rPr>
            </w:pPr>
            <w:r>
              <w:rPr>
                <w:rFonts w:ascii="Calibri" w:hAnsi="Calibri"/>
                <w:b/>
                <w:bCs/>
                <w:color w:val="000000"/>
              </w:rPr>
              <w:t>ICODER:</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60092A2B" w14:textId="77777777" w:rsidR="00E2176B" w:rsidRDefault="00E2176B">
            <w:pPr>
              <w:rPr>
                <w:rFonts w:ascii="Calibri" w:hAnsi="Calibri"/>
                <w:color w:val="000000"/>
              </w:rPr>
            </w:pPr>
            <w:r>
              <w:rPr>
                <w:rFonts w:ascii="Calibri" w:hAnsi="Calibri"/>
                <w:color w:val="000000"/>
              </w:rPr>
              <w:t>Instituto Costarricense del Deporte y la Recreación</w:t>
            </w:r>
          </w:p>
        </w:tc>
      </w:tr>
      <w:tr w:rsidR="00E2176B" w14:paraId="08675DFD"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53D7C71A" w14:textId="77777777" w:rsidR="00E2176B" w:rsidRDefault="00E2176B">
            <w:pPr>
              <w:rPr>
                <w:rFonts w:ascii="Calibri" w:hAnsi="Calibri"/>
                <w:b/>
                <w:bCs/>
                <w:color w:val="000000"/>
              </w:rPr>
            </w:pPr>
            <w:r>
              <w:rPr>
                <w:rFonts w:ascii="Calibri" w:hAnsi="Calibri"/>
                <w:b/>
                <w:bCs/>
                <w:color w:val="000000"/>
              </w:rPr>
              <w:t>IDA: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FE0DE2" w14:textId="77777777" w:rsidR="00E2176B" w:rsidRDefault="00E2176B">
            <w:pPr>
              <w:rPr>
                <w:rFonts w:ascii="Calibri" w:hAnsi="Calibri"/>
                <w:color w:val="000000"/>
              </w:rPr>
            </w:pPr>
            <w:r>
              <w:rPr>
                <w:rFonts w:ascii="Calibri" w:hAnsi="Calibri"/>
                <w:color w:val="000000"/>
                <w:lang w:val="es-ES"/>
              </w:rPr>
              <w:t>Instituto de Desarrollo Agrario</w:t>
            </w:r>
          </w:p>
        </w:tc>
      </w:tr>
      <w:tr w:rsidR="00E2176B" w14:paraId="70A67501"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008D5FF2" w14:textId="77777777" w:rsidR="00E2176B" w:rsidRDefault="00E2176B">
            <w:pPr>
              <w:rPr>
                <w:rFonts w:ascii="Calibri" w:hAnsi="Calibri"/>
                <w:b/>
                <w:bCs/>
                <w:color w:val="000000"/>
              </w:rPr>
            </w:pPr>
            <w:r>
              <w:rPr>
                <w:rFonts w:ascii="Calibri" w:hAnsi="Calibri"/>
                <w:b/>
                <w:bCs/>
                <w:color w:val="000000"/>
              </w:rPr>
              <w:t xml:space="preserve">IFAM: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4AA680C2" w14:textId="77777777" w:rsidR="00E2176B" w:rsidRDefault="00E2176B">
            <w:pPr>
              <w:rPr>
                <w:rFonts w:ascii="Calibri" w:hAnsi="Calibri"/>
                <w:color w:val="000000"/>
              </w:rPr>
            </w:pPr>
            <w:r>
              <w:rPr>
                <w:rFonts w:ascii="Calibri" w:hAnsi="Calibri"/>
                <w:color w:val="000000"/>
              </w:rPr>
              <w:t>Instituto de Fomento y Asesoría Municipal</w:t>
            </w:r>
          </w:p>
        </w:tc>
      </w:tr>
      <w:tr w:rsidR="00E2176B" w14:paraId="077C21D9"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3CE3AD8F" w14:textId="77777777" w:rsidR="00E2176B" w:rsidRDefault="00E2176B">
            <w:pPr>
              <w:rPr>
                <w:rFonts w:ascii="Calibri" w:hAnsi="Calibri"/>
                <w:b/>
                <w:bCs/>
                <w:color w:val="000000"/>
              </w:rPr>
            </w:pPr>
            <w:r>
              <w:rPr>
                <w:rFonts w:ascii="Calibri" w:hAnsi="Calibri"/>
                <w:b/>
                <w:bCs/>
                <w:color w:val="000000"/>
              </w:rPr>
              <w:t xml:space="preserve">INA: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05862D15" w14:textId="77777777" w:rsidR="00E2176B" w:rsidRDefault="00E2176B">
            <w:pPr>
              <w:rPr>
                <w:rFonts w:ascii="Calibri" w:hAnsi="Calibri"/>
                <w:color w:val="000000"/>
              </w:rPr>
            </w:pPr>
            <w:r>
              <w:rPr>
                <w:rFonts w:ascii="Calibri" w:hAnsi="Calibri"/>
                <w:color w:val="000000"/>
              </w:rPr>
              <w:t>Instituto Nacional de Aprendizaje</w:t>
            </w:r>
          </w:p>
        </w:tc>
      </w:tr>
      <w:tr w:rsidR="00E2176B" w14:paraId="47505221"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402B438B" w14:textId="77777777" w:rsidR="00E2176B" w:rsidRDefault="00E2176B">
            <w:pPr>
              <w:rPr>
                <w:rFonts w:ascii="Calibri" w:hAnsi="Calibri"/>
                <w:b/>
                <w:bCs/>
                <w:color w:val="000000"/>
              </w:rPr>
            </w:pPr>
            <w:r>
              <w:rPr>
                <w:rFonts w:ascii="Calibri" w:hAnsi="Calibri"/>
                <w:b/>
                <w:bCs/>
                <w:color w:val="000000"/>
              </w:rPr>
              <w:t>INAMU</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56CB10CC" w14:textId="77777777" w:rsidR="00E2176B" w:rsidRDefault="00E2176B">
            <w:pPr>
              <w:rPr>
                <w:rFonts w:ascii="Calibri" w:hAnsi="Calibri"/>
                <w:color w:val="000000"/>
              </w:rPr>
            </w:pPr>
            <w:r>
              <w:rPr>
                <w:rFonts w:ascii="Calibri" w:hAnsi="Calibri"/>
                <w:color w:val="000000"/>
              </w:rPr>
              <w:t>Instituto Nacional de las Mujeres</w:t>
            </w:r>
          </w:p>
        </w:tc>
      </w:tr>
      <w:tr w:rsidR="00E2176B" w14:paraId="0719FB72"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6F6B84AB" w14:textId="77777777" w:rsidR="00E2176B" w:rsidRDefault="00E2176B">
            <w:pPr>
              <w:rPr>
                <w:rFonts w:ascii="Calibri" w:hAnsi="Calibri"/>
                <w:b/>
                <w:bCs/>
                <w:color w:val="000000"/>
              </w:rPr>
            </w:pPr>
            <w:r>
              <w:rPr>
                <w:rFonts w:ascii="Calibri" w:hAnsi="Calibri"/>
                <w:b/>
                <w:bCs/>
                <w:color w:val="000000"/>
              </w:rPr>
              <w:t>INDER</w:t>
            </w:r>
            <w:r>
              <w:rPr>
                <w:rFonts w:ascii="Calibri" w:hAnsi="Calibri"/>
                <w:color w:val="000000"/>
              </w:rPr>
              <w:t xml:space="preserve">: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0ACD754F" w14:textId="77777777" w:rsidR="00E2176B" w:rsidRDefault="00E2176B">
            <w:pPr>
              <w:rPr>
                <w:rFonts w:ascii="Calibri" w:hAnsi="Calibri"/>
                <w:color w:val="000000"/>
              </w:rPr>
            </w:pPr>
            <w:r>
              <w:rPr>
                <w:rFonts w:ascii="Calibri" w:hAnsi="Calibri"/>
                <w:color w:val="000000"/>
              </w:rPr>
              <w:t>Instituto de Desarrollo Rural</w:t>
            </w:r>
          </w:p>
        </w:tc>
      </w:tr>
      <w:tr w:rsidR="00E2176B" w14:paraId="6FE7D0E5"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0ACFEA2E" w14:textId="77777777" w:rsidR="00E2176B" w:rsidRDefault="00E2176B">
            <w:pPr>
              <w:rPr>
                <w:rFonts w:ascii="Calibri" w:hAnsi="Calibri"/>
                <w:b/>
                <w:bCs/>
                <w:color w:val="000000"/>
              </w:rPr>
            </w:pPr>
            <w:r>
              <w:rPr>
                <w:rFonts w:ascii="Calibri" w:hAnsi="Calibri"/>
                <w:b/>
                <w:bCs/>
                <w:color w:val="000000"/>
              </w:rPr>
              <w:t>INEC</w:t>
            </w:r>
            <w:r>
              <w:rPr>
                <w:rFonts w:ascii="Calibri" w:hAnsi="Calibri"/>
                <w:color w:val="000000"/>
              </w:rPr>
              <w:t xml:space="preserve">: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6557AF2A" w14:textId="77777777" w:rsidR="00E2176B" w:rsidRDefault="00E2176B">
            <w:pPr>
              <w:rPr>
                <w:rFonts w:ascii="Calibri" w:hAnsi="Calibri"/>
                <w:color w:val="000000"/>
              </w:rPr>
            </w:pPr>
            <w:r>
              <w:rPr>
                <w:rFonts w:ascii="Calibri" w:hAnsi="Calibri"/>
                <w:color w:val="000000"/>
              </w:rPr>
              <w:t>Instituto Costarricense de Estadística y Censos</w:t>
            </w:r>
          </w:p>
        </w:tc>
      </w:tr>
      <w:tr w:rsidR="00E2176B" w14:paraId="39D0EF13"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2B45DDF3" w14:textId="77777777" w:rsidR="00E2176B" w:rsidRDefault="00E2176B">
            <w:pPr>
              <w:rPr>
                <w:rFonts w:ascii="Calibri" w:hAnsi="Calibri"/>
                <w:b/>
                <w:bCs/>
                <w:color w:val="000000"/>
              </w:rPr>
            </w:pPr>
            <w:r>
              <w:rPr>
                <w:rFonts w:ascii="Calibri" w:hAnsi="Calibri"/>
                <w:b/>
                <w:bCs/>
                <w:color w:val="000000"/>
                <w:lang w:val="es-ES"/>
              </w:rPr>
              <w:t xml:space="preserve">ITCR: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32607763" w14:textId="77777777" w:rsidR="00E2176B" w:rsidRDefault="00E2176B">
            <w:pPr>
              <w:rPr>
                <w:rFonts w:ascii="Calibri" w:hAnsi="Calibri"/>
                <w:color w:val="000000"/>
              </w:rPr>
            </w:pPr>
            <w:r>
              <w:rPr>
                <w:rFonts w:ascii="Calibri" w:hAnsi="Calibri"/>
                <w:color w:val="000000"/>
              </w:rPr>
              <w:t xml:space="preserve">Instituto Tecnológico de Costa Rica </w:t>
            </w:r>
          </w:p>
        </w:tc>
      </w:tr>
      <w:tr w:rsidR="00E2176B" w14:paraId="1A7A9D2F"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1F708B23" w14:textId="77777777" w:rsidR="00E2176B" w:rsidRDefault="00E2176B">
            <w:pPr>
              <w:rPr>
                <w:rFonts w:ascii="Calibri" w:hAnsi="Calibri"/>
                <w:b/>
                <w:bCs/>
                <w:color w:val="000000"/>
              </w:rPr>
            </w:pPr>
            <w:r>
              <w:rPr>
                <w:rFonts w:ascii="Calibri" w:hAnsi="Calibri"/>
                <w:b/>
                <w:bCs/>
                <w:color w:val="000000"/>
              </w:rPr>
              <w:t xml:space="preserve">LESCO: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3B969262" w14:textId="77777777" w:rsidR="00E2176B" w:rsidRDefault="00E2176B">
            <w:pPr>
              <w:rPr>
                <w:rFonts w:ascii="Calibri" w:hAnsi="Calibri"/>
                <w:color w:val="000000"/>
              </w:rPr>
            </w:pPr>
            <w:r>
              <w:rPr>
                <w:rFonts w:ascii="Calibri" w:hAnsi="Calibri"/>
                <w:color w:val="000000"/>
              </w:rPr>
              <w:t>Lengua de Señas Costarricense</w:t>
            </w:r>
          </w:p>
        </w:tc>
      </w:tr>
      <w:tr w:rsidR="00E2176B" w14:paraId="1CA61F3F"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6CECD6E8" w14:textId="77777777" w:rsidR="00E2176B" w:rsidRDefault="00E2176B">
            <w:pPr>
              <w:rPr>
                <w:rFonts w:ascii="Calibri" w:hAnsi="Calibri"/>
                <w:b/>
                <w:bCs/>
                <w:color w:val="000000"/>
              </w:rPr>
            </w:pPr>
            <w:r>
              <w:rPr>
                <w:rFonts w:ascii="Calibri" w:hAnsi="Calibri"/>
                <w:b/>
                <w:bCs/>
                <w:color w:val="000000"/>
              </w:rPr>
              <w:t>MCJ</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54FD8362" w14:textId="77777777" w:rsidR="00E2176B" w:rsidRDefault="00E2176B">
            <w:pPr>
              <w:rPr>
                <w:rFonts w:ascii="Calibri" w:hAnsi="Calibri"/>
                <w:color w:val="000000"/>
              </w:rPr>
            </w:pPr>
            <w:r>
              <w:rPr>
                <w:rFonts w:ascii="Calibri" w:hAnsi="Calibri"/>
                <w:color w:val="000000"/>
              </w:rPr>
              <w:t>Ministerio de Cultura y Juventud</w:t>
            </w:r>
          </w:p>
        </w:tc>
      </w:tr>
      <w:tr w:rsidR="00E2176B" w14:paraId="03222291"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2C0962CB" w14:textId="77777777" w:rsidR="00E2176B" w:rsidRDefault="00E2176B">
            <w:pPr>
              <w:rPr>
                <w:rFonts w:ascii="Calibri" w:hAnsi="Calibri"/>
                <w:b/>
                <w:bCs/>
                <w:color w:val="000000"/>
              </w:rPr>
            </w:pPr>
            <w:r>
              <w:rPr>
                <w:rFonts w:ascii="Calibri" w:hAnsi="Calibri"/>
                <w:b/>
                <w:bCs/>
                <w:color w:val="000000"/>
              </w:rPr>
              <w:lastRenderedPageBreak/>
              <w:t>MEIC</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7F1FD458" w14:textId="77777777" w:rsidR="00E2176B" w:rsidRDefault="00E2176B">
            <w:pPr>
              <w:rPr>
                <w:rFonts w:ascii="Calibri" w:hAnsi="Calibri"/>
                <w:color w:val="000000"/>
              </w:rPr>
            </w:pPr>
            <w:r>
              <w:rPr>
                <w:rFonts w:ascii="Calibri" w:hAnsi="Calibri"/>
                <w:color w:val="000000"/>
              </w:rPr>
              <w:t>Ministerio de Economía, Industria y Comercio</w:t>
            </w:r>
          </w:p>
        </w:tc>
      </w:tr>
      <w:tr w:rsidR="00E2176B" w14:paraId="27D117D0"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4F94CC0C" w14:textId="77777777" w:rsidR="00E2176B" w:rsidRDefault="00E2176B">
            <w:pPr>
              <w:rPr>
                <w:rFonts w:ascii="Calibri" w:hAnsi="Calibri"/>
                <w:b/>
                <w:bCs/>
                <w:color w:val="000000"/>
              </w:rPr>
            </w:pPr>
            <w:r>
              <w:rPr>
                <w:rFonts w:ascii="Calibri" w:hAnsi="Calibri"/>
                <w:b/>
                <w:bCs/>
                <w:color w:val="000000"/>
              </w:rPr>
              <w:t>MEP</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1A64CB1F" w14:textId="77777777" w:rsidR="00E2176B" w:rsidRDefault="00E2176B">
            <w:pPr>
              <w:rPr>
                <w:rFonts w:ascii="Calibri" w:hAnsi="Calibri"/>
                <w:color w:val="000000"/>
              </w:rPr>
            </w:pPr>
            <w:r>
              <w:rPr>
                <w:rFonts w:ascii="Calibri" w:hAnsi="Calibri"/>
                <w:color w:val="000000"/>
              </w:rPr>
              <w:t>Ministerio de Educación Pública</w:t>
            </w:r>
          </w:p>
        </w:tc>
      </w:tr>
      <w:tr w:rsidR="00E2176B" w14:paraId="67E1AA7E"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1B8B5F35" w14:textId="77777777" w:rsidR="00E2176B" w:rsidRDefault="00E2176B">
            <w:pPr>
              <w:rPr>
                <w:rFonts w:ascii="Calibri" w:hAnsi="Calibri"/>
                <w:b/>
                <w:bCs/>
                <w:color w:val="000000"/>
              </w:rPr>
            </w:pPr>
            <w:r>
              <w:rPr>
                <w:rFonts w:ascii="Calibri" w:hAnsi="Calibri"/>
                <w:b/>
                <w:bCs/>
                <w:color w:val="000000"/>
              </w:rPr>
              <w:t>MICIT</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4CD02329" w14:textId="77777777" w:rsidR="00E2176B" w:rsidRDefault="00E2176B">
            <w:pPr>
              <w:rPr>
                <w:rFonts w:ascii="Calibri" w:hAnsi="Calibri"/>
                <w:color w:val="000000"/>
              </w:rPr>
            </w:pPr>
            <w:r>
              <w:rPr>
                <w:rFonts w:ascii="Calibri" w:hAnsi="Calibri"/>
                <w:color w:val="000000"/>
              </w:rPr>
              <w:t>Ministerio de Ciencia y Tecnología</w:t>
            </w:r>
          </w:p>
        </w:tc>
      </w:tr>
      <w:tr w:rsidR="00E2176B" w14:paraId="5ECDA9DB"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5756925E" w14:textId="77777777" w:rsidR="00E2176B" w:rsidRDefault="00E2176B">
            <w:pPr>
              <w:rPr>
                <w:rFonts w:ascii="Calibri" w:hAnsi="Calibri"/>
                <w:b/>
                <w:bCs/>
                <w:color w:val="000000"/>
              </w:rPr>
            </w:pPr>
            <w:r>
              <w:rPr>
                <w:rFonts w:ascii="Calibri" w:hAnsi="Calibri"/>
                <w:b/>
                <w:bCs/>
                <w:color w:val="000000"/>
              </w:rPr>
              <w:t>MIDEPLAN</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2F39FDE3" w14:textId="77777777" w:rsidR="00E2176B" w:rsidRDefault="00E2176B">
            <w:pPr>
              <w:rPr>
                <w:rFonts w:ascii="Calibri" w:hAnsi="Calibri"/>
                <w:color w:val="000000"/>
              </w:rPr>
            </w:pPr>
            <w:r>
              <w:rPr>
                <w:rFonts w:ascii="Calibri" w:hAnsi="Calibri"/>
                <w:color w:val="000000"/>
              </w:rPr>
              <w:t>Ministerio de Planificación Nacional y Política Económica</w:t>
            </w:r>
          </w:p>
        </w:tc>
      </w:tr>
      <w:tr w:rsidR="00E2176B" w14:paraId="5109F070"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2FA1FD6" w14:textId="77777777" w:rsidR="00E2176B" w:rsidRDefault="00E2176B">
            <w:pPr>
              <w:rPr>
                <w:rFonts w:ascii="Calibri" w:hAnsi="Calibri"/>
                <w:b/>
                <w:bCs/>
                <w:color w:val="000000"/>
              </w:rPr>
            </w:pPr>
            <w:r>
              <w:rPr>
                <w:rFonts w:ascii="Calibri" w:hAnsi="Calibri"/>
                <w:b/>
                <w:bCs/>
                <w:color w:val="000000"/>
              </w:rPr>
              <w:t xml:space="preserve">MJP: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20A41016" w14:textId="71740EFA" w:rsidR="00E2176B" w:rsidRDefault="00E2176B">
            <w:pPr>
              <w:rPr>
                <w:rFonts w:ascii="Calibri" w:hAnsi="Calibri"/>
                <w:color w:val="000000"/>
              </w:rPr>
            </w:pPr>
            <w:r>
              <w:rPr>
                <w:rFonts w:ascii="Calibri" w:hAnsi="Calibri"/>
                <w:color w:val="000000"/>
              </w:rPr>
              <w:t xml:space="preserve">Ministerio de Justicia y Paz </w:t>
            </w:r>
          </w:p>
        </w:tc>
      </w:tr>
      <w:tr w:rsidR="00E2176B" w14:paraId="6085E229"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0559C75E" w14:textId="77777777" w:rsidR="00E2176B" w:rsidRDefault="00E2176B">
            <w:pPr>
              <w:rPr>
                <w:rFonts w:ascii="Calibri" w:hAnsi="Calibri"/>
                <w:b/>
                <w:bCs/>
                <w:color w:val="000000"/>
              </w:rPr>
            </w:pPr>
            <w:r>
              <w:rPr>
                <w:rFonts w:ascii="Calibri" w:hAnsi="Calibri"/>
                <w:b/>
                <w:bCs/>
                <w:color w:val="000000"/>
              </w:rPr>
              <w:t xml:space="preserve">MSP: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604209FC" w14:textId="77777777" w:rsidR="00E2176B" w:rsidRDefault="00E2176B">
            <w:pPr>
              <w:rPr>
                <w:rFonts w:ascii="Calibri" w:hAnsi="Calibri"/>
                <w:color w:val="000000"/>
              </w:rPr>
            </w:pPr>
            <w:r>
              <w:rPr>
                <w:rFonts w:ascii="Calibri" w:hAnsi="Calibri"/>
                <w:color w:val="000000"/>
              </w:rPr>
              <w:t xml:space="preserve">Ministerio de Seguridad Pública </w:t>
            </w:r>
          </w:p>
        </w:tc>
      </w:tr>
      <w:tr w:rsidR="00E2176B" w14:paraId="035C0EEE"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0B422207" w14:textId="77777777" w:rsidR="00E2176B" w:rsidRDefault="00E2176B">
            <w:pPr>
              <w:rPr>
                <w:rFonts w:ascii="Calibri" w:hAnsi="Calibri"/>
                <w:b/>
                <w:bCs/>
                <w:color w:val="000000"/>
              </w:rPr>
            </w:pPr>
            <w:r>
              <w:rPr>
                <w:rFonts w:ascii="Calibri" w:hAnsi="Calibri"/>
                <w:b/>
                <w:bCs/>
                <w:color w:val="000000"/>
              </w:rPr>
              <w:t>OEA:</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032025F0" w14:textId="77777777" w:rsidR="00E2176B" w:rsidRDefault="00E2176B">
            <w:pPr>
              <w:rPr>
                <w:rFonts w:ascii="Calibri" w:hAnsi="Calibri"/>
                <w:color w:val="000000"/>
              </w:rPr>
            </w:pPr>
            <w:r>
              <w:rPr>
                <w:rFonts w:ascii="Calibri" w:hAnsi="Calibri"/>
                <w:color w:val="000000"/>
              </w:rPr>
              <w:t>Organización de los Estados Americanos</w:t>
            </w:r>
          </w:p>
        </w:tc>
      </w:tr>
      <w:tr w:rsidR="00E2176B" w14:paraId="74796FE2"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7DB5706A" w14:textId="77777777" w:rsidR="00E2176B" w:rsidRDefault="00E2176B">
            <w:pPr>
              <w:rPr>
                <w:rFonts w:ascii="Calibri" w:hAnsi="Calibri"/>
                <w:b/>
                <w:bCs/>
                <w:color w:val="000000"/>
              </w:rPr>
            </w:pPr>
            <w:r>
              <w:rPr>
                <w:rFonts w:ascii="Calibri" w:hAnsi="Calibri"/>
                <w:b/>
                <w:bCs/>
                <w:color w:val="000000"/>
              </w:rPr>
              <w:t>OIT:</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34A68CEF" w14:textId="77777777" w:rsidR="00E2176B" w:rsidRDefault="00E2176B">
            <w:pPr>
              <w:rPr>
                <w:rFonts w:ascii="Calibri" w:hAnsi="Calibri"/>
                <w:color w:val="000000"/>
              </w:rPr>
            </w:pPr>
            <w:r>
              <w:rPr>
                <w:rFonts w:ascii="Calibri" w:hAnsi="Calibri"/>
                <w:color w:val="000000"/>
              </w:rPr>
              <w:t>Organización Internacional del Trabajo</w:t>
            </w:r>
          </w:p>
        </w:tc>
      </w:tr>
      <w:tr w:rsidR="00E2176B" w14:paraId="19462F19"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71C620BE" w14:textId="77777777" w:rsidR="00E2176B" w:rsidRDefault="00E2176B">
            <w:pPr>
              <w:rPr>
                <w:rFonts w:ascii="Calibri" w:hAnsi="Calibri"/>
                <w:b/>
                <w:bCs/>
                <w:color w:val="000000"/>
              </w:rPr>
            </w:pPr>
            <w:r>
              <w:rPr>
                <w:rFonts w:ascii="Calibri" w:hAnsi="Calibri"/>
                <w:b/>
                <w:bCs/>
                <w:color w:val="000000"/>
              </w:rPr>
              <w:t xml:space="preserve">ONU: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58E30BBD" w14:textId="77777777" w:rsidR="00E2176B" w:rsidRDefault="00E2176B">
            <w:pPr>
              <w:rPr>
                <w:rFonts w:ascii="Calibri" w:hAnsi="Calibri"/>
                <w:color w:val="000000"/>
              </w:rPr>
            </w:pPr>
            <w:r>
              <w:rPr>
                <w:rFonts w:ascii="Calibri" w:hAnsi="Calibri"/>
                <w:color w:val="000000"/>
              </w:rPr>
              <w:t>Organización de Naciones Unidas</w:t>
            </w:r>
          </w:p>
        </w:tc>
      </w:tr>
      <w:tr w:rsidR="00E2176B" w14:paraId="1F571ED6"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348998F7" w14:textId="77777777" w:rsidR="00E2176B" w:rsidRDefault="00E2176B">
            <w:pPr>
              <w:rPr>
                <w:rFonts w:ascii="Calibri" w:hAnsi="Calibri"/>
                <w:b/>
                <w:bCs/>
                <w:color w:val="000000"/>
              </w:rPr>
            </w:pPr>
            <w:r>
              <w:rPr>
                <w:rFonts w:ascii="Calibri" w:hAnsi="Calibri"/>
                <w:b/>
                <w:bCs/>
                <w:color w:val="000000"/>
              </w:rPr>
              <w:t>OMPI:</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1DBE0F21" w14:textId="77777777" w:rsidR="00E2176B" w:rsidRDefault="00E2176B">
            <w:pPr>
              <w:rPr>
                <w:rFonts w:ascii="Calibri" w:hAnsi="Calibri"/>
                <w:color w:val="000000"/>
              </w:rPr>
            </w:pPr>
            <w:r>
              <w:rPr>
                <w:rFonts w:ascii="Calibri" w:hAnsi="Calibri"/>
                <w:color w:val="000000"/>
              </w:rPr>
              <w:t>Organización Mundial de la Propiedad Intelectual</w:t>
            </w:r>
          </w:p>
        </w:tc>
      </w:tr>
      <w:tr w:rsidR="00E2176B" w14:paraId="54694F4F"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6C46B3E8" w14:textId="77777777" w:rsidR="00E2176B" w:rsidRDefault="00E2176B">
            <w:pPr>
              <w:rPr>
                <w:rFonts w:ascii="Calibri" w:hAnsi="Calibri"/>
                <w:b/>
                <w:bCs/>
                <w:color w:val="000000"/>
              </w:rPr>
            </w:pPr>
            <w:r>
              <w:rPr>
                <w:rFonts w:ascii="Calibri" w:hAnsi="Calibri"/>
                <w:b/>
                <w:bCs/>
                <w:color w:val="000000"/>
              </w:rPr>
              <w:t>PANI:</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6F70C603" w14:textId="77777777" w:rsidR="00E2176B" w:rsidRDefault="00E2176B">
            <w:pPr>
              <w:rPr>
                <w:rFonts w:ascii="Calibri" w:hAnsi="Calibri"/>
                <w:color w:val="000000"/>
              </w:rPr>
            </w:pPr>
            <w:r>
              <w:rPr>
                <w:rFonts w:ascii="Calibri" w:hAnsi="Calibri"/>
                <w:color w:val="000000"/>
              </w:rPr>
              <w:t>Patronato Nacional de la Infancia</w:t>
            </w:r>
          </w:p>
        </w:tc>
      </w:tr>
      <w:tr w:rsidR="00E2176B" w14:paraId="5BCAF34A"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67146B07" w14:textId="77777777" w:rsidR="00E2176B" w:rsidRDefault="00E2176B">
            <w:pPr>
              <w:rPr>
                <w:rFonts w:ascii="Calibri" w:hAnsi="Calibri"/>
                <w:b/>
                <w:bCs/>
                <w:color w:val="000000"/>
              </w:rPr>
            </w:pPr>
            <w:r>
              <w:rPr>
                <w:rFonts w:ascii="Calibri" w:hAnsi="Calibri"/>
                <w:b/>
                <w:bCs/>
                <w:color w:val="000000"/>
              </w:rPr>
              <w:t xml:space="preserve">PEI: </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155AE9E0" w14:textId="77777777" w:rsidR="00E2176B" w:rsidRDefault="00E2176B">
            <w:pPr>
              <w:rPr>
                <w:rFonts w:ascii="Calibri" w:hAnsi="Calibri"/>
                <w:color w:val="000000"/>
              </w:rPr>
            </w:pPr>
            <w:r>
              <w:rPr>
                <w:rFonts w:ascii="Calibri" w:hAnsi="Calibri"/>
                <w:color w:val="000000"/>
              </w:rPr>
              <w:t>Plan Estratégico Institucional</w:t>
            </w:r>
          </w:p>
        </w:tc>
      </w:tr>
      <w:tr w:rsidR="00E2176B" w14:paraId="3E139668"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13E45193" w14:textId="77777777" w:rsidR="00E2176B" w:rsidRDefault="00E2176B">
            <w:pPr>
              <w:rPr>
                <w:rFonts w:ascii="Calibri" w:hAnsi="Calibri"/>
                <w:b/>
                <w:bCs/>
                <w:color w:val="000000"/>
              </w:rPr>
            </w:pPr>
            <w:r>
              <w:rPr>
                <w:rFonts w:ascii="Calibri" w:hAnsi="Calibri"/>
                <w:b/>
                <w:bCs/>
                <w:color w:val="000000"/>
              </w:rPr>
              <w:t>PME:</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391A3943" w14:textId="77777777" w:rsidR="00E2176B" w:rsidRDefault="00E2176B">
            <w:pPr>
              <w:rPr>
                <w:rFonts w:ascii="Calibri" w:hAnsi="Calibri"/>
                <w:color w:val="000000"/>
              </w:rPr>
            </w:pPr>
            <w:r>
              <w:rPr>
                <w:rFonts w:ascii="Calibri" w:hAnsi="Calibri"/>
                <w:color w:val="000000"/>
              </w:rPr>
              <w:t>Sistema de Planificación, Monitoreo y Evaluación</w:t>
            </w:r>
          </w:p>
        </w:tc>
      </w:tr>
      <w:tr w:rsidR="00E2176B" w14:paraId="4B1D91FF"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107DF02C" w14:textId="77777777" w:rsidR="00E2176B" w:rsidRDefault="00E2176B">
            <w:pPr>
              <w:rPr>
                <w:rFonts w:ascii="Calibri" w:hAnsi="Calibri"/>
                <w:b/>
                <w:bCs/>
                <w:color w:val="000000"/>
              </w:rPr>
            </w:pPr>
            <w:r>
              <w:rPr>
                <w:rFonts w:ascii="Calibri" w:hAnsi="Calibri"/>
                <w:b/>
                <w:bCs/>
                <w:color w:val="000000"/>
              </w:rPr>
              <w:t>PND:</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4A737A09" w14:textId="77777777" w:rsidR="00E2176B" w:rsidRDefault="00E2176B">
            <w:pPr>
              <w:rPr>
                <w:rFonts w:ascii="Calibri" w:hAnsi="Calibri"/>
                <w:color w:val="000000"/>
              </w:rPr>
            </w:pPr>
            <w:r>
              <w:rPr>
                <w:rFonts w:ascii="Calibri" w:hAnsi="Calibri"/>
                <w:color w:val="000000"/>
              </w:rPr>
              <w:t>Plan Nacional de Desarrollo</w:t>
            </w:r>
          </w:p>
        </w:tc>
      </w:tr>
      <w:tr w:rsidR="00E2176B" w14:paraId="1B189807"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4876BE99" w14:textId="77777777" w:rsidR="00E2176B" w:rsidRDefault="00E2176B">
            <w:pPr>
              <w:rPr>
                <w:rFonts w:ascii="Calibri" w:hAnsi="Calibri"/>
                <w:b/>
                <w:bCs/>
                <w:color w:val="000000"/>
              </w:rPr>
            </w:pPr>
            <w:r>
              <w:rPr>
                <w:rFonts w:ascii="Calibri" w:hAnsi="Calibri"/>
                <w:b/>
                <w:bCs/>
                <w:color w:val="000000"/>
              </w:rPr>
              <w:t>PNDC</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0E7AE10E" w14:textId="77777777" w:rsidR="00E2176B" w:rsidRDefault="00E2176B">
            <w:pPr>
              <w:rPr>
                <w:rFonts w:ascii="Calibri" w:hAnsi="Calibri"/>
                <w:color w:val="000000"/>
              </w:rPr>
            </w:pPr>
            <w:r>
              <w:rPr>
                <w:rFonts w:ascii="Calibri" w:hAnsi="Calibri"/>
                <w:color w:val="000000"/>
              </w:rPr>
              <w:t>Política Nacional de Derechos Culturales</w:t>
            </w:r>
          </w:p>
        </w:tc>
      </w:tr>
      <w:tr w:rsidR="00E2176B" w14:paraId="2758E28C"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98CF207" w14:textId="77777777" w:rsidR="00E2176B" w:rsidRDefault="00E2176B">
            <w:pPr>
              <w:rPr>
                <w:rFonts w:ascii="Calibri" w:hAnsi="Calibri"/>
                <w:b/>
                <w:bCs/>
                <w:color w:val="000000"/>
              </w:rPr>
            </w:pPr>
            <w:r>
              <w:rPr>
                <w:rFonts w:ascii="Calibri" w:hAnsi="Calibri"/>
                <w:b/>
                <w:bCs/>
                <w:color w:val="000000"/>
              </w:rPr>
              <w:t xml:space="preserve">PNDIP: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4F2DB3D5" w14:textId="77777777" w:rsidR="00E2176B" w:rsidRDefault="00E2176B">
            <w:pPr>
              <w:rPr>
                <w:rFonts w:ascii="Calibri" w:hAnsi="Calibri"/>
                <w:color w:val="000000"/>
              </w:rPr>
            </w:pPr>
            <w:r>
              <w:rPr>
                <w:rFonts w:ascii="Calibri" w:hAnsi="Calibri"/>
                <w:color w:val="000000"/>
              </w:rPr>
              <w:t>Plan Nacional de Desarrollo e Inversión Pública</w:t>
            </w:r>
          </w:p>
        </w:tc>
      </w:tr>
      <w:tr w:rsidR="00E2176B" w14:paraId="4372551E"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17F7EB7B" w14:textId="77777777" w:rsidR="00E2176B" w:rsidRDefault="00E2176B">
            <w:pPr>
              <w:rPr>
                <w:rFonts w:ascii="Calibri" w:hAnsi="Calibri"/>
                <w:b/>
                <w:bCs/>
                <w:color w:val="000000"/>
              </w:rPr>
            </w:pPr>
            <w:r>
              <w:rPr>
                <w:rFonts w:ascii="Calibri" w:hAnsi="Calibri"/>
                <w:b/>
                <w:bCs/>
                <w:color w:val="000000"/>
              </w:rPr>
              <w:t>POA:</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1D118043" w14:textId="77777777" w:rsidR="00E2176B" w:rsidRDefault="00E2176B">
            <w:pPr>
              <w:rPr>
                <w:rFonts w:ascii="Calibri" w:hAnsi="Calibri"/>
                <w:color w:val="000000"/>
              </w:rPr>
            </w:pPr>
            <w:r>
              <w:rPr>
                <w:rFonts w:ascii="Calibri" w:hAnsi="Calibri"/>
                <w:color w:val="000000"/>
              </w:rPr>
              <w:t xml:space="preserve">Plan Operativo Anual </w:t>
            </w:r>
          </w:p>
        </w:tc>
      </w:tr>
      <w:tr w:rsidR="00E2176B" w14:paraId="28AC27BF"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14384461" w14:textId="77777777" w:rsidR="00E2176B" w:rsidRDefault="00E2176B">
            <w:pPr>
              <w:rPr>
                <w:rFonts w:ascii="Calibri" w:hAnsi="Calibri"/>
                <w:b/>
                <w:bCs/>
                <w:color w:val="000000"/>
              </w:rPr>
            </w:pPr>
            <w:r>
              <w:rPr>
                <w:rFonts w:ascii="Calibri" w:hAnsi="Calibri"/>
                <w:b/>
                <w:bCs/>
                <w:color w:val="000000"/>
              </w:rPr>
              <w:t>POI:</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4DA406F8" w14:textId="77777777" w:rsidR="00E2176B" w:rsidRDefault="00E2176B">
            <w:pPr>
              <w:rPr>
                <w:rFonts w:ascii="Calibri" w:hAnsi="Calibri"/>
                <w:color w:val="000000"/>
              </w:rPr>
            </w:pPr>
            <w:r>
              <w:rPr>
                <w:rFonts w:ascii="Calibri" w:hAnsi="Calibri"/>
                <w:color w:val="000000"/>
              </w:rPr>
              <w:t>Plan Operativo Institucional</w:t>
            </w:r>
          </w:p>
        </w:tc>
      </w:tr>
      <w:tr w:rsidR="00E2176B" w14:paraId="43FF51C4"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6F7D8115" w14:textId="77777777" w:rsidR="00E2176B" w:rsidRDefault="00E2176B">
            <w:pPr>
              <w:rPr>
                <w:rFonts w:ascii="Calibri" w:hAnsi="Calibri"/>
                <w:b/>
                <w:bCs/>
                <w:color w:val="000000"/>
              </w:rPr>
            </w:pPr>
            <w:r>
              <w:rPr>
                <w:rFonts w:ascii="Calibri" w:hAnsi="Calibri"/>
                <w:b/>
                <w:bCs/>
                <w:color w:val="000000"/>
              </w:rPr>
              <w:t xml:space="preserve">RECIM: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3CCDF366" w14:textId="77777777" w:rsidR="00E2176B" w:rsidRDefault="00E2176B">
            <w:pPr>
              <w:rPr>
                <w:rFonts w:ascii="Calibri" w:hAnsi="Calibri"/>
                <w:color w:val="000000"/>
              </w:rPr>
            </w:pPr>
            <w:r>
              <w:rPr>
                <w:rFonts w:ascii="Calibri" w:hAnsi="Calibri"/>
                <w:color w:val="000000"/>
              </w:rPr>
              <w:t>Red de Cultura Intermunicipal</w:t>
            </w:r>
          </w:p>
        </w:tc>
      </w:tr>
      <w:tr w:rsidR="00E2176B" w14:paraId="12A753C9"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34F0B182" w14:textId="77777777" w:rsidR="00E2176B" w:rsidRDefault="00E2176B">
            <w:pPr>
              <w:rPr>
                <w:rFonts w:ascii="Calibri" w:hAnsi="Calibri"/>
                <w:b/>
                <w:bCs/>
                <w:color w:val="000000"/>
              </w:rPr>
            </w:pPr>
            <w:r>
              <w:rPr>
                <w:rFonts w:ascii="Calibri" w:hAnsi="Calibri"/>
                <w:b/>
                <w:bCs/>
                <w:color w:val="000000"/>
              </w:rPr>
              <w:t>SEPLA</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10D691E2" w14:textId="77777777" w:rsidR="00E2176B" w:rsidRDefault="00E2176B">
            <w:pPr>
              <w:rPr>
                <w:rFonts w:ascii="Calibri" w:hAnsi="Calibri"/>
                <w:color w:val="000000"/>
              </w:rPr>
            </w:pPr>
            <w:r>
              <w:rPr>
                <w:rFonts w:ascii="Calibri" w:hAnsi="Calibri"/>
                <w:color w:val="000000"/>
              </w:rPr>
              <w:t>Secretaría de Planificación Institucional y Sectorial</w:t>
            </w:r>
          </w:p>
        </w:tc>
      </w:tr>
      <w:tr w:rsidR="00E2176B" w14:paraId="05ADBDE1"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384600D7" w14:textId="77777777" w:rsidR="00E2176B" w:rsidRDefault="00E2176B">
            <w:pPr>
              <w:rPr>
                <w:rFonts w:ascii="Calibri" w:hAnsi="Calibri"/>
                <w:b/>
                <w:bCs/>
                <w:color w:val="000000"/>
              </w:rPr>
            </w:pPr>
            <w:r>
              <w:rPr>
                <w:rFonts w:ascii="Calibri" w:hAnsi="Calibri"/>
                <w:b/>
                <w:bCs/>
                <w:color w:val="000000"/>
              </w:rPr>
              <w:t xml:space="preserve">SETENA: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709B0222" w14:textId="77777777" w:rsidR="00E2176B" w:rsidRDefault="00E2176B">
            <w:pPr>
              <w:rPr>
                <w:rFonts w:ascii="Calibri" w:hAnsi="Calibri"/>
                <w:color w:val="000000"/>
              </w:rPr>
            </w:pPr>
            <w:r>
              <w:rPr>
                <w:rFonts w:ascii="Calibri" w:hAnsi="Calibri"/>
                <w:color w:val="000000"/>
              </w:rPr>
              <w:t>Secretaría Técnica Nacional</w:t>
            </w:r>
          </w:p>
        </w:tc>
      </w:tr>
      <w:tr w:rsidR="00E2176B" w14:paraId="521B3A73"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755A0706" w14:textId="77777777" w:rsidR="00E2176B" w:rsidRDefault="00E2176B">
            <w:pPr>
              <w:rPr>
                <w:rFonts w:ascii="Calibri" w:hAnsi="Calibri"/>
                <w:b/>
                <w:bCs/>
                <w:color w:val="000000"/>
              </w:rPr>
            </w:pPr>
            <w:r>
              <w:rPr>
                <w:rFonts w:ascii="Calibri" w:hAnsi="Calibri"/>
                <w:b/>
                <w:bCs/>
                <w:color w:val="000000"/>
              </w:rPr>
              <w:t>SINABI</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19CC6A6B" w14:textId="77777777" w:rsidR="00E2176B" w:rsidRDefault="00E2176B">
            <w:pPr>
              <w:rPr>
                <w:rFonts w:ascii="Calibri" w:hAnsi="Calibri"/>
                <w:color w:val="000000"/>
              </w:rPr>
            </w:pPr>
            <w:r>
              <w:rPr>
                <w:rFonts w:ascii="Calibri" w:hAnsi="Calibri"/>
                <w:color w:val="000000"/>
              </w:rPr>
              <w:t>Sistema Nacional de Bibliotecas</w:t>
            </w:r>
          </w:p>
        </w:tc>
      </w:tr>
      <w:tr w:rsidR="00E2176B" w14:paraId="1D45B0DF"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799E34BA" w14:textId="77777777" w:rsidR="00E2176B" w:rsidRDefault="00E2176B">
            <w:pPr>
              <w:rPr>
                <w:rFonts w:ascii="Calibri" w:hAnsi="Calibri"/>
                <w:b/>
                <w:bCs/>
                <w:color w:val="000000"/>
              </w:rPr>
            </w:pPr>
            <w:r>
              <w:rPr>
                <w:rFonts w:ascii="Calibri" w:hAnsi="Calibri"/>
                <w:b/>
                <w:bCs/>
                <w:color w:val="000000"/>
              </w:rPr>
              <w:t>SINAC:</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4559B370" w14:textId="77777777" w:rsidR="00E2176B" w:rsidRDefault="00E2176B">
            <w:pPr>
              <w:rPr>
                <w:rFonts w:ascii="Calibri" w:hAnsi="Calibri"/>
                <w:color w:val="000000"/>
              </w:rPr>
            </w:pPr>
            <w:r>
              <w:rPr>
                <w:rFonts w:ascii="Calibri" w:hAnsi="Calibri"/>
                <w:color w:val="000000"/>
              </w:rPr>
              <w:t>Sistema Nacional de Áreas de Conservación</w:t>
            </w:r>
          </w:p>
        </w:tc>
      </w:tr>
      <w:tr w:rsidR="00E2176B" w14:paraId="2676B71C"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159F250B" w14:textId="77777777" w:rsidR="00E2176B" w:rsidRDefault="00E2176B">
            <w:pPr>
              <w:rPr>
                <w:rFonts w:ascii="Calibri" w:hAnsi="Calibri"/>
                <w:b/>
                <w:bCs/>
                <w:color w:val="000000"/>
              </w:rPr>
            </w:pPr>
            <w:r>
              <w:rPr>
                <w:rFonts w:ascii="Calibri" w:hAnsi="Calibri"/>
                <w:b/>
                <w:bCs/>
                <w:color w:val="000000"/>
              </w:rPr>
              <w:t>SINART</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155CDC28" w14:textId="77777777" w:rsidR="00E2176B" w:rsidRDefault="00E2176B">
            <w:pPr>
              <w:rPr>
                <w:rFonts w:ascii="Calibri" w:hAnsi="Calibri"/>
                <w:color w:val="000000"/>
              </w:rPr>
            </w:pPr>
            <w:r>
              <w:rPr>
                <w:rFonts w:ascii="Calibri" w:hAnsi="Calibri"/>
                <w:color w:val="000000"/>
              </w:rPr>
              <w:t>Sistema Nacional de Radio y Televisión</w:t>
            </w:r>
          </w:p>
        </w:tc>
      </w:tr>
      <w:tr w:rsidR="00E2176B" w14:paraId="6672D590"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335B7913" w14:textId="77777777" w:rsidR="00E2176B" w:rsidRDefault="00E2176B">
            <w:pPr>
              <w:rPr>
                <w:rFonts w:ascii="Calibri" w:hAnsi="Calibri"/>
                <w:b/>
                <w:bCs/>
                <w:color w:val="000000"/>
              </w:rPr>
            </w:pPr>
            <w:r>
              <w:rPr>
                <w:rFonts w:ascii="Calibri" w:hAnsi="Calibri"/>
                <w:b/>
                <w:bCs/>
                <w:color w:val="000000"/>
              </w:rPr>
              <w:t>SINEM:</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5740A7D1" w14:textId="77777777" w:rsidR="00E2176B" w:rsidRDefault="00E2176B">
            <w:pPr>
              <w:rPr>
                <w:rFonts w:ascii="Calibri" w:hAnsi="Calibri"/>
                <w:color w:val="000000"/>
              </w:rPr>
            </w:pPr>
            <w:r>
              <w:rPr>
                <w:rFonts w:ascii="Calibri" w:hAnsi="Calibri"/>
                <w:color w:val="000000"/>
              </w:rPr>
              <w:t>Sistema Nacional de Educación Musical</w:t>
            </w:r>
          </w:p>
        </w:tc>
      </w:tr>
      <w:tr w:rsidR="00E2176B" w14:paraId="0CFB8A30"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5E77F0F1" w14:textId="77777777" w:rsidR="00E2176B" w:rsidRDefault="00E2176B">
            <w:pPr>
              <w:rPr>
                <w:rFonts w:ascii="Calibri" w:hAnsi="Calibri"/>
                <w:b/>
                <w:bCs/>
                <w:color w:val="000000"/>
              </w:rPr>
            </w:pPr>
            <w:r>
              <w:rPr>
                <w:rFonts w:ascii="Calibri" w:hAnsi="Calibri"/>
                <w:b/>
                <w:bCs/>
                <w:color w:val="000000"/>
              </w:rPr>
              <w:t>SIRACUJ:</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3A634284" w14:textId="77777777" w:rsidR="00E2176B" w:rsidRDefault="00E2176B">
            <w:pPr>
              <w:rPr>
                <w:rFonts w:ascii="Calibri" w:hAnsi="Calibri"/>
                <w:color w:val="000000"/>
              </w:rPr>
            </w:pPr>
            <w:r>
              <w:rPr>
                <w:rFonts w:ascii="Calibri" w:hAnsi="Calibri"/>
                <w:color w:val="000000"/>
              </w:rPr>
              <w:t>Sistema de Registros Administrativos de Cultura y Juventud</w:t>
            </w:r>
          </w:p>
        </w:tc>
      </w:tr>
      <w:tr w:rsidR="00E2176B" w14:paraId="0E113EEB"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28F10AD0" w14:textId="77777777" w:rsidR="00E2176B" w:rsidRDefault="00E2176B">
            <w:pPr>
              <w:rPr>
                <w:rFonts w:ascii="Calibri" w:hAnsi="Calibri"/>
                <w:b/>
                <w:bCs/>
                <w:color w:val="000000"/>
              </w:rPr>
            </w:pPr>
            <w:r>
              <w:rPr>
                <w:rFonts w:ascii="Calibri" w:hAnsi="Calibri"/>
                <w:b/>
                <w:bCs/>
                <w:color w:val="000000"/>
              </w:rPr>
              <w:t xml:space="preserve">SNJ: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423889F4" w14:textId="77777777" w:rsidR="00E2176B" w:rsidRDefault="00E2176B">
            <w:pPr>
              <w:rPr>
                <w:rFonts w:ascii="Calibri" w:hAnsi="Calibri"/>
                <w:color w:val="000000"/>
              </w:rPr>
            </w:pPr>
            <w:r>
              <w:rPr>
                <w:rFonts w:ascii="Calibri" w:hAnsi="Calibri"/>
                <w:color w:val="000000"/>
              </w:rPr>
              <w:t>Secretaría Nacional de la Juventud</w:t>
            </w:r>
          </w:p>
        </w:tc>
      </w:tr>
      <w:tr w:rsidR="00E2176B" w14:paraId="1764CAC6" w14:textId="77777777" w:rsidTr="6052F1E9">
        <w:trPr>
          <w:trHeight w:val="312"/>
        </w:trPr>
        <w:tc>
          <w:tcPr>
            <w:tcW w:w="1620" w:type="dxa"/>
            <w:tcBorders>
              <w:top w:val="nil"/>
              <w:left w:val="nil"/>
              <w:bottom w:val="nil"/>
              <w:right w:val="nil"/>
            </w:tcBorders>
            <w:shd w:val="clear" w:color="auto" w:fill="auto"/>
            <w:tcMar>
              <w:top w:w="0" w:type="dxa"/>
              <w:left w:w="15" w:type="dxa"/>
              <w:bottom w:w="0" w:type="dxa"/>
              <w:right w:w="15" w:type="dxa"/>
            </w:tcMar>
            <w:vAlign w:val="center"/>
            <w:hideMark/>
          </w:tcPr>
          <w:p w14:paraId="46A778B7" w14:textId="77777777" w:rsidR="00E2176B" w:rsidRDefault="00E2176B">
            <w:pPr>
              <w:rPr>
                <w:rFonts w:ascii="Calibri" w:hAnsi="Calibri"/>
                <w:b/>
                <w:bCs/>
                <w:color w:val="000000"/>
              </w:rPr>
            </w:pPr>
            <w:r>
              <w:rPr>
                <w:rFonts w:ascii="Calibri" w:hAnsi="Calibri"/>
                <w:b/>
                <w:bCs/>
                <w:color w:val="000000"/>
              </w:rPr>
              <w:t>UCE</w:t>
            </w:r>
            <w:r>
              <w:rPr>
                <w:rFonts w:ascii="Calibri" w:hAnsi="Calibri"/>
                <w:color w:val="000000"/>
              </w:rPr>
              <w:t>:</w:t>
            </w:r>
          </w:p>
        </w:tc>
        <w:tc>
          <w:tcPr>
            <w:tcW w:w="9580" w:type="dxa"/>
            <w:tcBorders>
              <w:top w:val="nil"/>
              <w:left w:val="nil"/>
              <w:bottom w:val="nil"/>
              <w:right w:val="nil"/>
            </w:tcBorders>
            <w:shd w:val="clear" w:color="auto" w:fill="auto"/>
            <w:tcMar>
              <w:top w:w="0" w:type="dxa"/>
              <w:left w:w="15" w:type="dxa"/>
              <w:bottom w:w="0" w:type="dxa"/>
              <w:right w:w="15" w:type="dxa"/>
            </w:tcMar>
            <w:vAlign w:val="center"/>
            <w:hideMark/>
          </w:tcPr>
          <w:p w14:paraId="21CED8ED" w14:textId="77777777" w:rsidR="00E2176B" w:rsidRDefault="00E2176B">
            <w:pPr>
              <w:rPr>
                <w:rFonts w:ascii="Calibri" w:hAnsi="Calibri"/>
                <w:color w:val="000000"/>
              </w:rPr>
            </w:pPr>
            <w:r>
              <w:rPr>
                <w:rFonts w:ascii="Calibri" w:hAnsi="Calibri"/>
                <w:color w:val="000000"/>
              </w:rPr>
              <w:t>Unidad de Cultura y Economía</w:t>
            </w:r>
          </w:p>
        </w:tc>
      </w:tr>
      <w:tr w:rsidR="00E2176B" w14:paraId="3BAE3B13"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0C3DD22" w14:textId="77777777" w:rsidR="00E2176B" w:rsidRDefault="00E2176B">
            <w:pPr>
              <w:rPr>
                <w:rFonts w:ascii="Calibri" w:hAnsi="Calibri"/>
                <w:b/>
                <w:bCs/>
                <w:color w:val="000000"/>
              </w:rPr>
            </w:pPr>
            <w:r>
              <w:rPr>
                <w:rFonts w:ascii="Calibri" w:hAnsi="Calibri"/>
                <w:b/>
                <w:bCs/>
                <w:color w:val="000000"/>
              </w:rPr>
              <w:t>UCR:</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4507149A" w14:textId="77777777" w:rsidR="00E2176B" w:rsidRDefault="00E2176B">
            <w:pPr>
              <w:rPr>
                <w:rFonts w:ascii="Calibri" w:hAnsi="Calibri"/>
                <w:color w:val="000000"/>
              </w:rPr>
            </w:pPr>
            <w:r>
              <w:rPr>
                <w:rFonts w:ascii="Calibri" w:hAnsi="Calibri"/>
                <w:color w:val="000000"/>
              </w:rPr>
              <w:t xml:space="preserve">Universidad de Costa Rica </w:t>
            </w:r>
          </w:p>
        </w:tc>
      </w:tr>
      <w:tr w:rsidR="00E2176B" w14:paraId="251B15AC"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261D2DA8" w14:textId="77777777" w:rsidR="00E2176B" w:rsidRDefault="00E2176B">
            <w:pPr>
              <w:rPr>
                <w:rFonts w:ascii="Calibri" w:hAnsi="Calibri"/>
                <w:b/>
                <w:bCs/>
                <w:color w:val="000000"/>
              </w:rPr>
            </w:pPr>
            <w:r>
              <w:rPr>
                <w:rFonts w:ascii="Calibri" w:hAnsi="Calibri"/>
                <w:b/>
                <w:bCs/>
                <w:color w:val="000000"/>
              </w:rPr>
              <w:t>UTN:</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486D5322" w14:textId="77777777" w:rsidR="00E2176B" w:rsidRDefault="00E2176B">
            <w:pPr>
              <w:rPr>
                <w:rFonts w:ascii="Calibri" w:hAnsi="Calibri"/>
                <w:color w:val="000000"/>
              </w:rPr>
            </w:pPr>
            <w:r>
              <w:rPr>
                <w:rFonts w:ascii="Calibri" w:hAnsi="Calibri"/>
                <w:color w:val="000000"/>
              </w:rPr>
              <w:t xml:space="preserve">Universidad Técnica Nacional </w:t>
            </w:r>
          </w:p>
        </w:tc>
      </w:tr>
      <w:tr w:rsidR="00E2176B" w14:paraId="2FC34807"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B1B248E" w14:textId="77777777" w:rsidR="00E2176B" w:rsidRDefault="00E2176B">
            <w:pPr>
              <w:rPr>
                <w:rFonts w:ascii="Calibri" w:hAnsi="Calibri"/>
                <w:b/>
                <w:bCs/>
                <w:color w:val="000000"/>
              </w:rPr>
            </w:pPr>
            <w:r>
              <w:rPr>
                <w:rFonts w:ascii="Calibri" w:hAnsi="Calibri"/>
                <w:b/>
                <w:bCs/>
                <w:color w:val="000000"/>
              </w:rPr>
              <w:t>UNA:</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7B56107B" w14:textId="77777777" w:rsidR="00E2176B" w:rsidRDefault="00E2176B">
            <w:pPr>
              <w:rPr>
                <w:rFonts w:ascii="Calibri" w:hAnsi="Calibri"/>
                <w:color w:val="000000"/>
              </w:rPr>
            </w:pPr>
            <w:r>
              <w:rPr>
                <w:rFonts w:ascii="Calibri" w:hAnsi="Calibri"/>
                <w:color w:val="000000"/>
              </w:rPr>
              <w:t xml:space="preserve">Universidad Nacional </w:t>
            </w:r>
          </w:p>
        </w:tc>
      </w:tr>
      <w:tr w:rsidR="00E2176B" w14:paraId="47DC70A9"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71AF0C6E" w14:textId="77777777" w:rsidR="00E2176B" w:rsidRDefault="00E2176B">
            <w:pPr>
              <w:rPr>
                <w:rFonts w:ascii="Calibri" w:hAnsi="Calibri"/>
                <w:b/>
                <w:bCs/>
                <w:color w:val="000000"/>
              </w:rPr>
            </w:pPr>
            <w:r>
              <w:rPr>
                <w:rFonts w:ascii="Calibri" w:hAnsi="Calibri"/>
                <w:b/>
                <w:bCs/>
                <w:color w:val="000000"/>
              </w:rPr>
              <w:t xml:space="preserve">UNED: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637CDAA2" w14:textId="77777777" w:rsidR="00E2176B" w:rsidRDefault="00E2176B">
            <w:pPr>
              <w:rPr>
                <w:rFonts w:ascii="Calibri" w:hAnsi="Calibri"/>
                <w:color w:val="000000"/>
              </w:rPr>
            </w:pPr>
            <w:r>
              <w:rPr>
                <w:rFonts w:ascii="Calibri" w:hAnsi="Calibri"/>
                <w:color w:val="000000"/>
              </w:rPr>
              <w:t xml:space="preserve">Universidad Estatal a Distancia </w:t>
            </w:r>
          </w:p>
        </w:tc>
      </w:tr>
      <w:tr w:rsidR="00E2176B" w14:paraId="7935723C"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6EDAEE3D" w14:textId="77777777" w:rsidR="00E2176B" w:rsidRDefault="00E2176B">
            <w:pPr>
              <w:rPr>
                <w:rFonts w:ascii="Calibri" w:hAnsi="Calibri"/>
                <w:b/>
                <w:bCs/>
                <w:color w:val="000000"/>
              </w:rPr>
            </w:pPr>
            <w:r>
              <w:rPr>
                <w:rFonts w:ascii="Calibri" w:hAnsi="Calibri"/>
                <w:b/>
                <w:bCs/>
                <w:color w:val="000000"/>
              </w:rPr>
              <w:t xml:space="preserve">UNESCO: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5FF29B1C" w14:textId="77777777" w:rsidR="00E2176B" w:rsidRDefault="00E2176B">
            <w:pPr>
              <w:rPr>
                <w:rFonts w:ascii="Calibri" w:hAnsi="Calibri"/>
                <w:color w:val="000000"/>
              </w:rPr>
            </w:pPr>
            <w:r>
              <w:rPr>
                <w:rFonts w:ascii="Calibri" w:hAnsi="Calibri"/>
                <w:color w:val="000000"/>
              </w:rPr>
              <w:t>Organización de las Naciones Unidas para la Educación, la Ciencia y la Cultura</w:t>
            </w:r>
          </w:p>
        </w:tc>
      </w:tr>
      <w:tr w:rsidR="00E2176B" w14:paraId="09347985" w14:textId="77777777" w:rsidTr="6052F1E9">
        <w:trPr>
          <w:trHeight w:val="312"/>
        </w:trPr>
        <w:tc>
          <w:tcPr>
            <w:tcW w:w="1620" w:type="dxa"/>
            <w:tcBorders>
              <w:top w:val="nil"/>
              <w:left w:val="nil"/>
              <w:bottom w:val="nil"/>
              <w:right w:val="nil"/>
            </w:tcBorders>
            <w:shd w:val="clear" w:color="auto" w:fill="auto"/>
            <w:tcMar>
              <w:top w:w="15" w:type="dxa"/>
              <w:left w:w="15" w:type="dxa"/>
              <w:bottom w:w="0" w:type="dxa"/>
              <w:right w:w="15" w:type="dxa"/>
            </w:tcMar>
            <w:vAlign w:val="center"/>
            <w:hideMark/>
          </w:tcPr>
          <w:p w14:paraId="126C6BAC" w14:textId="77777777" w:rsidR="00E2176B" w:rsidRDefault="00E2176B">
            <w:pPr>
              <w:rPr>
                <w:rFonts w:ascii="Calibri" w:hAnsi="Calibri"/>
                <w:b/>
                <w:bCs/>
                <w:color w:val="000000"/>
              </w:rPr>
            </w:pPr>
            <w:r>
              <w:rPr>
                <w:rFonts w:ascii="Calibri" w:hAnsi="Calibri"/>
                <w:b/>
                <w:bCs/>
                <w:color w:val="000000"/>
              </w:rPr>
              <w:t xml:space="preserve">UNFPA: </w:t>
            </w:r>
          </w:p>
        </w:tc>
        <w:tc>
          <w:tcPr>
            <w:tcW w:w="9580" w:type="dxa"/>
            <w:tcBorders>
              <w:top w:val="nil"/>
              <w:left w:val="nil"/>
              <w:bottom w:val="nil"/>
              <w:right w:val="nil"/>
            </w:tcBorders>
            <w:shd w:val="clear" w:color="auto" w:fill="auto"/>
            <w:tcMar>
              <w:top w:w="15" w:type="dxa"/>
              <w:left w:w="15" w:type="dxa"/>
              <w:bottom w:w="0" w:type="dxa"/>
              <w:right w:w="15" w:type="dxa"/>
            </w:tcMar>
            <w:vAlign w:val="center"/>
            <w:hideMark/>
          </w:tcPr>
          <w:p w14:paraId="646B7355" w14:textId="77777777" w:rsidR="00E2176B" w:rsidRDefault="00E2176B">
            <w:pPr>
              <w:rPr>
                <w:rFonts w:ascii="Calibri" w:hAnsi="Calibri"/>
                <w:color w:val="000000"/>
              </w:rPr>
            </w:pPr>
            <w:r>
              <w:rPr>
                <w:rFonts w:ascii="Calibri" w:hAnsi="Calibri"/>
                <w:color w:val="000000"/>
              </w:rPr>
              <w:t>Fondo de Población de las Naciones Unidas</w:t>
            </w:r>
          </w:p>
        </w:tc>
      </w:tr>
    </w:tbl>
    <w:p w14:paraId="7A5D61A1" w14:textId="3D269D89" w:rsidR="00D70263" w:rsidRPr="005C0002" w:rsidRDefault="00E2176B" w:rsidP="00A94BC2">
      <w:pPr>
        <w:spacing w:line="360" w:lineRule="auto"/>
        <w:rPr>
          <w:rFonts w:cstheme="minorHAnsi"/>
        </w:rPr>
      </w:pPr>
      <w:r w:rsidRPr="005C0002">
        <w:rPr>
          <w:rFonts w:cstheme="minorHAnsi"/>
        </w:rPr>
        <w:t xml:space="preserve"> </w:t>
      </w:r>
      <w:r w:rsidR="00D70263" w:rsidRPr="005C0002">
        <w:rPr>
          <w:rFonts w:cstheme="minorHAnsi"/>
        </w:rPr>
        <w:br w:type="page"/>
      </w:r>
    </w:p>
    <w:p w14:paraId="3F0B00DC" w14:textId="04EE2C84" w:rsidR="00793762" w:rsidRPr="005C0002" w:rsidRDefault="00793762" w:rsidP="00A93F7F">
      <w:pPr>
        <w:pStyle w:val="Ttulo1"/>
        <w:numPr>
          <w:ilvl w:val="0"/>
          <w:numId w:val="14"/>
        </w:numPr>
        <w:spacing w:line="360" w:lineRule="auto"/>
        <w:rPr>
          <w:rFonts w:asciiTheme="minorHAnsi" w:hAnsiTheme="minorHAnsi" w:cstheme="minorHAnsi"/>
          <w:szCs w:val="24"/>
        </w:rPr>
      </w:pPr>
      <w:bookmarkStart w:id="2" w:name="_Toc151460016"/>
      <w:bookmarkStart w:id="3" w:name="_Toc180679655"/>
      <w:r w:rsidRPr="005C0002">
        <w:rPr>
          <w:rFonts w:asciiTheme="minorHAnsi" w:hAnsiTheme="minorHAnsi" w:cstheme="minorHAnsi"/>
          <w:szCs w:val="24"/>
        </w:rPr>
        <w:lastRenderedPageBreak/>
        <w:t>INTRODUCCIÓN</w:t>
      </w:r>
      <w:bookmarkEnd w:id="2"/>
      <w:bookmarkEnd w:id="3"/>
    </w:p>
    <w:p w14:paraId="242CD85B" w14:textId="77777777" w:rsidR="00793762" w:rsidRPr="005C0002" w:rsidRDefault="00793762" w:rsidP="00D70773">
      <w:pPr>
        <w:pStyle w:val="Sinespaciado"/>
        <w:rPr>
          <w:lang w:val="es-CR"/>
        </w:rPr>
      </w:pPr>
    </w:p>
    <w:p w14:paraId="6774EC21" w14:textId="77777777" w:rsidR="00793762" w:rsidRPr="005C0002" w:rsidRDefault="00793762" w:rsidP="00A94BC2">
      <w:pPr>
        <w:pStyle w:val="Textoindependiente"/>
        <w:spacing w:line="360" w:lineRule="auto"/>
        <w:ind w:firstLine="360"/>
        <w:jc w:val="both"/>
        <w:rPr>
          <w:rFonts w:asciiTheme="minorHAnsi" w:hAnsiTheme="minorHAnsi" w:cstheme="minorHAnsi"/>
          <w:sz w:val="24"/>
          <w:szCs w:val="24"/>
          <w:lang w:val="es-CR"/>
        </w:rPr>
      </w:pPr>
      <w:r w:rsidRPr="005C0002">
        <w:rPr>
          <w:rFonts w:asciiTheme="minorHAnsi" w:hAnsiTheme="minorHAnsi" w:cstheme="minorHAnsi"/>
          <w:sz w:val="24"/>
          <w:szCs w:val="24"/>
          <w:lang w:val="es-CR"/>
        </w:rPr>
        <w:t xml:space="preserve">La Política Nacional de Derechos Culturales (PNDC) es una herramienta fundamental en la orientación del accionar estratégicas frente a la obligación del Estado costarricense de velar, promover y proteger los derechos culturales. </w:t>
      </w:r>
    </w:p>
    <w:p w14:paraId="0B939C5C" w14:textId="77777777" w:rsidR="00793762" w:rsidRPr="00D70773" w:rsidRDefault="00793762" w:rsidP="00D70773">
      <w:pPr>
        <w:pStyle w:val="Sinespaciado"/>
      </w:pPr>
    </w:p>
    <w:p w14:paraId="38E23E41" w14:textId="657F132E" w:rsidR="00793762" w:rsidRPr="005C0002" w:rsidRDefault="00793762" w:rsidP="00A94BC2">
      <w:pPr>
        <w:pStyle w:val="Textoindependiente"/>
        <w:spacing w:line="360" w:lineRule="auto"/>
        <w:ind w:firstLine="360"/>
        <w:jc w:val="both"/>
        <w:rPr>
          <w:rFonts w:asciiTheme="minorHAnsi" w:hAnsiTheme="minorHAnsi" w:cstheme="minorHAnsi"/>
          <w:sz w:val="24"/>
          <w:szCs w:val="24"/>
          <w:lang w:val="es-CR"/>
        </w:rPr>
      </w:pPr>
      <w:r w:rsidRPr="005C0002">
        <w:rPr>
          <w:rFonts w:asciiTheme="minorHAnsi" w:hAnsiTheme="minorHAnsi" w:cstheme="minorHAnsi"/>
          <w:sz w:val="24"/>
          <w:szCs w:val="24"/>
          <w:lang w:val="es-CR"/>
        </w:rPr>
        <w:t xml:space="preserve">La PNDC 2014-2023, aprobada el 17 de diciembre de 2013, se diseñó a partir de un proceso de consulta que involucró a diferentes localidades y sectores sociales, permitiendo identificar las necesidades culturales más apremiantes en la población costarricense en ese momento. Estableció prioridades y acciones específicas durante diez años para garantizar acceso a la cultura, participación ciudadana, preservación del </w:t>
      </w:r>
      <w:r w:rsidR="00570AF2" w:rsidRPr="005C0002">
        <w:rPr>
          <w:rFonts w:asciiTheme="minorHAnsi" w:hAnsiTheme="minorHAnsi" w:cstheme="minorHAnsi"/>
          <w:sz w:val="24"/>
          <w:szCs w:val="24"/>
          <w:lang w:val="es-CR"/>
        </w:rPr>
        <w:t>patrimonio y diversidad culturales</w:t>
      </w:r>
      <w:r w:rsidRPr="005C0002">
        <w:rPr>
          <w:rFonts w:asciiTheme="minorHAnsi" w:hAnsiTheme="minorHAnsi" w:cstheme="minorHAnsi"/>
          <w:sz w:val="24"/>
          <w:szCs w:val="24"/>
          <w:lang w:val="es-CR"/>
        </w:rPr>
        <w:t xml:space="preserve">. </w:t>
      </w:r>
    </w:p>
    <w:p w14:paraId="5A7B0C5E" w14:textId="77777777" w:rsidR="00793762" w:rsidRPr="005C0002" w:rsidRDefault="00793762" w:rsidP="00570AF2">
      <w:pPr>
        <w:pStyle w:val="Sinespaciado"/>
        <w:rPr>
          <w:lang w:val="es-CR"/>
        </w:rPr>
      </w:pPr>
    </w:p>
    <w:p w14:paraId="713A9AC3" w14:textId="2430A340" w:rsidR="001757BE" w:rsidRPr="00D70773" w:rsidRDefault="00793762" w:rsidP="00D70773">
      <w:pPr>
        <w:pStyle w:val="Textoindependiente"/>
        <w:spacing w:line="360" w:lineRule="auto"/>
        <w:ind w:firstLine="360"/>
        <w:jc w:val="both"/>
        <w:rPr>
          <w:rFonts w:asciiTheme="minorHAnsi" w:hAnsiTheme="minorHAnsi" w:cstheme="minorHAnsi"/>
          <w:sz w:val="24"/>
          <w:szCs w:val="24"/>
        </w:rPr>
      </w:pPr>
      <w:r w:rsidRPr="005C0002">
        <w:rPr>
          <w:rFonts w:asciiTheme="minorHAnsi" w:hAnsiTheme="minorHAnsi" w:cstheme="minorHAnsi"/>
          <w:sz w:val="24"/>
          <w:szCs w:val="24"/>
          <w:lang w:val="es-CR"/>
        </w:rPr>
        <w:t xml:space="preserve">Durante su vigencia, la PNDC fue un elemento clave en la planificación y ejecución del Ministerio de Cultura y Juventud. También es un referente para instituciones estatales, gobiernos locales, organizaciones culturales y sociedad civil en promoción de derechos culturales. A diez años de su puesta en ejecución es fundamental evaluar y actualizar dichos instrumentos, a fin de aprender del pasado, corregir errores y adaptar estrategias a la nueva realidad nacional.   </w:t>
      </w:r>
    </w:p>
    <w:p w14:paraId="67A45B18" w14:textId="77777777" w:rsidR="001757BE" w:rsidRPr="005C0002" w:rsidRDefault="001757BE" w:rsidP="00570AF2">
      <w:pPr>
        <w:pStyle w:val="Sinespaciado"/>
        <w:rPr>
          <w:lang w:val="es-CR"/>
        </w:rPr>
      </w:pPr>
    </w:p>
    <w:p w14:paraId="103C00A3" w14:textId="7BE24D75" w:rsidR="00793762" w:rsidRPr="005C0002" w:rsidRDefault="00C0763A" w:rsidP="00A94BC2">
      <w:pPr>
        <w:pStyle w:val="Textoindependiente"/>
        <w:spacing w:line="360" w:lineRule="auto"/>
        <w:ind w:firstLine="360"/>
        <w:jc w:val="both"/>
        <w:rPr>
          <w:rFonts w:asciiTheme="minorHAnsi" w:hAnsiTheme="minorHAnsi" w:cstheme="minorHAnsi"/>
          <w:sz w:val="24"/>
          <w:szCs w:val="24"/>
        </w:rPr>
      </w:pPr>
      <w:r w:rsidRPr="005C0002">
        <w:rPr>
          <w:rFonts w:asciiTheme="minorHAnsi" w:hAnsiTheme="minorHAnsi" w:cstheme="minorHAnsi"/>
          <w:sz w:val="24"/>
          <w:szCs w:val="24"/>
        </w:rPr>
        <w:t>Con ese objetivo s</w:t>
      </w:r>
      <w:r w:rsidR="001757BE" w:rsidRPr="005C0002">
        <w:rPr>
          <w:rFonts w:asciiTheme="minorHAnsi" w:hAnsiTheme="minorHAnsi" w:cstheme="minorHAnsi"/>
          <w:sz w:val="24"/>
          <w:szCs w:val="24"/>
        </w:rPr>
        <w:t xml:space="preserve">e realizó </w:t>
      </w:r>
      <w:r w:rsidR="00793762" w:rsidRPr="005C0002">
        <w:rPr>
          <w:rFonts w:asciiTheme="minorHAnsi" w:hAnsiTheme="minorHAnsi" w:cstheme="minorHAnsi"/>
          <w:sz w:val="24"/>
          <w:szCs w:val="24"/>
        </w:rPr>
        <w:t>un</w:t>
      </w:r>
      <w:r w:rsidR="001757BE" w:rsidRPr="005C0002">
        <w:rPr>
          <w:rFonts w:asciiTheme="minorHAnsi" w:hAnsiTheme="minorHAnsi" w:cstheme="minorHAnsi"/>
          <w:sz w:val="24"/>
          <w:szCs w:val="24"/>
        </w:rPr>
        <w:t xml:space="preserve"> proceso de consulta </w:t>
      </w:r>
      <w:r w:rsidR="00793762" w:rsidRPr="005C0002">
        <w:rPr>
          <w:rFonts w:asciiTheme="minorHAnsi" w:hAnsiTheme="minorHAnsi" w:cstheme="minorHAnsi"/>
          <w:sz w:val="24"/>
          <w:szCs w:val="24"/>
        </w:rPr>
        <w:t xml:space="preserve">en los meses de octubre a noviembre de 2023, </w:t>
      </w:r>
      <w:r w:rsidR="001757BE" w:rsidRPr="005C0002">
        <w:rPr>
          <w:rFonts w:asciiTheme="minorHAnsi" w:hAnsiTheme="minorHAnsi" w:cstheme="minorHAnsi"/>
          <w:sz w:val="24"/>
          <w:szCs w:val="24"/>
        </w:rPr>
        <w:t>en el cual se realizaron entrevistas, grupos focales, talleres y conversatorios con</w:t>
      </w:r>
      <w:r w:rsidR="00244D8B" w:rsidRPr="005C0002">
        <w:rPr>
          <w:rFonts w:asciiTheme="minorHAnsi" w:hAnsiTheme="minorHAnsi" w:cstheme="minorHAnsi"/>
          <w:sz w:val="24"/>
          <w:szCs w:val="24"/>
        </w:rPr>
        <w:t xml:space="preserve"> diferentes informantes clave sobre la valoración acerca de la pertinencia, eficacia e incidencia, entre los cuales se encuentran: </w:t>
      </w:r>
      <w:r w:rsidR="00793762" w:rsidRPr="005C0002">
        <w:rPr>
          <w:rFonts w:asciiTheme="minorHAnsi" w:hAnsiTheme="minorHAnsi" w:cstheme="minorHAnsi"/>
          <w:sz w:val="24"/>
          <w:szCs w:val="24"/>
        </w:rPr>
        <w:t>personal del Ministerio de Cultura y Juventud (MCJ)</w:t>
      </w:r>
      <w:r w:rsidR="00244D8B" w:rsidRPr="005C0002">
        <w:rPr>
          <w:rFonts w:asciiTheme="minorHAnsi" w:hAnsiTheme="minorHAnsi" w:cstheme="minorHAnsi"/>
          <w:sz w:val="24"/>
          <w:szCs w:val="24"/>
        </w:rPr>
        <w:t xml:space="preserve"> y sus órganos desconcentrados</w:t>
      </w:r>
      <w:r w:rsidR="001757BE" w:rsidRPr="005C0002">
        <w:rPr>
          <w:rFonts w:asciiTheme="minorHAnsi" w:hAnsiTheme="minorHAnsi" w:cstheme="minorHAnsi"/>
          <w:sz w:val="24"/>
          <w:szCs w:val="24"/>
        </w:rPr>
        <w:t>,</w:t>
      </w:r>
      <w:r w:rsidR="00244D8B" w:rsidRPr="005C0002">
        <w:rPr>
          <w:rFonts w:asciiTheme="minorHAnsi" w:hAnsiTheme="minorHAnsi" w:cstheme="minorHAnsi"/>
          <w:sz w:val="24"/>
          <w:szCs w:val="24"/>
        </w:rPr>
        <w:t xml:space="preserve"> personas gestoras socioculturales del MCJ a nivel regional y las personas gestoras de los Centros Cívicos para la Paz</w:t>
      </w:r>
      <w:r w:rsidR="002C72E5">
        <w:rPr>
          <w:rFonts w:asciiTheme="minorHAnsi" w:hAnsiTheme="minorHAnsi" w:cstheme="minorHAnsi"/>
          <w:sz w:val="24"/>
          <w:szCs w:val="24"/>
        </w:rPr>
        <w:t xml:space="preserve"> (CCP)</w:t>
      </w:r>
      <w:r w:rsidR="00244D8B" w:rsidRPr="005C0002">
        <w:rPr>
          <w:rFonts w:asciiTheme="minorHAnsi" w:hAnsiTheme="minorHAnsi" w:cstheme="minorHAnsi"/>
          <w:sz w:val="24"/>
          <w:szCs w:val="24"/>
        </w:rPr>
        <w:t xml:space="preserve"> personas funcionarias de otras instituciones que han estado involucradas en el proceso de </w:t>
      </w:r>
      <w:r w:rsidR="001757BE" w:rsidRPr="005C0002">
        <w:rPr>
          <w:rFonts w:asciiTheme="minorHAnsi" w:hAnsiTheme="minorHAnsi" w:cstheme="minorHAnsi"/>
          <w:sz w:val="24"/>
          <w:szCs w:val="24"/>
        </w:rPr>
        <w:t xml:space="preserve"> </w:t>
      </w:r>
      <w:r w:rsidR="00244D8B" w:rsidRPr="005C0002">
        <w:rPr>
          <w:rFonts w:asciiTheme="minorHAnsi" w:hAnsiTheme="minorHAnsi" w:cstheme="minorHAnsi"/>
          <w:sz w:val="24"/>
          <w:szCs w:val="24"/>
        </w:rPr>
        <w:t xml:space="preserve">la puesta en práctica de </w:t>
      </w:r>
      <w:r w:rsidR="00FC10A2">
        <w:rPr>
          <w:rFonts w:asciiTheme="minorHAnsi" w:hAnsiTheme="minorHAnsi" w:cstheme="minorHAnsi"/>
          <w:sz w:val="24"/>
          <w:szCs w:val="24"/>
        </w:rPr>
        <w:t>la PNDC,</w:t>
      </w:r>
      <w:r w:rsidR="00244D8B" w:rsidRPr="005C0002">
        <w:rPr>
          <w:lang w:eastAsia="es-CR"/>
        </w:rPr>
        <w:t xml:space="preserve"> </w:t>
      </w:r>
      <w:r w:rsidR="00244D8B" w:rsidRPr="005C0002">
        <w:rPr>
          <w:rFonts w:asciiTheme="minorHAnsi" w:hAnsiTheme="minorHAnsi" w:cstheme="minorHAnsi"/>
          <w:sz w:val="24"/>
          <w:szCs w:val="24"/>
        </w:rPr>
        <w:t xml:space="preserve"> personas de la sociedad civil de las diferentes regiones del país. En dicho proceso además de investigar sobre la evaluación de la política vigente se</w:t>
      </w:r>
      <w:r w:rsidR="00793762" w:rsidRPr="005C0002">
        <w:rPr>
          <w:rFonts w:asciiTheme="minorHAnsi" w:hAnsiTheme="minorHAnsi" w:cstheme="minorHAnsi"/>
          <w:sz w:val="24"/>
          <w:szCs w:val="24"/>
        </w:rPr>
        <w:t xml:space="preserve"> indagó sobre las propuestas y recomendaciones </w:t>
      </w:r>
      <w:proofErr w:type="gramStart"/>
      <w:r w:rsidR="00793762" w:rsidRPr="005C0002">
        <w:rPr>
          <w:rFonts w:asciiTheme="minorHAnsi" w:hAnsiTheme="minorHAnsi" w:cstheme="minorHAnsi"/>
          <w:sz w:val="24"/>
          <w:szCs w:val="24"/>
        </w:rPr>
        <w:t>a</w:t>
      </w:r>
      <w:proofErr w:type="gramEnd"/>
      <w:r w:rsidR="00793762" w:rsidRPr="005C0002">
        <w:rPr>
          <w:rFonts w:asciiTheme="minorHAnsi" w:hAnsiTheme="minorHAnsi" w:cstheme="minorHAnsi"/>
          <w:sz w:val="24"/>
          <w:szCs w:val="24"/>
        </w:rPr>
        <w:t xml:space="preserve"> tener en cuenta en el proceso de construcción de</w:t>
      </w:r>
      <w:r w:rsidR="00244D8B" w:rsidRPr="005C0002">
        <w:rPr>
          <w:rFonts w:asciiTheme="minorHAnsi" w:hAnsiTheme="minorHAnsi" w:cstheme="minorHAnsi"/>
          <w:sz w:val="24"/>
          <w:szCs w:val="24"/>
        </w:rPr>
        <w:t xml:space="preserve"> esta actualización de la </w:t>
      </w:r>
      <w:r w:rsidR="00793762" w:rsidRPr="005C0002">
        <w:rPr>
          <w:rFonts w:asciiTheme="minorHAnsi" w:hAnsiTheme="minorHAnsi" w:cstheme="minorHAnsi"/>
          <w:sz w:val="24"/>
          <w:szCs w:val="24"/>
        </w:rPr>
        <w:t>política.</w:t>
      </w:r>
    </w:p>
    <w:p w14:paraId="1B90FE13" w14:textId="77777777" w:rsidR="00C0763A" w:rsidRPr="0077553B" w:rsidRDefault="00C0763A" w:rsidP="0077553B">
      <w:pPr>
        <w:pStyle w:val="Sinespaciado"/>
      </w:pPr>
    </w:p>
    <w:p w14:paraId="01F104C9" w14:textId="44E52A03" w:rsidR="00793762" w:rsidRDefault="318ED418" w:rsidP="1D491D06">
      <w:pPr>
        <w:pStyle w:val="Textoindependiente"/>
        <w:spacing w:line="360" w:lineRule="auto"/>
        <w:ind w:firstLine="360"/>
        <w:jc w:val="both"/>
        <w:rPr>
          <w:rFonts w:asciiTheme="minorHAnsi" w:hAnsiTheme="minorHAnsi" w:cstheme="minorBidi"/>
          <w:sz w:val="24"/>
          <w:szCs w:val="24"/>
        </w:rPr>
      </w:pPr>
      <w:r w:rsidRPr="1D491D06">
        <w:rPr>
          <w:rFonts w:asciiTheme="minorHAnsi" w:hAnsiTheme="minorHAnsi" w:cstheme="minorBidi"/>
          <w:sz w:val="24"/>
          <w:szCs w:val="24"/>
        </w:rPr>
        <w:t>E</w:t>
      </w:r>
      <w:r w:rsidR="7BBEBD3C" w:rsidRPr="1D491D06">
        <w:rPr>
          <w:rFonts w:asciiTheme="minorHAnsi" w:hAnsiTheme="minorHAnsi" w:cstheme="minorBidi"/>
          <w:sz w:val="24"/>
          <w:szCs w:val="24"/>
        </w:rPr>
        <w:t>l</w:t>
      </w:r>
      <w:r w:rsidRPr="1D491D06">
        <w:rPr>
          <w:rFonts w:asciiTheme="minorHAnsi" w:hAnsiTheme="minorHAnsi" w:cstheme="minorBidi"/>
          <w:sz w:val="24"/>
          <w:szCs w:val="24"/>
        </w:rPr>
        <w:t xml:space="preserve"> proceso de consulta y elaboración del presente documento de actualización de la PNDC</w:t>
      </w:r>
      <w:r w:rsidR="0060653A">
        <w:rPr>
          <w:rFonts w:asciiTheme="minorHAnsi" w:hAnsiTheme="minorHAnsi" w:cstheme="minorBidi"/>
          <w:sz w:val="24"/>
          <w:szCs w:val="24"/>
        </w:rPr>
        <w:t xml:space="preserve"> implicó la realización de una serie de consultas mediante la utilización de diversas técnicas como lo son talleres, </w:t>
      </w:r>
      <w:r w:rsidR="00636AC4">
        <w:rPr>
          <w:rFonts w:asciiTheme="minorHAnsi" w:hAnsiTheme="minorHAnsi" w:cstheme="minorBidi"/>
          <w:sz w:val="24"/>
          <w:szCs w:val="24"/>
        </w:rPr>
        <w:t>entrevistas, formularios web, así como de análisis</w:t>
      </w:r>
      <w:r w:rsidR="00113ABC">
        <w:rPr>
          <w:rFonts w:asciiTheme="minorHAnsi" w:hAnsiTheme="minorHAnsi" w:cstheme="minorBidi"/>
          <w:sz w:val="24"/>
          <w:szCs w:val="24"/>
        </w:rPr>
        <w:t xml:space="preserve"> y revisión documental que dan lugar a este documento como</w:t>
      </w:r>
      <w:r w:rsidRPr="1D491D06">
        <w:rPr>
          <w:rFonts w:asciiTheme="minorHAnsi" w:hAnsiTheme="minorHAnsi" w:cstheme="minorBidi"/>
          <w:sz w:val="24"/>
          <w:szCs w:val="24"/>
        </w:rPr>
        <w:t xml:space="preserve"> punto de partida y reflexión </w:t>
      </w:r>
      <w:r w:rsidR="00D33A02">
        <w:rPr>
          <w:rFonts w:asciiTheme="minorHAnsi" w:hAnsiTheme="minorHAnsi" w:cstheme="minorBidi"/>
          <w:sz w:val="24"/>
          <w:szCs w:val="24"/>
        </w:rPr>
        <w:t xml:space="preserve">sobre la importancia de los derechos culturales tanto de las comunidades como de las personas </w:t>
      </w:r>
      <w:r w:rsidR="00BC38B4">
        <w:rPr>
          <w:rFonts w:asciiTheme="minorHAnsi" w:hAnsiTheme="minorHAnsi" w:cstheme="minorBidi"/>
          <w:sz w:val="24"/>
          <w:szCs w:val="24"/>
        </w:rPr>
        <w:t xml:space="preserve">creadoras. </w:t>
      </w:r>
      <w:r w:rsidRPr="1D491D06">
        <w:rPr>
          <w:rFonts w:asciiTheme="minorHAnsi" w:hAnsiTheme="minorHAnsi" w:cstheme="minorBidi"/>
          <w:sz w:val="24"/>
          <w:szCs w:val="24"/>
        </w:rPr>
        <w:t xml:space="preserve">El presente documento está organizado en </w:t>
      </w:r>
      <w:r w:rsidR="00F465CC">
        <w:rPr>
          <w:rFonts w:asciiTheme="minorHAnsi" w:hAnsiTheme="minorHAnsi" w:cstheme="minorBidi"/>
          <w:sz w:val="24"/>
          <w:szCs w:val="24"/>
        </w:rPr>
        <w:t>ocho</w:t>
      </w:r>
      <w:r w:rsidRPr="1D491D06">
        <w:rPr>
          <w:rFonts w:asciiTheme="minorHAnsi" w:hAnsiTheme="minorHAnsi" w:cstheme="minorBidi"/>
          <w:sz w:val="24"/>
          <w:szCs w:val="24"/>
        </w:rPr>
        <w:t xml:space="preserve"> grandes apartados: 1. </w:t>
      </w:r>
      <w:r w:rsidR="56A0E21A" w:rsidRPr="1D491D06">
        <w:rPr>
          <w:rFonts w:asciiTheme="minorHAnsi" w:hAnsiTheme="minorHAnsi" w:cstheme="minorBidi"/>
          <w:sz w:val="24"/>
          <w:szCs w:val="24"/>
        </w:rPr>
        <w:t>I</w:t>
      </w:r>
      <w:r w:rsidRPr="1D491D06">
        <w:rPr>
          <w:rFonts w:asciiTheme="minorHAnsi" w:hAnsiTheme="minorHAnsi" w:cstheme="minorBidi"/>
          <w:sz w:val="24"/>
          <w:szCs w:val="24"/>
        </w:rPr>
        <w:t>ntroducción, 2.</w:t>
      </w:r>
      <w:r w:rsidR="56A0E21A" w:rsidRPr="1D491D06">
        <w:rPr>
          <w:rFonts w:asciiTheme="minorHAnsi" w:hAnsiTheme="minorHAnsi" w:cstheme="minorBidi"/>
          <w:sz w:val="24"/>
          <w:szCs w:val="24"/>
        </w:rPr>
        <w:t xml:space="preserve"> M</w:t>
      </w:r>
      <w:r w:rsidRPr="1D491D06">
        <w:rPr>
          <w:rFonts w:asciiTheme="minorHAnsi" w:hAnsiTheme="minorHAnsi" w:cstheme="minorBidi"/>
          <w:sz w:val="24"/>
          <w:szCs w:val="24"/>
        </w:rPr>
        <w:t>arco conceptual</w:t>
      </w:r>
      <w:r w:rsidR="56A0E21A" w:rsidRPr="1D491D06">
        <w:rPr>
          <w:rFonts w:asciiTheme="minorHAnsi" w:hAnsiTheme="minorHAnsi" w:cstheme="minorBidi"/>
          <w:sz w:val="24"/>
          <w:szCs w:val="24"/>
        </w:rPr>
        <w:t xml:space="preserve"> de la PNDC</w:t>
      </w:r>
      <w:r w:rsidRPr="1D491D06">
        <w:rPr>
          <w:rFonts w:asciiTheme="minorHAnsi" w:hAnsiTheme="minorHAnsi" w:cstheme="minorBidi"/>
          <w:sz w:val="24"/>
          <w:szCs w:val="24"/>
        </w:rPr>
        <w:t xml:space="preserve">, 3. </w:t>
      </w:r>
      <w:r w:rsidR="56A0E21A" w:rsidRPr="1D491D06">
        <w:rPr>
          <w:rFonts w:asciiTheme="minorHAnsi" w:hAnsiTheme="minorHAnsi" w:cstheme="minorBidi"/>
          <w:sz w:val="24"/>
          <w:szCs w:val="24"/>
        </w:rPr>
        <w:t>M</w:t>
      </w:r>
      <w:r w:rsidRPr="1D491D06">
        <w:rPr>
          <w:rFonts w:asciiTheme="minorHAnsi" w:hAnsiTheme="minorHAnsi" w:cstheme="minorBidi"/>
          <w:sz w:val="24"/>
          <w:szCs w:val="24"/>
        </w:rPr>
        <w:t xml:space="preserve">arco normativo, 4. </w:t>
      </w:r>
      <w:r w:rsidR="56A0E21A" w:rsidRPr="1D491D06">
        <w:rPr>
          <w:rFonts w:asciiTheme="minorHAnsi" w:hAnsiTheme="minorHAnsi" w:cstheme="minorBidi"/>
          <w:sz w:val="24"/>
          <w:szCs w:val="24"/>
        </w:rPr>
        <w:t>M</w:t>
      </w:r>
      <w:r w:rsidRPr="1D491D06">
        <w:rPr>
          <w:rFonts w:asciiTheme="minorHAnsi" w:hAnsiTheme="minorHAnsi" w:cstheme="minorBidi"/>
          <w:sz w:val="24"/>
          <w:szCs w:val="24"/>
        </w:rPr>
        <w:t xml:space="preserve">arco de referencia, 5. </w:t>
      </w:r>
      <w:r w:rsidR="59203BBF" w:rsidRPr="1D491D06">
        <w:rPr>
          <w:rFonts w:asciiTheme="minorHAnsi" w:hAnsiTheme="minorHAnsi" w:cstheme="minorBidi"/>
          <w:sz w:val="24"/>
          <w:szCs w:val="24"/>
        </w:rPr>
        <w:t>L</w:t>
      </w:r>
      <w:r w:rsidRPr="1D491D06">
        <w:rPr>
          <w:rFonts w:asciiTheme="minorHAnsi" w:hAnsiTheme="minorHAnsi" w:cstheme="minorBidi"/>
          <w:sz w:val="24"/>
          <w:szCs w:val="24"/>
        </w:rPr>
        <w:t>ineamientos estratégicos</w:t>
      </w:r>
      <w:r w:rsidR="59203BBF" w:rsidRPr="1D491D06">
        <w:rPr>
          <w:rFonts w:asciiTheme="minorHAnsi" w:hAnsiTheme="minorHAnsi" w:cstheme="minorBidi"/>
          <w:sz w:val="24"/>
          <w:szCs w:val="24"/>
        </w:rPr>
        <w:t>, 6. Modelo de gestión, gobernanza y participación, 7. Modelo de seguimiento y evaluación y por último 8. Bibliografía</w:t>
      </w:r>
      <w:r w:rsidRPr="1D491D06">
        <w:rPr>
          <w:rFonts w:asciiTheme="minorHAnsi" w:hAnsiTheme="minorHAnsi" w:cstheme="minorBidi"/>
          <w:sz w:val="24"/>
          <w:szCs w:val="24"/>
        </w:rPr>
        <w:t>.</w:t>
      </w:r>
    </w:p>
    <w:p w14:paraId="73176C5A" w14:textId="77777777" w:rsidR="00FC60D7" w:rsidRDefault="00FC60D7" w:rsidP="0077553B">
      <w:pPr>
        <w:pStyle w:val="Sinespaciado"/>
      </w:pPr>
    </w:p>
    <w:p w14:paraId="1A3FD061" w14:textId="56820060" w:rsidR="00FC60D7" w:rsidRDefault="00612428" w:rsidP="1D491D06">
      <w:pPr>
        <w:pStyle w:val="Textoindependiente"/>
        <w:spacing w:line="360" w:lineRule="auto"/>
        <w:ind w:firstLine="360"/>
        <w:jc w:val="both"/>
        <w:rPr>
          <w:rFonts w:asciiTheme="minorHAnsi" w:hAnsiTheme="minorHAnsi" w:cstheme="minorBidi"/>
          <w:sz w:val="24"/>
          <w:szCs w:val="24"/>
        </w:rPr>
      </w:pPr>
      <w:r>
        <w:rPr>
          <w:rFonts w:asciiTheme="minorHAnsi" w:hAnsiTheme="minorHAnsi" w:cstheme="minorBidi"/>
          <w:sz w:val="24"/>
          <w:szCs w:val="24"/>
        </w:rPr>
        <w:t xml:space="preserve">La actual propuesta de actualización de la Política Nacional de Derechos Culturales busca retomar los </w:t>
      </w:r>
      <w:r w:rsidR="00271459">
        <w:rPr>
          <w:rFonts w:asciiTheme="minorHAnsi" w:hAnsiTheme="minorHAnsi" w:cstheme="minorBidi"/>
          <w:sz w:val="24"/>
          <w:szCs w:val="24"/>
        </w:rPr>
        <w:t xml:space="preserve">temas pendientes de abordar y atender de parte de la política anterior, y a la vez incorporar una serie de </w:t>
      </w:r>
      <w:r w:rsidR="00A44E03">
        <w:rPr>
          <w:rFonts w:asciiTheme="minorHAnsi" w:hAnsiTheme="minorHAnsi" w:cstheme="minorBidi"/>
          <w:sz w:val="24"/>
          <w:szCs w:val="24"/>
        </w:rPr>
        <w:t>condiciones actuales que requieren una atención por parte del Estado en est</w:t>
      </w:r>
      <w:r w:rsidR="00164087">
        <w:rPr>
          <w:rFonts w:asciiTheme="minorHAnsi" w:hAnsiTheme="minorHAnsi" w:cstheme="minorBidi"/>
          <w:sz w:val="24"/>
          <w:szCs w:val="24"/>
        </w:rPr>
        <w:t>a materia, y a la</w:t>
      </w:r>
      <w:r w:rsidR="007303C3">
        <w:rPr>
          <w:rFonts w:asciiTheme="minorHAnsi" w:hAnsiTheme="minorHAnsi" w:cstheme="minorBidi"/>
          <w:sz w:val="24"/>
          <w:szCs w:val="24"/>
        </w:rPr>
        <w:t xml:space="preserve"> vez inco</w:t>
      </w:r>
      <w:r w:rsidR="0094585C">
        <w:rPr>
          <w:rFonts w:asciiTheme="minorHAnsi" w:hAnsiTheme="minorHAnsi" w:cstheme="minorBidi"/>
          <w:sz w:val="24"/>
          <w:szCs w:val="24"/>
        </w:rPr>
        <w:t>rporar cambios que se han dado en materia de legislación en el periodo 2014-2023.</w:t>
      </w:r>
    </w:p>
    <w:p w14:paraId="65D320F8" w14:textId="77777777" w:rsidR="0094585C" w:rsidRDefault="0094585C" w:rsidP="0077553B">
      <w:pPr>
        <w:pStyle w:val="Sinespaciado"/>
      </w:pPr>
    </w:p>
    <w:p w14:paraId="570D787E" w14:textId="41B4C578" w:rsidR="00E8796C" w:rsidRDefault="009C1995" w:rsidP="005A1E2D">
      <w:pPr>
        <w:pStyle w:val="Textoindependiente"/>
        <w:spacing w:line="360" w:lineRule="auto"/>
        <w:ind w:firstLine="360"/>
        <w:jc w:val="both"/>
      </w:pPr>
      <w:r>
        <w:rPr>
          <w:rFonts w:asciiTheme="minorHAnsi" w:hAnsiTheme="minorHAnsi" w:cstheme="minorBidi"/>
          <w:sz w:val="24"/>
          <w:szCs w:val="24"/>
        </w:rPr>
        <w:t xml:space="preserve">Uno de esos </w:t>
      </w:r>
      <w:r w:rsidR="00E8796C">
        <w:rPr>
          <w:rFonts w:asciiTheme="minorHAnsi" w:hAnsiTheme="minorHAnsi" w:cstheme="minorBidi"/>
          <w:sz w:val="24"/>
          <w:szCs w:val="24"/>
        </w:rPr>
        <w:t>cambios ocurridos</w:t>
      </w:r>
      <w:r w:rsidR="0077553B">
        <w:rPr>
          <w:rFonts w:asciiTheme="minorHAnsi" w:hAnsiTheme="minorHAnsi" w:cstheme="minorBidi"/>
          <w:sz w:val="24"/>
          <w:szCs w:val="24"/>
        </w:rPr>
        <w:t xml:space="preserve"> tiene que ver con la aprobación de la Ley </w:t>
      </w:r>
      <w:r w:rsidR="00332667" w:rsidRPr="00332667">
        <w:rPr>
          <w:rFonts w:asciiTheme="minorHAnsi" w:hAnsiTheme="minorHAnsi" w:cstheme="minorBidi"/>
          <w:sz w:val="24"/>
          <w:szCs w:val="24"/>
        </w:rPr>
        <w:t>de Fomento a la Economía Creativa y Cultural</w:t>
      </w:r>
      <w:r w:rsidR="00332667">
        <w:rPr>
          <w:rFonts w:asciiTheme="minorHAnsi" w:hAnsiTheme="minorHAnsi" w:cstheme="minorBidi"/>
          <w:sz w:val="24"/>
          <w:szCs w:val="24"/>
        </w:rPr>
        <w:t xml:space="preserve">, N°10044, la cual crea un marco normativo </w:t>
      </w:r>
      <w:r w:rsidR="0024569B">
        <w:rPr>
          <w:rFonts w:asciiTheme="minorHAnsi" w:hAnsiTheme="minorHAnsi" w:cstheme="minorBidi"/>
          <w:sz w:val="24"/>
          <w:szCs w:val="24"/>
        </w:rPr>
        <w:t>para la promoción de los emprendimientos creativos y culturales mediante la utilización de varios instrumentos como lo es la Política de Fomento a la Economía Creativa y Cultural</w:t>
      </w:r>
      <w:r w:rsidR="00EE08E9">
        <w:rPr>
          <w:rFonts w:asciiTheme="minorHAnsi" w:hAnsiTheme="minorHAnsi" w:cstheme="minorBidi"/>
          <w:sz w:val="24"/>
          <w:szCs w:val="24"/>
        </w:rPr>
        <w:t xml:space="preserve"> en la cual se profundizará</w:t>
      </w:r>
      <w:r w:rsidR="00AC2101">
        <w:rPr>
          <w:rFonts w:asciiTheme="minorHAnsi" w:hAnsiTheme="minorHAnsi" w:cstheme="minorBidi"/>
          <w:sz w:val="24"/>
          <w:szCs w:val="24"/>
        </w:rPr>
        <w:t xml:space="preserve"> la atención de las demandas y necesidades de los sectores y poblaciones en dicha materia.</w:t>
      </w:r>
      <w:r w:rsidR="00734068">
        <w:rPr>
          <w:rFonts w:asciiTheme="minorHAnsi" w:hAnsiTheme="minorHAnsi" w:cstheme="minorBidi"/>
          <w:sz w:val="24"/>
          <w:szCs w:val="24"/>
        </w:rPr>
        <w:t xml:space="preserve"> </w:t>
      </w:r>
      <w:r w:rsidR="00E12219">
        <w:rPr>
          <w:rFonts w:asciiTheme="minorHAnsi" w:hAnsiTheme="minorHAnsi" w:cstheme="minorBidi"/>
          <w:sz w:val="24"/>
          <w:szCs w:val="24"/>
        </w:rPr>
        <w:t>Otro de</w:t>
      </w:r>
      <w:r w:rsidR="00734068">
        <w:rPr>
          <w:rFonts w:asciiTheme="minorHAnsi" w:hAnsiTheme="minorHAnsi" w:cstheme="minorBidi"/>
          <w:sz w:val="24"/>
          <w:szCs w:val="24"/>
        </w:rPr>
        <w:t xml:space="preserve"> los cambios normativos es la promulgación de </w:t>
      </w:r>
      <w:r w:rsidR="00E12219">
        <w:rPr>
          <w:rFonts w:asciiTheme="minorHAnsi" w:hAnsiTheme="minorHAnsi" w:cstheme="minorBidi"/>
          <w:sz w:val="24"/>
          <w:szCs w:val="24"/>
        </w:rPr>
        <w:t>la Ley de Desarrollo Regional, N°</w:t>
      </w:r>
      <w:r w:rsidR="001B22DA">
        <w:rPr>
          <w:rFonts w:asciiTheme="minorHAnsi" w:hAnsiTheme="minorHAnsi" w:cstheme="minorBidi"/>
          <w:sz w:val="24"/>
          <w:szCs w:val="24"/>
        </w:rPr>
        <w:t>10096, a</w:t>
      </w:r>
      <w:r w:rsidR="00E12219">
        <w:rPr>
          <w:rFonts w:asciiTheme="minorHAnsi" w:hAnsiTheme="minorHAnsi" w:cstheme="minorBidi"/>
          <w:sz w:val="24"/>
          <w:szCs w:val="24"/>
        </w:rPr>
        <w:t xml:space="preserve"> través de la cual se </w:t>
      </w:r>
      <w:r w:rsidR="004F4391">
        <w:rPr>
          <w:rFonts w:asciiTheme="minorHAnsi" w:hAnsiTheme="minorHAnsi" w:cstheme="minorBidi"/>
          <w:sz w:val="24"/>
          <w:szCs w:val="24"/>
        </w:rPr>
        <w:t xml:space="preserve">establecen una serie de </w:t>
      </w:r>
      <w:r w:rsidR="00650D9D">
        <w:rPr>
          <w:rFonts w:asciiTheme="minorHAnsi" w:hAnsiTheme="minorHAnsi" w:cstheme="minorBidi"/>
          <w:sz w:val="24"/>
          <w:szCs w:val="24"/>
        </w:rPr>
        <w:t>espacios</w:t>
      </w:r>
      <w:r w:rsidR="005B5CFF">
        <w:rPr>
          <w:rFonts w:asciiTheme="minorHAnsi" w:hAnsiTheme="minorHAnsi" w:cstheme="minorBidi"/>
          <w:sz w:val="24"/>
          <w:szCs w:val="24"/>
        </w:rPr>
        <w:t xml:space="preserve"> de </w:t>
      </w:r>
      <w:r w:rsidR="004D1C76">
        <w:rPr>
          <w:rFonts w:asciiTheme="minorHAnsi" w:hAnsiTheme="minorHAnsi" w:cstheme="minorBidi"/>
          <w:sz w:val="24"/>
          <w:szCs w:val="24"/>
        </w:rPr>
        <w:t>coordinación a</w:t>
      </w:r>
      <w:r w:rsidR="00650D9D">
        <w:rPr>
          <w:rFonts w:asciiTheme="minorHAnsi" w:hAnsiTheme="minorHAnsi" w:cstheme="minorBidi"/>
          <w:sz w:val="24"/>
          <w:szCs w:val="24"/>
        </w:rPr>
        <w:t xml:space="preserve"> nivel regional que potencian </w:t>
      </w:r>
      <w:r w:rsidR="005B5CFF">
        <w:rPr>
          <w:rFonts w:asciiTheme="minorHAnsi" w:hAnsiTheme="minorHAnsi" w:cstheme="minorBidi"/>
          <w:sz w:val="24"/>
          <w:szCs w:val="24"/>
        </w:rPr>
        <w:t xml:space="preserve">la </w:t>
      </w:r>
      <w:r w:rsidR="003017AB">
        <w:rPr>
          <w:rFonts w:asciiTheme="minorHAnsi" w:hAnsiTheme="minorHAnsi" w:cstheme="minorBidi"/>
          <w:sz w:val="24"/>
          <w:szCs w:val="24"/>
        </w:rPr>
        <w:t>implementación de políticas como lo</w:t>
      </w:r>
      <w:r w:rsidR="005A1E2D">
        <w:rPr>
          <w:rFonts w:asciiTheme="minorHAnsi" w:hAnsiTheme="minorHAnsi" w:cstheme="minorBidi"/>
          <w:sz w:val="24"/>
          <w:szCs w:val="24"/>
        </w:rPr>
        <w:t xml:space="preserve"> es el caso de la Política Nacional de Derechos Culturales. </w:t>
      </w:r>
    </w:p>
    <w:p w14:paraId="7DE92798" w14:textId="21C67B56" w:rsidR="00E8796C" w:rsidRDefault="00E8796C" w:rsidP="00BB5DE9">
      <w:pPr>
        <w:pStyle w:val="Textoindependiente"/>
        <w:spacing w:line="360" w:lineRule="auto"/>
        <w:jc w:val="both"/>
        <w:rPr>
          <w:rFonts w:asciiTheme="minorHAnsi" w:hAnsiTheme="minorHAnsi" w:cstheme="minorBidi"/>
          <w:sz w:val="24"/>
          <w:szCs w:val="24"/>
        </w:rPr>
      </w:pPr>
    </w:p>
    <w:p w14:paraId="00F0C5CC" w14:textId="77777777" w:rsidR="00AC2101" w:rsidRDefault="00AC2101" w:rsidP="1D491D06">
      <w:pPr>
        <w:pStyle w:val="Textoindependiente"/>
        <w:spacing w:line="360" w:lineRule="auto"/>
        <w:ind w:firstLine="360"/>
        <w:jc w:val="both"/>
        <w:rPr>
          <w:rFonts w:asciiTheme="minorHAnsi" w:hAnsiTheme="minorHAnsi" w:cstheme="minorBidi"/>
          <w:sz w:val="24"/>
          <w:szCs w:val="24"/>
        </w:rPr>
      </w:pPr>
    </w:p>
    <w:p w14:paraId="13A2DFBB" w14:textId="77777777" w:rsidR="00E8796C" w:rsidRPr="005C0002" w:rsidRDefault="00E8796C" w:rsidP="1D491D06">
      <w:pPr>
        <w:pStyle w:val="Textoindependiente"/>
        <w:spacing w:line="360" w:lineRule="auto"/>
        <w:ind w:firstLine="360"/>
        <w:jc w:val="both"/>
        <w:rPr>
          <w:rFonts w:asciiTheme="minorHAnsi" w:hAnsiTheme="minorHAnsi" w:cstheme="minorBidi"/>
          <w:sz w:val="24"/>
          <w:szCs w:val="24"/>
        </w:rPr>
      </w:pPr>
    </w:p>
    <w:p w14:paraId="16513185" w14:textId="77777777" w:rsidR="00793762" w:rsidRPr="005C0002" w:rsidRDefault="00793762" w:rsidP="00570AF2">
      <w:pPr>
        <w:pStyle w:val="Sinespaciado"/>
      </w:pPr>
    </w:p>
    <w:p w14:paraId="536DEF35" w14:textId="77777777" w:rsidR="00793762" w:rsidRPr="005C0002" w:rsidRDefault="00793762" w:rsidP="00570AF2">
      <w:pPr>
        <w:pStyle w:val="Sinespaciado"/>
      </w:pPr>
      <w:r w:rsidRPr="005C0002">
        <w:br w:type="page"/>
      </w:r>
    </w:p>
    <w:p w14:paraId="3B7E939B" w14:textId="676CAF35" w:rsidR="00793762" w:rsidRPr="005C0002" w:rsidRDefault="00793762" w:rsidP="10CF42A1">
      <w:pPr>
        <w:pStyle w:val="Ttulo1"/>
        <w:numPr>
          <w:ilvl w:val="0"/>
          <w:numId w:val="14"/>
        </w:numPr>
        <w:spacing w:before="0" w:line="360" w:lineRule="auto"/>
        <w:rPr>
          <w:rFonts w:asciiTheme="minorHAnsi" w:hAnsiTheme="minorHAnsi" w:cstheme="minorBidi"/>
        </w:rPr>
      </w:pPr>
      <w:bookmarkStart w:id="4" w:name="_Toc151460017"/>
      <w:bookmarkStart w:id="5" w:name="_Toc180679656"/>
      <w:r w:rsidRPr="10CF42A1">
        <w:rPr>
          <w:rFonts w:asciiTheme="minorHAnsi" w:hAnsiTheme="minorHAnsi" w:cstheme="minorBidi"/>
        </w:rPr>
        <w:lastRenderedPageBreak/>
        <w:t>MARCO CONCEPTUAL</w:t>
      </w:r>
      <w:bookmarkEnd w:id="4"/>
      <w:r w:rsidR="00C11DBD" w:rsidRPr="10CF42A1">
        <w:rPr>
          <w:rFonts w:asciiTheme="minorHAnsi" w:hAnsiTheme="minorHAnsi" w:cstheme="minorBidi"/>
        </w:rPr>
        <w:t xml:space="preserve"> DE LA PNDC</w:t>
      </w:r>
      <w:bookmarkEnd w:id="5"/>
    </w:p>
    <w:p w14:paraId="01F16280" w14:textId="77777777" w:rsidR="00793762" w:rsidRPr="005C0002" w:rsidRDefault="00793762" w:rsidP="00570AF2">
      <w:pPr>
        <w:pStyle w:val="Sinespaciado"/>
      </w:pPr>
    </w:p>
    <w:p w14:paraId="0B3535B0" w14:textId="4D1D20CA" w:rsidR="00793762" w:rsidRPr="005C0002" w:rsidRDefault="00793762" w:rsidP="00C11DBD">
      <w:pPr>
        <w:pStyle w:val="NormalWeb"/>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La palabra cultura tal y como se entiende actualmente, es relativamente reciente. Hace a lo sumo 300 años, la cultura se vinculaba con la idea de cultivar la tierra. A partir de la ilustración adquiere el significado abstracto de cultivar el espíritu. Durante la modernidad el término cultura hizo referencia a una serie de expresiones y disciplinas relacionadas con las “</w:t>
      </w:r>
      <w:r w:rsidR="00B85C60" w:rsidRPr="005C0002">
        <w:rPr>
          <w:rFonts w:asciiTheme="minorHAnsi" w:hAnsiTheme="minorHAnsi" w:cstheme="minorHAnsi"/>
        </w:rPr>
        <w:t>B</w:t>
      </w:r>
      <w:r w:rsidRPr="005C0002">
        <w:rPr>
          <w:rFonts w:asciiTheme="minorHAnsi" w:hAnsiTheme="minorHAnsi" w:cstheme="minorHAnsi"/>
        </w:rPr>
        <w:t xml:space="preserve">ellas </w:t>
      </w:r>
      <w:r w:rsidR="00B85C60" w:rsidRPr="005C0002">
        <w:rPr>
          <w:rFonts w:asciiTheme="minorHAnsi" w:hAnsiTheme="minorHAnsi" w:cstheme="minorHAnsi"/>
        </w:rPr>
        <w:t>A</w:t>
      </w:r>
      <w:r w:rsidRPr="005C0002">
        <w:rPr>
          <w:rFonts w:asciiTheme="minorHAnsi" w:hAnsiTheme="minorHAnsi" w:cstheme="minorHAnsi"/>
        </w:rPr>
        <w:t>rtes”. A partir de la mitad del siglo XX se dieron grandes cambios en la comprensión de la cultura producto de la industrialización, los medios de comunicación, las transformaciones en los estilos de vida y la aparición de importantes movimientos socioculturales.</w:t>
      </w:r>
    </w:p>
    <w:p w14:paraId="3A66F581" w14:textId="77777777" w:rsidR="00C11DBD" w:rsidRPr="005C0002" w:rsidRDefault="00C11DBD" w:rsidP="00570AF2">
      <w:pPr>
        <w:pStyle w:val="Sinespaciado"/>
      </w:pPr>
    </w:p>
    <w:p w14:paraId="65EAF7FB" w14:textId="50C143C5" w:rsidR="00C11DBD" w:rsidRPr="005C0002" w:rsidRDefault="00C11DBD" w:rsidP="10CF42A1">
      <w:pPr>
        <w:pStyle w:val="Ttulo1"/>
        <w:spacing w:before="0" w:line="360" w:lineRule="auto"/>
        <w:rPr>
          <w:rFonts w:asciiTheme="minorHAnsi" w:hAnsiTheme="minorHAnsi" w:cstheme="minorBidi"/>
        </w:rPr>
      </w:pPr>
      <w:bookmarkStart w:id="6" w:name="_Toc180679657"/>
      <w:r w:rsidRPr="10CF42A1">
        <w:rPr>
          <w:rFonts w:asciiTheme="minorHAnsi" w:hAnsiTheme="minorHAnsi" w:cstheme="minorBidi"/>
        </w:rPr>
        <w:t>2.1 CONCEPTUALIZACIÓN DE LA CULTURA</w:t>
      </w:r>
      <w:bookmarkEnd w:id="6"/>
    </w:p>
    <w:p w14:paraId="4B1473AF" w14:textId="77777777" w:rsidR="00A94BC2" w:rsidRPr="005C0002" w:rsidRDefault="00A94BC2" w:rsidP="00570AF2">
      <w:pPr>
        <w:pStyle w:val="Sinespaciado"/>
      </w:pPr>
    </w:p>
    <w:p w14:paraId="1D412FC1" w14:textId="32753E40" w:rsidR="00A94BC2" w:rsidRPr="005C0002" w:rsidRDefault="00793762" w:rsidP="00A94BC2">
      <w:pPr>
        <w:spacing w:line="360" w:lineRule="auto"/>
        <w:ind w:firstLine="360"/>
        <w:jc w:val="both"/>
        <w:rPr>
          <w:rFonts w:cstheme="minorHAnsi"/>
        </w:rPr>
      </w:pPr>
      <w:r w:rsidRPr="005C0002">
        <w:rPr>
          <w:rFonts w:cstheme="minorHAnsi"/>
        </w:rPr>
        <w:t xml:space="preserve">La Organización de Naciones Unidas ha contribuido de manera relevante la construcción de un concepto de cultura. La Declaración Universal de Derechos Humanos afirma que “toda persona tiene derecho a tomar parte libremente en la vida cultural de la comunidad, a gozar de las artes y a participar en el progreso científico" (ONU, 1948, p.8).  La Declaración Universal de la UNESCO de sobre la Diversidad Cultural afirma que la cultura es “el conjunto de los rasgos distintivos espirituales y materiales, intelectuales y afectivos que caracterizan a una sociedad o a un grupo social y que abarca, además de las artes y las letras, los modos de vida, las maneras de vivir juntos, los sistemas de valores, las tradiciones y las creencias” </w:t>
      </w:r>
      <w:r w:rsidR="00A51108" w:rsidRPr="005C0002">
        <w:rPr>
          <w:rFonts w:cstheme="minorHAnsi"/>
        </w:rPr>
        <w:t>(UNESCO, 2001, p.1)</w:t>
      </w:r>
    </w:p>
    <w:p w14:paraId="4F6120AA" w14:textId="77777777" w:rsidR="00A94BC2" w:rsidRPr="005C0002" w:rsidRDefault="00A94BC2" w:rsidP="00570AF2">
      <w:pPr>
        <w:pStyle w:val="Sinespaciado"/>
      </w:pPr>
    </w:p>
    <w:p w14:paraId="135957A3" w14:textId="73A5A7B1" w:rsidR="00793762" w:rsidRPr="005C0002" w:rsidRDefault="001D7E97" w:rsidP="00A94BC2">
      <w:pPr>
        <w:spacing w:line="360" w:lineRule="auto"/>
        <w:ind w:firstLine="360"/>
        <w:jc w:val="both"/>
        <w:rPr>
          <w:rFonts w:cstheme="minorHAnsi"/>
        </w:rPr>
      </w:pPr>
      <w:r w:rsidRPr="005C0002">
        <w:rPr>
          <w:rFonts w:cstheme="minorHAnsi"/>
        </w:rPr>
        <w:t>Además,</w:t>
      </w:r>
      <w:r w:rsidR="00793762" w:rsidRPr="005C0002">
        <w:rPr>
          <w:rFonts w:cstheme="minorHAnsi"/>
        </w:rPr>
        <w:t xml:space="preserve"> señala que la cultura es una actividad central del ser humano ya “</w:t>
      </w:r>
      <w:r w:rsidR="00793762" w:rsidRPr="005C0002">
        <w:rPr>
          <w:rFonts w:cstheme="minorHAnsi"/>
          <w:shd w:val="clear" w:color="auto" w:fill="FFFFFF"/>
        </w:rPr>
        <w:t xml:space="preserve">se encuentra en el centro de los debates contemporáneos sobre la identidad, la cohesión social y el desarrollo de una economía fundada en el saber” </w:t>
      </w:r>
      <w:r w:rsidR="00793762" w:rsidRPr="005C0002">
        <w:rPr>
          <w:rFonts w:cstheme="minorHAnsi"/>
        </w:rPr>
        <w:t xml:space="preserve">(UNESCO, 2001, </w:t>
      </w:r>
      <w:r w:rsidRPr="005C0002">
        <w:rPr>
          <w:rFonts w:cstheme="minorHAnsi"/>
        </w:rPr>
        <w:t>p.1)</w:t>
      </w:r>
      <w:r w:rsidR="00793762" w:rsidRPr="005C0002">
        <w:rPr>
          <w:rFonts w:cstheme="minorHAnsi"/>
        </w:rPr>
        <w:t xml:space="preserve">.  La Convención sobre la Protección y Promoción de las Expresiones Culturales dice que la cultura son las "diversas formas en que se expresa, enriquece y transmite el patrimonio cultural de la humanidad mediante la variedad de expresiones culturales, y también a través de distintos modos de creación artística” (UNESCO, 2005, p.5). </w:t>
      </w:r>
    </w:p>
    <w:p w14:paraId="6583D29E" w14:textId="77777777" w:rsidR="00793762" w:rsidRPr="005C0002" w:rsidRDefault="00793762" w:rsidP="00A94BC2">
      <w:pPr>
        <w:spacing w:line="360" w:lineRule="auto"/>
        <w:jc w:val="both"/>
        <w:rPr>
          <w:rFonts w:cstheme="minorHAnsi"/>
        </w:rPr>
      </w:pPr>
    </w:p>
    <w:p w14:paraId="0D33DF67" w14:textId="77777777" w:rsidR="00793762" w:rsidRPr="005C0002" w:rsidRDefault="00793762" w:rsidP="00A94BC2">
      <w:pPr>
        <w:spacing w:line="360" w:lineRule="auto"/>
        <w:jc w:val="both"/>
        <w:rPr>
          <w:rFonts w:cstheme="minorHAnsi"/>
        </w:rPr>
      </w:pPr>
      <w:r w:rsidRPr="005C0002">
        <w:rPr>
          <w:rFonts w:cstheme="minorHAnsi"/>
        </w:rPr>
        <w:lastRenderedPageBreak/>
        <w:t xml:space="preserve"> Sin embargo, es importante señalar que han existido y persisten otros abordajes teóricos sobre el tema, tendiente a definir el concepto de cultura desde:</w:t>
      </w:r>
    </w:p>
    <w:p w14:paraId="1A0E2A64" w14:textId="77777777" w:rsidR="00793762" w:rsidRPr="005C0002" w:rsidRDefault="00793762" w:rsidP="00570AF2">
      <w:pPr>
        <w:pStyle w:val="Sinespaciado"/>
      </w:pPr>
    </w:p>
    <w:p w14:paraId="2C7D0C1B" w14:textId="77777777" w:rsidR="00793762" w:rsidRPr="005C0002" w:rsidRDefault="00793762" w:rsidP="00CA1C7D">
      <w:pPr>
        <w:spacing w:line="360" w:lineRule="auto"/>
        <w:ind w:firstLine="708"/>
        <w:jc w:val="both"/>
        <w:rPr>
          <w:rFonts w:cstheme="minorHAnsi"/>
          <w:u w:val="single"/>
        </w:rPr>
      </w:pPr>
      <w:r w:rsidRPr="005C0002">
        <w:rPr>
          <w:rFonts w:cstheme="minorHAnsi"/>
          <w:b/>
          <w:bCs/>
        </w:rPr>
        <w:t>Concepto de cultura como atributo:</w:t>
      </w:r>
      <w:r w:rsidRPr="005C0002">
        <w:rPr>
          <w:rFonts w:cstheme="minorHAnsi"/>
        </w:rPr>
        <w:t xml:space="preserve"> e</w:t>
      </w:r>
      <w:r w:rsidRPr="005C0002">
        <w:rPr>
          <w:rFonts w:cstheme="minorHAnsi"/>
          <w:lang w:val="es-ES"/>
        </w:rPr>
        <w:t>n algunos momentos las políticas culturales hacían referencia a la cultura como una categoría elitista o un atributo de determinados sectores sociales “cultos”, con relación y en antonomasia de los sectores “incultos” a los que se debía culturalizar.  Esta visión de cultura, relacionada con el ejercicio del poder, la dominación de ciertos sectores, la colonización y la apropiación discursiva de la legitimidad cultural, ha sido abandonada paulatinamente para abrazar nuevas concepciones, sobre todo formuladas desde la antropología, los estudios lingüísticos y de los estudios culturales.</w:t>
      </w:r>
    </w:p>
    <w:p w14:paraId="5446301D" w14:textId="77777777" w:rsidR="00793762" w:rsidRPr="005C0002" w:rsidRDefault="00793762" w:rsidP="00570AF2">
      <w:pPr>
        <w:pStyle w:val="Sinespaciado"/>
        <w:rPr>
          <w:lang w:val="es-ES"/>
        </w:rPr>
      </w:pPr>
    </w:p>
    <w:p w14:paraId="23B0AD3E" w14:textId="62A2F121" w:rsidR="00793762" w:rsidRPr="005C0002" w:rsidRDefault="00793762" w:rsidP="00CA1C7D">
      <w:pPr>
        <w:spacing w:line="360" w:lineRule="auto"/>
        <w:ind w:firstLine="708"/>
        <w:jc w:val="both"/>
        <w:rPr>
          <w:rFonts w:cstheme="minorHAnsi"/>
          <w:lang w:val="es-ES"/>
        </w:rPr>
      </w:pPr>
      <w:r w:rsidRPr="005C0002">
        <w:rPr>
          <w:rFonts w:cstheme="minorHAnsi"/>
          <w:b/>
          <w:bCs/>
          <w:lang w:val="es-ES"/>
        </w:rPr>
        <w:t>Concepto de cultura como objetivación:</w:t>
      </w:r>
      <w:r w:rsidRPr="005C0002">
        <w:rPr>
          <w:rFonts w:cstheme="minorHAnsi"/>
          <w:lang w:val="es-ES"/>
        </w:rPr>
        <w:t xml:space="preserve">  en muchos de los discursos e instrumentos culturales se ha referenciado a la cultura como un conjunto bienes y servicios producidos por algunas personas y consumidos por otras, en una cierta cadena de mercado, donde la cultura es considerada circular de manera restrictiva, amplia o masiva entre las personas, comunidades o grupos poblacionales.  Estos objetos culturales forman parte de un modelo de producción y reproducción social de mercaderías.</w:t>
      </w:r>
    </w:p>
    <w:p w14:paraId="4BF2DBCB" w14:textId="77777777" w:rsidR="00793762" w:rsidRPr="005C0002" w:rsidRDefault="00793762" w:rsidP="00570AF2">
      <w:pPr>
        <w:pStyle w:val="Sinespaciado"/>
        <w:rPr>
          <w:lang w:val="es-ES"/>
        </w:rPr>
      </w:pPr>
    </w:p>
    <w:p w14:paraId="3EE6E465" w14:textId="7679B84D" w:rsidR="00793762" w:rsidRPr="005C0002" w:rsidRDefault="00793762" w:rsidP="00CA1C7D">
      <w:pPr>
        <w:spacing w:line="360" w:lineRule="auto"/>
        <w:ind w:firstLine="708"/>
        <w:jc w:val="both"/>
        <w:rPr>
          <w:rFonts w:cstheme="minorHAnsi"/>
          <w:shd w:val="clear" w:color="auto" w:fill="FFFFFF"/>
        </w:rPr>
      </w:pPr>
      <w:r w:rsidRPr="005C0002">
        <w:rPr>
          <w:rFonts w:cstheme="minorHAnsi"/>
          <w:b/>
          <w:bCs/>
          <w:lang w:val="es-ES"/>
        </w:rPr>
        <w:t>Concepto de cultura como subjetivación</w:t>
      </w:r>
      <w:r w:rsidRPr="005C0002">
        <w:rPr>
          <w:rFonts w:cstheme="minorHAnsi"/>
          <w:i/>
          <w:iCs/>
          <w:lang w:val="es-ES"/>
        </w:rPr>
        <w:t>:</w:t>
      </w:r>
      <w:r w:rsidRPr="005C0002">
        <w:rPr>
          <w:rFonts w:cstheme="minorHAnsi"/>
          <w:lang w:val="es-ES"/>
        </w:rPr>
        <w:t xml:space="preserve"> en los últimos quince años se ha estado considerando la cultura desde los derechos culturales, esto implica un viraje en la percepción ya que pone en el centro de la atención a las personas, comunidades y grupos poblacionales que son los participantes activos de la vida cultural de sus entornos. Intrínsecamente relacionada se encuentra el</w:t>
      </w:r>
      <w:r w:rsidRPr="005C0002">
        <w:rPr>
          <w:rFonts w:cstheme="minorHAnsi"/>
        </w:rPr>
        <w:t xml:space="preserve"> concepto de identidad cultural que se define al conjunto de referencias culturales por el cual una persona, comunidad y o grupo poblacional se constituye, comunica y entiende y se reconoce con relaciones a otros.  </w:t>
      </w:r>
      <w:r w:rsidRPr="005C0002">
        <w:rPr>
          <w:rFonts w:cstheme="minorHAnsi"/>
          <w:shd w:val="clear" w:color="auto" w:fill="FFFFFF"/>
        </w:rPr>
        <w:t>Todos poseemos una identidad cultural, que</w:t>
      </w:r>
      <w:r w:rsidRPr="005C0002">
        <w:rPr>
          <w:rStyle w:val="apple-converted-space"/>
          <w:rFonts w:cstheme="minorHAnsi"/>
          <w:bCs/>
          <w:shd w:val="clear" w:color="auto" w:fill="FFFFFF"/>
        </w:rPr>
        <w:t> </w:t>
      </w:r>
      <w:r w:rsidRPr="005C0002">
        <w:rPr>
          <w:rStyle w:val="Textoennegrita"/>
          <w:rFonts w:cstheme="minorHAnsi"/>
          <w:b w:val="0"/>
          <w:bCs w:val="0"/>
          <w:shd w:val="clear" w:color="auto" w:fill="FFFFFF"/>
        </w:rPr>
        <w:t>en gran parte está</w:t>
      </w:r>
      <w:r w:rsidRPr="005C0002">
        <w:rPr>
          <w:rFonts w:cstheme="minorHAnsi"/>
          <w:b/>
          <w:bCs/>
          <w:shd w:val="clear" w:color="auto" w:fill="FFFFFF"/>
        </w:rPr>
        <w:t> </w:t>
      </w:r>
      <w:r w:rsidRPr="005C0002">
        <w:rPr>
          <w:rStyle w:val="Textoennegrita"/>
          <w:rFonts w:cstheme="minorHAnsi"/>
          <w:b w:val="0"/>
          <w:bCs w:val="0"/>
          <w:shd w:val="clear" w:color="auto" w:fill="FFFFFF"/>
        </w:rPr>
        <w:t>determinada por las condiciones de nacimiento, la cultura hegemónica</w:t>
      </w:r>
      <w:r w:rsidRPr="005C0002">
        <w:rPr>
          <w:rFonts w:cstheme="minorHAnsi"/>
          <w:b/>
          <w:bCs/>
          <w:shd w:val="clear" w:color="auto" w:fill="FFFFFF"/>
        </w:rPr>
        <w:t xml:space="preserve"> y</w:t>
      </w:r>
      <w:r w:rsidRPr="005C0002">
        <w:rPr>
          <w:rFonts w:cstheme="minorHAnsi"/>
          <w:shd w:val="clear" w:color="auto" w:fill="FFFFFF"/>
        </w:rPr>
        <w:t xml:space="preserve"> la pertenencia a algunos grupos culturales. Sin embargo, también influyen los subgrupos a los que se pertenece dentro de su cultura.</w:t>
      </w:r>
    </w:p>
    <w:p w14:paraId="3AD4D4E0" w14:textId="77777777" w:rsidR="00793762" w:rsidRPr="005C0002" w:rsidRDefault="00793762" w:rsidP="00A94BC2">
      <w:pPr>
        <w:spacing w:line="360" w:lineRule="auto"/>
        <w:jc w:val="both"/>
        <w:rPr>
          <w:rFonts w:cstheme="minorHAnsi"/>
          <w:shd w:val="clear" w:color="auto" w:fill="FFFFFF"/>
        </w:rPr>
      </w:pPr>
    </w:p>
    <w:p w14:paraId="11F77B95" w14:textId="68EF67CD" w:rsidR="00793762" w:rsidRPr="005C0002" w:rsidRDefault="00793762" w:rsidP="10CF42A1">
      <w:pPr>
        <w:pStyle w:val="NormalWeb"/>
        <w:spacing w:before="0" w:beforeAutospacing="0" w:after="0" w:afterAutospacing="0" w:line="360" w:lineRule="auto"/>
        <w:ind w:firstLine="708"/>
        <w:jc w:val="both"/>
        <w:rPr>
          <w:rFonts w:asciiTheme="minorHAnsi" w:hAnsiTheme="minorHAnsi" w:cstheme="minorBidi"/>
        </w:rPr>
      </w:pPr>
      <w:r w:rsidRPr="10CF42A1">
        <w:rPr>
          <w:rFonts w:asciiTheme="minorHAnsi" w:hAnsiTheme="minorHAnsi" w:cstheme="minorBidi"/>
          <w:b/>
          <w:bCs/>
          <w:shd w:val="clear" w:color="auto" w:fill="FFFFFF"/>
        </w:rPr>
        <w:lastRenderedPageBreak/>
        <w:t>Derechos</w:t>
      </w:r>
      <w:r w:rsidR="79D93772" w:rsidRPr="10CF42A1">
        <w:rPr>
          <w:rFonts w:asciiTheme="minorHAnsi" w:hAnsiTheme="minorHAnsi" w:cstheme="minorBidi"/>
          <w:b/>
          <w:bCs/>
          <w:shd w:val="clear" w:color="auto" w:fill="FFFFFF"/>
        </w:rPr>
        <w:t xml:space="preserve"> </w:t>
      </w:r>
      <w:r w:rsidRPr="10CF42A1">
        <w:rPr>
          <w:rFonts w:asciiTheme="minorHAnsi" w:hAnsiTheme="minorHAnsi" w:cstheme="minorBidi"/>
          <w:b/>
          <w:bCs/>
        </w:rPr>
        <w:t>culturales</w:t>
      </w:r>
      <w:r w:rsidRPr="10CF42A1">
        <w:rPr>
          <w:rFonts w:asciiTheme="minorHAnsi" w:hAnsiTheme="minorHAnsi" w:cstheme="minorBidi"/>
          <w:i/>
          <w:iCs/>
          <w:shd w:val="clear" w:color="auto" w:fill="FFFFFF"/>
        </w:rPr>
        <w:t>:</w:t>
      </w:r>
      <w:r w:rsidRPr="10CF42A1">
        <w:rPr>
          <w:rFonts w:asciiTheme="minorHAnsi" w:hAnsiTheme="minorHAnsi" w:cstheme="minorBidi"/>
          <w:shd w:val="clear" w:color="auto" w:fill="FFFFFF"/>
        </w:rPr>
        <w:t xml:space="preserve"> es a principios de este milenio que la UNESCO definió la cultura como un derecho humano.  Los </w:t>
      </w:r>
      <w:r w:rsidRPr="10CF42A1">
        <w:rPr>
          <w:rFonts w:asciiTheme="minorHAnsi" w:hAnsiTheme="minorHAnsi" w:cstheme="minorBidi"/>
        </w:rPr>
        <w:t xml:space="preserve">derechos culturales están actualmente reconocidos de manera dispersa en diversos de instrumentos de derechos humanos. </w:t>
      </w:r>
      <w:r w:rsidRPr="10CF42A1">
        <w:rPr>
          <w:rFonts w:asciiTheme="minorHAnsi" w:hAnsiTheme="minorHAnsi" w:cstheme="minorBidi"/>
          <w:shd w:val="clear" w:color="auto" w:fill="FFFFFF"/>
        </w:rPr>
        <w:t>E</w:t>
      </w:r>
      <w:r w:rsidRPr="10CF42A1">
        <w:rPr>
          <w:rFonts w:asciiTheme="minorHAnsi" w:hAnsiTheme="minorHAnsi" w:cstheme="minorBidi"/>
        </w:rPr>
        <w:t>n el artículo 5 de la Declaración de 2001 de la UNESCO sobre la Diversidad Cultural se afirma que “</w:t>
      </w:r>
      <w:r w:rsidRPr="10CF42A1">
        <w:rPr>
          <w:rFonts w:asciiTheme="minorHAnsi" w:hAnsiTheme="minorHAnsi" w:cstheme="minorBidi"/>
          <w:shd w:val="clear" w:color="auto" w:fill="FFFFFF"/>
        </w:rPr>
        <w:t>los derechos culturales son parte integrante de los derechos humanos, que son universales, indisociables e interdependientes” (UNESCO, 2001, p. 1).</w:t>
      </w:r>
      <w:r w:rsidRPr="10CF42A1">
        <w:rPr>
          <w:rStyle w:val="apple-converted-space"/>
          <w:rFonts w:asciiTheme="minorHAnsi" w:eastAsiaTheme="majorEastAsia" w:hAnsiTheme="minorHAnsi" w:cstheme="minorBidi"/>
          <w:shd w:val="clear" w:color="auto" w:fill="FFFFFF"/>
        </w:rPr>
        <w:t> </w:t>
      </w:r>
      <w:r w:rsidRPr="10CF42A1">
        <w:rPr>
          <w:rFonts w:asciiTheme="minorHAnsi" w:hAnsiTheme="minorHAnsi" w:cstheme="minorBidi"/>
        </w:rPr>
        <w:t>Posteriormente, en la Declaración de 2007 de Friburgo</w:t>
      </w:r>
      <w:r w:rsidRPr="10CF42A1">
        <w:rPr>
          <w:rStyle w:val="Refdenotaalpie"/>
          <w:rFonts w:asciiTheme="minorHAnsi" w:eastAsiaTheme="majorEastAsia" w:hAnsiTheme="minorHAnsi" w:cstheme="minorBidi"/>
        </w:rPr>
        <w:footnoteReference w:id="2"/>
      </w:r>
      <w:r w:rsidRPr="10CF42A1">
        <w:rPr>
          <w:rFonts w:asciiTheme="minorHAnsi" w:hAnsiTheme="minorHAnsi" w:cstheme="minorBidi"/>
        </w:rPr>
        <w:t xml:space="preserve"> se afirma que los derechos culturales al igual que otros derechos humanos son la expresión y la exigencia de la dignidad humana. Considera que los derechos culturales son una categoría de los derechos humanos, que se refiere a todo lo relacionado a la cultura, tal como se señala el considerando cinco de dicho instrumento: “Considerando la necesidad de tener en cuenta la dimensión cultural del conjunto de los derechos humanos actualmente reconocidos” (Declaración de Friburgo, 2007, p.3). Asimismo, expresa, que al igual que otros derechos humanos, los derechos culturales deben regirse por los principios universalidad, indivisibilidad e interdependencia. </w:t>
      </w:r>
    </w:p>
    <w:p w14:paraId="5E4CAD50" w14:textId="77777777" w:rsidR="00793762" w:rsidRPr="005C0002" w:rsidRDefault="00793762" w:rsidP="00570AF2">
      <w:pPr>
        <w:pStyle w:val="Sinespaciado"/>
      </w:pPr>
    </w:p>
    <w:p w14:paraId="3EA1BA04" w14:textId="77777777" w:rsidR="00793762" w:rsidRPr="005C0002" w:rsidRDefault="00793762" w:rsidP="00CA1C7D">
      <w:pPr>
        <w:pStyle w:val="NormalWeb"/>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A partir de estos postulados, la Política Nacional de Derechos Humanos se suscribe a las siguientes afirmaciones:</w:t>
      </w:r>
    </w:p>
    <w:p w14:paraId="7EDA37DE" w14:textId="77777777" w:rsidR="00CA1C7D" w:rsidRPr="005C0002" w:rsidRDefault="00CA1C7D" w:rsidP="00570AF2">
      <w:pPr>
        <w:pStyle w:val="Sinespaciado"/>
      </w:pPr>
    </w:p>
    <w:p w14:paraId="5D6A1121" w14:textId="77777777" w:rsidR="00793762" w:rsidRPr="005C0002" w:rsidRDefault="00793762" w:rsidP="00A94BC2">
      <w:pPr>
        <w:pStyle w:val="Prrafodelista"/>
        <w:numPr>
          <w:ilvl w:val="0"/>
          <w:numId w:val="1"/>
        </w:numPr>
        <w:spacing w:line="360" w:lineRule="auto"/>
        <w:jc w:val="both"/>
        <w:rPr>
          <w:rFonts w:cstheme="minorHAnsi"/>
        </w:rPr>
      </w:pPr>
      <w:r w:rsidRPr="005C0002">
        <w:rPr>
          <w:rFonts w:cstheme="minorHAnsi"/>
        </w:rPr>
        <w:t>Toda persona tiene una serie derechos humanos, inherentes a su condición humana y que una parte fundamental de los derechos humanos son los derechos culturales.</w:t>
      </w:r>
    </w:p>
    <w:p w14:paraId="49200B7C" w14:textId="30FA07DD" w:rsidR="00793762" w:rsidRPr="005C0002" w:rsidRDefault="00793762" w:rsidP="00A94BC2">
      <w:pPr>
        <w:pStyle w:val="Prrafodelista"/>
        <w:numPr>
          <w:ilvl w:val="0"/>
          <w:numId w:val="1"/>
        </w:numPr>
        <w:spacing w:line="360" w:lineRule="auto"/>
        <w:jc w:val="both"/>
        <w:rPr>
          <w:rFonts w:cstheme="minorHAnsi"/>
        </w:rPr>
      </w:pPr>
      <w:r w:rsidRPr="005C0002">
        <w:rPr>
          <w:rFonts w:cstheme="minorHAnsi"/>
        </w:rPr>
        <w:t xml:space="preserve">Los derechos culturales hacen referencia a la búsqueda del conocimiento, la comprensión y la creatividad humana. </w:t>
      </w:r>
    </w:p>
    <w:p w14:paraId="6D656E7C" w14:textId="77777777" w:rsidR="00793762" w:rsidRPr="005C0002" w:rsidRDefault="00793762" w:rsidP="00A94BC2">
      <w:pPr>
        <w:pStyle w:val="Prrafodelista"/>
        <w:numPr>
          <w:ilvl w:val="0"/>
          <w:numId w:val="1"/>
        </w:numPr>
        <w:spacing w:line="360" w:lineRule="auto"/>
        <w:jc w:val="both"/>
        <w:rPr>
          <w:rFonts w:cstheme="minorHAnsi"/>
        </w:rPr>
      </w:pPr>
      <w:r w:rsidRPr="005C0002">
        <w:rPr>
          <w:rFonts w:cstheme="minorHAnsi"/>
        </w:rPr>
        <w:t>Los derechos culturales son una parte fundamental de la construcción social y de la identidad nacional.</w:t>
      </w:r>
    </w:p>
    <w:p w14:paraId="674C6E1A" w14:textId="77777777" w:rsidR="00793762" w:rsidRPr="005C0002" w:rsidRDefault="00793762" w:rsidP="6052F1E9">
      <w:pPr>
        <w:pStyle w:val="Prrafodelista"/>
        <w:numPr>
          <w:ilvl w:val="0"/>
          <w:numId w:val="1"/>
        </w:numPr>
        <w:spacing w:line="360" w:lineRule="auto"/>
        <w:jc w:val="both"/>
        <w:rPr>
          <w:lang w:val="es-ES"/>
        </w:rPr>
      </w:pPr>
      <w:r w:rsidRPr="6052F1E9">
        <w:rPr>
          <w:lang w:val="es-ES"/>
        </w:rPr>
        <w:t xml:space="preserve">Los derechos culturales están estrechamente relacionados con los otros derechos: educación, libertad de pensamiento, de conciencia y de religión (Red-DESC. </w:t>
      </w:r>
      <w:proofErr w:type="spellStart"/>
      <w:r w:rsidRPr="6052F1E9">
        <w:rPr>
          <w:lang w:val="es-ES"/>
        </w:rPr>
        <w:t>Sf</w:t>
      </w:r>
      <w:proofErr w:type="spellEnd"/>
      <w:r w:rsidRPr="6052F1E9">
        <w:rPr>
          <w:lang w:val="es-ES"/>
        </w:rPr>
        <w:t xml:space="preserve">). </w:t>
      </w:r>
    </w:p>
    <w:p w14:paraId="7A28BA60" w14:textId="585846DA" w:rsidR="00793762" w:rsidRPr="005C0002" w:rsidRDefault="00793762" w:rsidP="00A94BC2">
      <w:pPr>
        <w:pStyle w:val="Prrafodelista"/>
        <w:numPr>
          <w:ilvl w:val="0"/>
          <w:numId w:val="1"/>
        </w:numPr>
        <w:spacing w:line="360" w:lineRule="auto"/>
        <w:jc w:val="both"/>
        <w:rPr>
          <w:rFonts w:cstheme="minorHAnsi"/>
        </w:rPr>
      </w:pPr>
      <w:r w:rsidRPr="005C0002">
        <w:rPr>
          <w:rFonts w:cstheme="minorHAnsi"/>
        </w:rPr>
        <w:lastRenderedPageBreak/>
        <w:t>Los derechos culturales tienen como objetivo promocionar y proteger la diversidad y de la integralidad de las creaciones y expresiones culturales (Declaración de Friburgo, 2007)</w:t>
      </w:r>
    </w:p>
    <w:p w14:paraId="0782FA67" w14:textId="77777777" w:rsidR="00793762" w:rsidRPr="005C0002" w:rsidRDefault="00793762" w:rsidP="00570AF2">
      <w:pPr>
        <w:pStyle w:val="Sinespaciado"/>
      </w:pPr>
    </w:p>
    <w:p w14:paraId="46CCE8E8" w14:textId="77777777" w:rsidR="00793762" w:rsidRPr="005C0002" w:rsidRDefault="00793762" w:rsidP="00CA1C7D">
      <w:pPr>
        <w:spacing w:line="360" w:lineRule="auto"/>
        <w:ind w:firstLine="360"/>
        <w:jc w:val="both"/>
        <w:rPr>
          <w:rFonts w:cstheme="minorHAnsi"/>
        </w:rPr>
      </w:pPr>
      <w:r w:rsidRPr="005C0002">
        <w:rPr>
          <w:rFonts w:cstheme="minorHAnsi"/>
        </w:rPr>
        <w:t>Además de los derechos humanos, este instrumento se refiere a otros conceptos fundamentales para su comprensión:</w:t>
      </w:r>
    </w:p>
    <w:p w14:paraId="3E0FDB8E" w14:textId="77777777" w:rsidR="00793762" w:rsidRPr="005C0002" w:rsidRDefault="00793762" w:rsidP="00570AF2">
      <w:pPr>
        <w:pStyle w:val="Sinespaciado"/>
      </w:pPr>
    </w:p>
    <w:p w14:paraId="0166B72C" w14:textId="77777777" w:rsidR="00793762" w:rsidRPr="005C0002" w:rsidRDefault="00793762" w:rsidP="00CA1C7D">
      <w:pPr>
        <w:spacing w:line="360" w:lineRule="auto"/>
        <w:ind w:firstLine="360"/>
        <w:jc w:val="both"/>
        <w:rPr>
          <w:rFonts w:cstheme="minorHAnsi"/>
        </w:rPr>
      </w:pPr>
      <w:r w:rsidRPr="005C0002">
        <w:rPr>
          <w:rFonts w:cstheme="minorHAnsi"/>
          <w:b/>
          <w:bCs/>
        </w:rPr>
        <w:t>Diversidad cultural</w:t>
      </w:r>
      <w:r w:rsidRPr="005C0002">
        <w:rPr>
          <w:rFonts w:cstheme="minorHAnsi"/>
        </w:rPr>
        <w:t xml:space="preserve">: la Convención de la UNESCO sobre la promoción y protección de las expresiones culturales afirma que </w:t>
      </w:r>
      <w:r w:rsidRPr="005C0002">
        <w:rPr>
          <w:rFonts w:cstheme="minorHAnsi"/>
          <w:b/>
          <w:bCs/>
        </w:rPr>
        <w:t>diversidad cultural</w:t>
      </w:r>
      <w:r w:rsidRPr="005C0002">
        <w:rPr>
          <w:rFonts w:cstheme="minorHAnsi"/>
        </w:rPr>
        <w:t xml:space="preserve"> se refiere “no sólo en las diversas formas en que se expresa, enriquece y transmite el patrimonio cultural de la humanidad mediante la variedad de expresiones culturales, sino también a través de distintos modos de creación artística, producción, difusión, distribución y disfrute de las expresiones culturales, cualesquiera que sean los medios y tecnologías utilizados” (UNESCO, 2005, p. 4).  </w:t>
      </w:r>
    </w:p>
    <w:p w14:paraId="5C8DCBA1" w14:textId="77777777" w:rsidR="00793762" w:rsidRPr="005C0002" w:rsidRDefault="00793762" w:rsidP="00570AF2">
      <w:pPr>
        <w:pStyle w:val="Sinespaciado"/>
      </w:pPr>
    </w:p>
    <w:p w14:paraId="46C9C59E" w14:textId="77777777" w:rsidR="00793762" w:rsidRPr="005C0002" w:rsidRDefault="00793762" w:rsidP="00CA1C7D">
      <w:pPr>
        <w:spacing w:line="360" w:lineRule="auto"/>
        <w:ind w:firstLine="360"/>
        <w:jc w:val="both"/>
        <w:rPr>
          <w:rFonts w:cstheme="minorHAnsi"/>
        </w:rPr>
      </w:pPr>
      <w:r w:rsidRPr="005C0002">
        <w:rPr>
          <w:rFonts w:cstheme="minorHAnsi"/>
          <w:b/>
          <w:bCs/>
        </w:rPr>
        <w:t>Interculturalidad:</w:t>
      </w:r>
      <w:r w:rsidRPr="005C0002">
        <w:rPr>
          <w:rFonts w:cstheme="minorHAnsi"/>
        </w:rPr>
        <w:t xml:space="preserve"> en este mismo instrumento se señala que no tanto es importante reconocer esta diversidad de expresiones culturales sino también confirmar y promover la interculturalidad como “la presencia e interacción equitativa de diversas culturas y la posibilidad de generar expresiones culturales compartidas, adquiridas por medio del diálogo y de una actitud de respeto mutuo” (UNESCO, 2005, p. 5).  </w:t>
      </w:r>
    </w:p>
    <w:p w14:paraId="45AF1371" w14:textId="77777777" w:rsidR="00793762" w:rsidRPr="005C0002" w:rsidRDefault="00793762" w:rsidP="00A94BC2">
      <w:pPr>
        <w:spacing w:line="360" w:lineRule="auto"/>
        <w:jc w:val="both"/>
        <w:rPr>
          <w:rFonts w:cstheme="minorHAnsi"/>
        </w:rPr>
      </w:pPr>
    </w:p>
    <w:p w14:paraId="6889B61B" w14:textId="77777777" w:rsidR="00793762" w:rsidRPr="005C0002" w:rsidRDefault="00793762" w:rsidP="00CA1C7D">
      <w:pPr>
        <w:pStyle w:val="NormalWeb"/>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b/>
          <w:bCs/>
          <w:lang w:val="es-ES_tradnl"/>
        </w:rPr>
        <w:t>Identidad</w:t>
      </w:r>
      <w:r w:rsidRPr="005C0002">
        <w:rPr>
          <w:rFonts w:asciiTheme="minorHAnsi" w:hAnsiTheme="minorHAnsi" w:cstheme="minorHAnsi"/>
          <w:b/>
          <w:bCs/>
        </w:rPr>
        <w:t xml:space="preserve"> cultural:</w:t>
      </w:r>
      <w:r w:rsidRPr="005C0002">
        <w:rPr>
          <w:rFonts w:asciiTheme="minorHAnsi" w:hAnsiTheme="minorHAnsi" w:cstheme="minorHAnsi"/>
        </w:rPr>
        <w:t xml:space="preserve">  es el conjunto de referencias culturales por el cual una persona, individual o colectivamente, se define, se constituye, comunica y entiende ser reconocida en su dignidad humana (Declaración de Friburgo, 2007, p.5).</w:t>
      </w:r>
    </w:p>
    <w:p w14:paraId="061C24C5" w14:textId="77777777" w:rsidR="00793762" w:rsidRPr="005C0002" w:rsidRDefault="00793762" w:rsidP="00570AF2">
      <w:pPr>
        <w:pStyle w:val="Sinespaciado"/>
      </w:pPr>
    </w:p>
    <w:p w14:paraId="00BB4FD2" w14:textId="77777777" w:rsidR="00793762" w:rsidRPr="005C0002" w:rsidRDefault="00793762" w:rsidP="00CA1C7D">
      <w:pPr>
        <w:spacing w:line="360" w:lineRule="auto"/>
        <w:ind w:firstLine="360"/>
        <w:rPr>
          <w:rFonts w:cstheme="minorHAnsi"/>
        </w:rPr>
      </w:pPr>
      <w:r w:rsidRPr="005C0002">
        <w:rPr>
          <w:rFonts w:cstheme="minorHAnsi"/>
        </w:rPr>
        <w:t xml:space="preserve">Por lo tanto, la PNDC comprende la cultura a partir de cuatro pilares fundamentales: identidad, derechos, diversidad y bienestar humano. </w:t>
      </w:r>
    </w:p>
    <w:p w14:paraId="2CF1CBE2" w14:textId="77777777" w:rsidR="00793762" w:rsidRPr="00570AF2" w:rsidRDefault="00793762" w:rsidP="00570AF2">
      <w:pPr>
        <w:pStyle w:val="Sinespaciado"/>
      </w:pPr>
    </w:p>
    <w:p w14:paraId="53277777" w14:textId="77777777" w:rsidR="00793762" w:rsidRPr="005C0002" w:rsidRDefault="00793762" w:rsidP="00A94BC2">
      <w:pPr>
        <w:pStyle w:val="Prrafodelista"/>
        <w:numPr>
          <w:ilvl w:val="0"/>
          <w:numId w:val="2"/>
        </w:numPr>
        <w:spacing w:line="360" w:lineRule="auto"/>
        <w:jc w:val="both"/>
        <w:rPr>
          <w:rFonts w:cstheme="minorHAnsi"/>
        </w:rPr>
      </w:pPr>
      <w:r w:rsidRPr="005C0002">
        <w:rPr>
          <w:rFonts w:cstheme="minorHAnsi"/>
        </w:rPr>
        <w:t xml:space="preserve">En primera instancia </w:t>
      </w:r>
      <w:r w:rsidRPr="005C0002">
        <w:rPr>
          <w:rFonts w:cstheme="minorHAnsi"/>
          <w:b/>
          <w:bCs/>
        </w:rPr>
        <w:t>la cultura es un proceso, permanente y dinámico</w:t>
      </w:r>
      <w:r w:rsidRPr="005C0002">
        <w:rPr>
          <w:rFonts w:cstheme="minorHAnsi"/>
        </w:rPr>
        <w:t xml:space="preserve">, de construcción de subjetividades, intersubjetividades y significados. Es la expresión de una interacción de un grupo social con otros a fin de definir lo que les otorga sentido en un momento determinado. </w:t>
      </w:r>
    </w:p>
    <w:p w14:paraId="15356942" w14:textId="77777777" w:rsidR="00CA1C7D" w:rsidRPr="005C0002" w:rsidRDefault="00CA1C7D" w:rsidP="00CA1C7D">
      <w:pPr>
        <w:pStyle w:val="Prrafodelista"/>
        <w:spacing w:line="360" w:lineRule="auto"/>
        <w:ind w:left="360"/>
        <w:jc w:val="both"/>
        <w:rPr>
          <w:rFonts w:cstheme="minorHAnsi"/>
        </w:rPr>
      </w:pPr>
    </w:p>
    <w:p w14:paraId="2C1EF7D2" w14:textId="3D42667F" w:rsidR="00793762" w:rsidRPr="005C0002" w:rsidRDefault="00793762" w:rsidP="00A94BC2">
      <w:pPr>
        <w:pStyle w:val="Prrafodelista"/>
        <w:numPr>
          <w:ilvl w:val="0"/>
          <w:numId w:val="2"/>
        </w:numPr>
        <w:spacing w:line="360" w:lineRule="auto"/>
        <w:jc w:val="both"/>
        <w:rPr>
          <w:rFonts w:cstheme="minorHAnsi"/>
        </w:rPr>
      </w:pPr>
      <w:r w:rsidRPr="005C0002">
        <w:rPr>
          <w:rFonts w:cstheme="minorHAnsi"/>
        </w:rPr>
        <w:lastRenderedPageBreak/>
        <w:t xml:space="preserve">En segunda </w:t>
      </w:r>
      <w:r w:rsidR="00847A79" w:rsidRPr="005C0002">
        <w:rPr>
          <w:rFonts w:cstheme="minorHAnsi"/>
        </w:rPr>
        <w:t>instancia</w:t>
      </w:r>
      <w:r w:rsidR="00847A79" w:rsidRPr="005C0002">
        <w:rPr>
          <w:rFonts w:cstheme="minorHAnsi"/>
          <w:b/>
        </w:rPr>
        <w:t xml:space="preserve"> la</w:t>
      </w:r>
      <w:r w:rsidRPr="005C0002">
        <w:rPr>
          <w:rFonts w:cstheme="minorHAnsi"/>
          <w:b/>
          <w:bCs/>
        </w:rPr>
        <w:t xml:space="preserve"> cultura es una serie de derechos esenciales</w:t>
      </w:r>
      <w:r w:rsidRPr="005C0002">
        <w:rPr>
          <w:rFonts w:cstheme="minorHAnsi"/>
          <w:b/>
          <w:bCs/>
          <w:i/>
          <w:iCs/>
        </w:rPr>
        <w:t xml:space="preserve"> </w:t>
      </w:r>
      <w:r w:rsidRPr="005C0002">
        <w:rPr>
          <w:rFonts w:cstheme="minorHAnsi"/>
        </w:rPr>
        <w:t xml:space="preserve">que atañen a toda la comunidad humana. Por lo tanto, se reconocen </w:t>
      </w:r>
      <w:r w:rsidRPr="005C0002">
        <w:rPr>
          <w:rFonts w:cstheme="minorHAnsi"/>
          <w:b/>
          <w:bCs/>
        </w:rPr>
        <w:t xml:space="preserve">derechos humanos culturales </w:t>
      </w:r>
      <w:r w:rsidRPr="005C0002">
        <w:rPr>
          <w:rFonts w:cstheme="minorHAnsi"/>
        </w:rPr>
        <w:t>y se establece la responsabilidad de los Estados de garantizarlos y de las personas, grupos sociales, las comunidades, pueblos y poblaciones particulares de defenderlos y exigirlos.</w:t>
      </w:r>
    </w:p>
    <w:p w14:paraId="38A4A626" w14:textId="77777777" w:rsidR="00CA1C7D" w:rsidRPr="005C0002" w:rsidRDefault="00CA1C7D" w:rsidP="00570AF2">
      <w:pPr>
        <w:pStyle w:val="Sinespaciado"/>
      </w:pPr>
    </w:p>
    <w:p w14:paraId="3B15FE85" w14:textId="6661FFCD" w:rsidR="00793762" w:rsidRPr="005C0002" w:rsidRDefault="00793762" w:rsidP="6052F1E9">
      <w:pPr>
        <w:pStyle w:val="Prrafodelista"/>
        <w:numPr>
          <w:ilvl w:val="0"/>
          <w:numId w:val="2"/>
        </w:numPr>
        <w:spacing w:line="360" w:lineRule="auto"/>
        <w:jc w:val="both"/>
        <w:rPr>
          <w:lang w:val="es-ES"/>
        </w:rPr>
      </w:pPr>
      <w:r w:rsidRPr="6052F1E9">
        <w:rPr>
          <w:lang w:val="es-ES"/>
        </w:rPr>
        <w:t xml:space="preserve">En tercera instancia </w:t>
      </w:r>
      <w:r w:rsidRPr="6052F1E9">
        <w:rPr>
          <w:b/>
          <w:bCs/>
          <w:lang w:val="es-ES"/>
        </w:rPr>
        <w:t>la comunidad humana es diversa</w:t>
      </w:r>
      <w:r w:rsidRPr="6052F1E9">
        <w:rPr>
          <w:lang w:val="es-ES"/>
        </w:rPr>
        <w:t xml:space="preserve"> </w:t>
      </w:r>
      <w:proofErr w:type="gramStart"/>
      <w:r w:rsidRPr="6052F1E9">
        <w:rPr>
          <w:lang w:val="es-ES"/>
        </w:rPr>
        <w:t>en razón de</w:t>
      </w:r>
      <w:proofErr w:type="gramEnd"/>
      <w:r w:rsidRPr="6052F1E9">
        <w:rPr>
          <w:lang w:val="es-ES"/>
        </w:rPr>
        <w:t xml:space="preserve"> sus características étnicas, etarias, geográficas, socioeconómicas, de género, entre otras. "Comprender lo humano supone comprender su unidad en la diversidad y su diversidad en la unidad. Hay que concebir la unidad de lo múltiple y la multiplicidad de lo uno” (Morin, 1999, </w:t>
      </w:r>
      <w:r w:rsidR="00B85C60" w:rsidRPr="6052F1E9">
        <w:rPr>
          <w:lang w:val="es-ES"/>
        </w:rPr>
        <w:t>pág.</w:t>
      </w:r>
      <w:r w:rsidRPr="6052F1E9">
        <w:rPr>
          <w:lang w:val="es-ES"/>
        </w:rPr>
        <w:t xml:space="preserve"> 27). </w:t>
      </w:r>
    </w:p>
    <w:p w14:paraId="3D232170" w14:textId="77777777" w:rsidR="00CA1C7D" w:rsidRPr="005C0002" w:rsidRDefault="00CA1C7D" w:rsidP="00570AF2">
      <w:pPr>
        <w:pStyle w:val="Sinespaciado"/>
      </w:pPr>
    </w:p>
    <w:p w14:paraId="55D1F5E1" w14:textId="0C690637" w:rsidR="00793762" w:rsidRPr="005C0002" w:rsidRDefault="00793762" w:rsidP="00A94BC2">
      <w:pPr>
        <w:pStyle w:val="Textoindependiente"/>
        <w:numPr>
          <w:ilvl w:val="0"/>
          <w:numId w:val="2"/>
        </w:numPr>
        <w:spacing w:line="360" w:lineRule="auto"/>
        <w:ind w:right="49"/>
        <w:jc w:val="both"/>
        <w:rPr>
          <w:rFonts w:asciiTheme="minorHAnsi" w:hAnsiTheme="minorHAnsi" w:cstheme="minorHAnsi"/>
          <w:sz w:val="24"/>
          <w:szCs w:val="24"/>
          <w:lang w:eastAsia="en-US"/>
        </w:rPr>
      </w:pPr>
      <w:r w:rsidRPr="005C0002">
        <w:rPr>
          <w:rFonts w:asciiTheme="minorHAnsi" w:eastAsia="Times New Roman" w:hAnsiTheme="minorHAnsi" w:cstheme="minorHAnsi"/>
          <w:sz w:val="24"/>
          <w:szCs w:val="24"/>
          <w:lang w:val="es-CR"/>
        </w:rPr>
        <w:t>Un cuarto elemento</w:t>
      </w:r>
      <w:r w:rsidRPr="005C0002">
        <w:rPr>
          <w:rFonts w:asciiTheme="minorHAnsi" w:eastAsia="Times New Roman" w:hAnsiTheme="minorHAnsi" w:cstheme="minorHAnsi"/>
          <w:b/>
          <w:bCs/>
          <w:sz w:val="24"/>
          <w:szCs w:val="24"/>
          <w:lang w:val="es-CR"/>
        </w:rPr>
        <w:t xml:space="preserve"> </w:t>
      </w:r>
      <w:r w:rsidRPr="005C0002">
        <w:rPr>
          <w:rFonts w:asciiTheme="minorHAnsi" w:eastAsia="Times New Roman" w:hAnsiTheme="minorHAnsi" w:cstheme="minorHAnsi"/>
          <w:sz w:val="24"/>
          <w:szCs w:val="24"/>
          <w:lang w:val="es-CR"/>
        </w:rPr>
        <w:t xml:space="preserve">es que </w:t>
      </w:r>
      <w:r w:rsidRPr="005C0002">
        <w:rPr>
          <w:rFonts w:asciiTheme="minorHAnsi" w:eastAsia="Times New Roman" w:hAnsiTheme="minorHAnsi" w:cstheme="minorHAnsi"/>
          <w:b/>
          <w:bCs/>
          <w:sz w:val="24"/>
          <w:szCs w:val="24"/>
          <w:lang w:val="es-CR"/>
        </w:rPr>
        <w:t xml:space="preserve">la cultura es un factor de cohesión social y </w:t>
      </w:r>
      <w:r w:rsidR="00847A79" w:rsidRPr="005C0002">
        <w:rPr>
          <w:rFonts w:asciiTheme="minorHAnsi" w:eastAsia="Times New Roman" w:hAnsiTheme="minorHAnsi" w:cstheme="minorHAnsi"/>
          <w:b/>
          <w:bCs/>
          <w:sz w:val="24"/>
          <w:szCs w:val="24"/>
          <w:lang w:val="es-CR"/>
        </w:rPr>
        <w:t>aspecto central</w:t>
      </w:r>
      <w:r w:rsidRPr="005C0002">
        <w:rPr>
          <w:rFonts w:asciiTheme="minorHAnsi" w:eastAsia="Times New Roman" w:hAnsiTheme="minorHAnsi" w:cstheme="minorHAnsi"/>
          <w:b/>
          <w:bCs/>
          <w:sz w:val="24"/>
          <w:szCs w:val="24"/>
          <w:lang w:val="es-CR"/>
        </w:rPr>
        <w:t xml:space="preserve"> en el bienestar humano</w:t>
      </w:r>
      <w:r w:rsidRPr="005C0002">
        <w:rPr>
          <w:rFonts w:asciiTheme="minorHAnsi" w:eastAsia="Times New Roman" w:hAnsiTheme="minorHAnsi" w:cstheme="minorHAnsi"/>
          <w:sz w:val="24"/>
          <w:szCs w:val="24"/>
          <w:lang w:val="es-CR"/>
        </w:rPr>
        <w:t xml:space="preserve">, ya que contribuye a crear </w:t>
      </w:r>
      <w:r w:rsidR="00847A79" w:rsidRPr="005C0002">
        <w:rPr>
          <w:rFonts w:asciiTheme="minorHAnsi" w:eastAsia="Times New Roman" w:hAnsiTheme="minorHAnsi" w:cstheme="minorHAnsi"/>
          <w:sz w:val="24"/>
          <w:szCs w:val="24"/>
          <w:lang w:val="es-CR"/>
        </w:rPr>
        <w:t xml:space="preserve">un </w:t>
      </w:r>
      <w:r w:rsidR="00847A79" w:rsidRPr="005C0002">
        <w:rPr>
          <w:rFonts w:asciiTheme="minorHAnsi" w:hAnsiTheme="minorHAnsi" w:cstheme="minorHAnsi"/>
          <w:w w:val="95"/>
          <w:sz w:val="24"/>
          <w:szCs w:val="24"/>
        </w:rPr>
        <w:t>“</w:t>
      </w:r>
      <w:r w:rsidRPr="005C0002">
        <w:rPr>
          <w:rFonts w:asciiTheme="minorHAnsi" w:eastAsiaTheme="minorHAnsi" w:hAnsiTheme="minorHAnsi" w:cstheme="minorHAnsi"/>
          <w:kern w:val="2"/>
          <w:sz w:val="24"/>
          <w:szCs w:val="24"/>
          <w:lang w:val="es-ES_tradnl" w:eastAsia="en-US"/>
          <w14:ligatures w14:val="standardContextual"/>
        </w:rPr>
        <w:t xml:space="preserve">mundo rico y variado que acrecienta </w:t>
      </w:r>
      <w:r w:rsidR="00847A79" w:rsidRPr="005C0002">
        <w:rPr>
          <w:rFonts w:asciiTheme="minorHAnsi" w:eastAsiaTheme="minorHAnsi" w:hAnsiTheme="minorHAnsi" w:cstheme="minorHAnsi"/>
          <w:kern w:val="2"/>
          <w:sz w:val="24"/>
          <w:szCs w:val="24"/>
          <w:lang w:val="es-ES_tradnl" w:eastAsia="en-US"/>
          <w14:ligatures w14:val="standardContextual"/>
        </w:rPr>
        <w:t>la gama</w:t>
      </w:r>
      <w:r w:rsidRPr="005C0002">
        <w:rPr>
          <w:rFonts w:asciiTheme="minorHAnsi" w:eastAsiaTheme="minorHAnsi" w:hAnsiTheme="minorHAnsi" w:cstheme="minorHAnsi"/>
          <w:kern w:val="2"/>
          <w:sz w:val="24"/>
          <w:szCs w:val="24"/>
          <w:lang w:val="es-ES_tradnl" w:eastAsia="en-US"/>
          <w14:ligatures w14:val="standardContextual"/>
        </w:rPr>
        <w:t xml:space="preserve"> de posibilidades y nutre las capacidades y los valores humanos, y constituye, por lo tanto, uno de los principales motores del desarrollo sostenible de las comunidades, los pueblos y las naciones </w:t>
      </w:r>
      <w:r w:rsidRPr="005C0002">
        <w:rPr>
          <w:rFonts w:asciiTheme="minorHAnsi" w:eastAsia="Times New Roman" w:hAnsiTheme="minorHAnsi" w:cstheme="minorHAnsi"/>
          <w:sz w:val="24"/>
          <w:szCs w:val="24"/>
          <w:lang w:val="es-CR"/>
        </w:rPr>
        <w:t xml:space="preserve">(UNESCO, 2005, p.1). </w:t>
      </w:r>
    </w:p>
    <w:p w14:paraId="7E6E22B1" w14:textId="77777777" w:rsidR="001D7E97" w:rsidRPr="005C0002" w:rsidRDefault="001D7E97" w:rsidP="00570AF2">
      <w:pPr>
        <w:pStyle w:val="Sinespaciado"/>
      </w:pPr>
    </w:p>
    <w:p w14:paraId="1A630570" w14:textId="7457932B" w:rsidR="00847A79" w:rsidRPr="00082980" w:rsidRDefault="00793762" w:rsidP="00082980">
      <w:pPr>
        <w:pStyle w:val="NormalWeb"/>
        <w:spacing w:before="0" w:beforeAutospacing="0" w:after="0" w:afterAutospacing="0" w:line="360" w:lineRule="auto"/>
        <w:ind w:firstLine="360"/>
        <w:rPr>
          <w:rFonts w:asciiTheme="minorHAnsi" w:hAnsiTheme="minorHAnsi" w:cstheme="minorHAnsi"/>
        </w:rPr>
      </w:pPr>
      <w:r w:rsidRPr="005C0002">
        <w:rPr>
          <w:rFonts w:asciiTheme="minorHAnsi" w:hAnsiTheme="minorHAnsi" w:cstheme="minorHAnsi"/>
        </w:rPr>
        <w:t>Por lo tanto, la Política Nacional de Derechos Culturales reconoce:</w:t>
      </w:r>
    </w:p>
    <w:p w14:paraId="7CB940C2" w14:textId="77777777" w:rsidR="00793762" w:rsidRPr="005C0002" w:rsidRDefault="00793762" w:rsidP="00A94BC2">
      <w:pPr>
        <w:pStyle w:val="NormalWeb"/>
        <w:numPr>
          <w:ilvl w:val="0"/>
          <w:numId w:val="3"/>
        </w:numPr>
        <w:tabs>
          <w:tab w:val="num" w:pos="360"/>
        </w:tabs>
        <w:spacing w:before="0" w:beforeAutospacing="0" w:after="0" w:afterAutospacing="0" w:line="360" w:lineRule="auto"/>
        <w:ind w:left="360"/>
        <w:jc w:val="both"/>
        <w:rPr>
          <w:rFonts w:asciiTheme="minorHAnsi" w:hAnsiTheme="minorHAnsi" w:cstheme="minorHAnsi"/>
        </w:rPr>
      </w:pPr>
      <w:r w:rsidRPr="005C0002">
        <w:rPr>
          <w:rFonts w:asciiTheme="minorHAnsi" w:hAnsiTheme="minorHAnsi" w:cstheme="minorHAnsi"/>
        </w:rPr>
        <w:t xml:space="preserve">Reconoce la naturaleza especifica de las expresiones culturales como portadores de identidad, de valores y de sentido. </w:t>
      </w:r>
    </w:p>
    <w:p w14:paraId="69F641AB" w14:textId="77777777" w:rsidR="00793762" w:rsidRPr="005C0002" w:rsidRDefault="00793762" w:rsidP="00A94BC2">
      <w:pPr>
        <w:pStyle w:val="NormalWeb"/>
        <w:numPr>
          <w:ilvl w:val="0"/>
          <w:numId w:val="3"/>
        </w:numPr>
        <w:tabs>
          <w:tab w:val="num" w:pos="360"/>
        </w:tabs>
        <w:spacing w:before="0" w:beforeAutospacing="0" w:after="0" w:afterAutospacing="0" w:line="360" w:lineRule="auto"/>
        <w:ind w:left="360"/>
        <w:jc w:val="both"/>
        <w:rPr>
          <w:rFonts w:asciiTheme="minorHAnsi" w:hAnsiTheme="minorHAnsi" w:cstheme="minorHAnsi"/>
        </w:rPr>
      </w:pPr>
      <w:r w:rsidRPr="005C0002">
        <w:rPr>
          <w:rFonts w:asciiTheme="minorHAnsi" w:hAnsiTheme="minorHAnsi" w:cstheme="minorHAnsi"/>
        </w:rPr>
        <w:t xml:space="preserve">Reconoce que en el país existen, interactúan y se enriquecen mutuamente diversas expresiones culturas. </w:t>
      </w:r>
    </w:p>
    <w:p w14:paraId="30A80850" w14:textId="37C65C19" w:rsidR="00793762" w:rsidRPr="005C0002" w:rsidRDefault="00793762" w:rsidP="008777DC">
      <w:pPr>
        <w:pStyle w:val="NormalWeb"/>
        <w:numPr>
          <w:ilvl w:val="0"/>
          <w:numId w:val="3"/>
        </w:numPr>
        <w:tabs>
          <w:tab w:val="num" w:pos="360"/>
        </w:tabs>
        <w:spacing w:before="0" w:beforeAutospacing="0" w:after="0" w:afterAutospacing="0" w:line="360" w:lineRule="auto"/>
        <w:ind w:left="360"/>
        <w:jc w:val="both"/>
        <w:rPr>
          <w:rFonts w:asciiTheme="minorHAnsi" w:hAnsiTheme="minorHAnsi" w:cstheme="minorHAnsi"/>
        </w:rPr>
      </w:pPr>
      <w:r w:rsidRPr="005C0002">
        <w:rPr>
          <w:rFonts w:asciiTheme="minorHAnsi" w:hAnsiTheme="minorHAnsi" w:cstheme="minorHAnsi"/>
        </w:rPr>
        <w:t>Reconoce que las expresiones culturales genera</w:t>
      </w:r>
      <w:r w:rsidRPr="005C0002">
        <w:rPr>
          <w:rFonts w:asciiTheme="minorHAnsi" w:hAnsiTheme="minorHAnsi" w:cstheme="minorHAnsi"/>
          <w:bCs/>
        </w:rPr>
        <w:t xml:space="preserve">n </w:t>
      </w:r>
      <w:r w:rsidRPr="005C0002">
        <w:rPr>
          <w:rFonts w:asciiTheme="minorHAnsi" w:hAnsiTheme="minorHAnsi" w:cstheme="minorHAnsi"/>
        </w:rPr>
        <w:t>significados, crea</w:t>
      </w:r>
      <w:r w:rsidRPr="005C0002">
        <w:rPr>
          <w:rFonts w:asciiTheme="minorHAnsi" w:hAnsiTheme="minorHAnsi" w:cstheme="minorHAnsi"/>
          <w:bCs/>
        </w:rPr>
        <w:t xml:space="preserve">n </w:t>
      </w:r>
      <w:r w:rsidRPr="005C0002">
        <w:rPr>
          <w:rFonts w:asciiTheme="minorHAnsi" w:hAnsiTheme="minorHAnsi" w:cstheme="minorHAnsi"/>
        </w:rPr>
        <w:t xml:space="preserve">valores materiales e inmateriales, son fuente de riqueza y contribuye al mejoramiento de la calidad de vida de las personas. </w:t>
      </w:r>
    </w:p>
    <w:p w14:paraId="3953AAF9" w14:textId="77777777" w:rsidR="00793762" w:rsidRPr="005C0002" w:rsidRDefault="00793762" w:rsidP="00570AF2">
      <w:pPr>
        <w:pStyle w:val="Sinespaciado"/>
      </w:pPr>
    </w:p>
    <w:p w14:paraId="59D2D7FD" w14:textId="77777777" w:rsidR="00793762" w:rsidRPr="005C0002" w:rsidRDefault="00793762" w:rsidP="00CA1C7D">
      <w:pPr>
        <w:pStyle w:val="NormalWeb"/>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 xml:space="preserve">Pero también reconoce que las relaciones interculturales no son simétricas, están atravesadas por relaciones de poder, sujeción, exclusión y discriminación; por lo tanto, el Estado debe establecer prioridades y debe emprender acciones afirmativas que conduzcan a relaciones más igualitarias, inclusivas y respetuosas entre los seres humanos.  </w:t>
      </w:r>
    </w:p>
    <w:p w14:paraId="08B4F455"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rPr>
      </w:pPr>
    </w:p>
    <w:p w14:paraId="7EFC35D1" w14:textId="453CD946" w:rsidR="00C07A43" w:rsidRPr="00FA6092" w:rsidRDefault="00793762" w:rsidP="00FA6092">
      <w:pPr>
        <w:pStyle w:val="NormalWeb"/>
        <w:spacing w:before="0" w:beforeAutospacing="0" w:after="0" w:afterAutospacing="0" w:line="360" w:lineRule="auto"/>
        <w:ind w:firstLine="357"/>
        <w:jc w:val="both"/>
        <w:rPr>
          <w:rFonts w:asciiTheme="minorHAnsi" w:hAnsiTheme="minorHAnsi" w:cstheme="minorHAnsi"/>
        </w:rPr>
      </w:pPr>
      <w:r w:rsidRPr="005C0002">
        <w:rPr>
          <w:rFonts w:asciiTheme="minorHAnsi" w:hAnsiTheme="minorHAnsi" w:cstheme="minorHAnsi"/>
        </w:rPr>
        <w:lastRenderedPageBreak/>
        <w:t xml:space="preserve">Por lo tanto, la PNDC busca proteger y promover los siguientes derechos culturales de personas, comunidades y grupos: </w:t>
      </w:r>
    </w:p>
    <w:p w14:paraId="34C25223" w14:textId="77777777" w:rsidR="00793762" w:rsidRPr="005C0002" w:rsidRDefault="00793762" w:rsidP="00401538">
      <w:pPr>
        <w:pStyle w:val="NormalWeb"/>
        <w:numPr>
          <w:ilvl w:val="0"/>
          <w:numId w:val="4"/>
        </w:numPr>
        <w:tabs>
          <w:tab w:val="clear" w:pos="360"/>
          <w:tab w:val="num" w:pos="717"/>
        </w:tabs>
        <w:spacing w:before="0" w:beforeAutospacing="0" w:after="0" w:afterAutospacing="0" w:line="360" w:lineRule="auto"/>
        <w:ind w:left="714" w:hanging="357"/>
        <w:jc w:val="both"/>
        <w:rPr>
          <w:rFonts w:asciiTheme="minorHAnsi" w:hAnsiTheme="minorHAnsi" w:cstheme="minorHAnsi"/>
        </w:rPr>
      </w:pPr>
      <w:r w:rsidRPr="005C0002">
        <w:rPr>
          <w:rFonts w:asciiTheme="minorHAnsi" w:hAnsiTheme="minorHAnsi" w:cstheme="minorHAnsi"/>
        </w:rPr>
        <w:t>El derecho a conocer los derechos culturales y los valores esenciales del patrimonio cultural.</w:t>
      </w:r>
    </w:p>
    <w:p w14:paraId="1DD5CFC0" w14:textId="77777777" w:rsidR="00793762" w:rsidRPr="005C0002" w:rsidRDefault="00793762" w:rsidP="00401538">
      <w:pPr>
        <w:pStyle w:val="NormalWeb"/>
        <w:numPr>
          <w:ilvl w:val="0"/>
          <w:numId w:val="4"/>
        </w:numPr>
        <w:tabs>
          <w:tab w:val="clear" w:pos="360"/>
          <w:tab w:val="num" w:pos="717"/>
        </w:tabs>
        <w:spacing w:before="0" w:beforeAutospacing="0" w:after="0" w:afterAutospacing="0" w:line="360" w:lineRule="auto"/>
        <w:ind w:left="714" w:hanging="357"/>
        <w:jc w:val="both"/>
        <w:rPr>
          <w:rFonts w:asciiTheme="minorHAnsi" w:hAnsiTheme="minorHAnsi" w:cstheme="minorHAnsi"/>
        </w:rPr>
      </w:pPr>
      <w:r w:rsidRPr="005C0002">
        <w:rPr>
          <w:rFonts w:asciiTheme="minorHAnsi" w:hAnsiTheme="minorHAnsi" w:cstheme="minorHAnsi"/>
        </w:rPr>
        <w:t xml:space="preserve">El derecho de expresar libremente su diversidad cultural en igualdad de condiciones y oportunidades. </w:t>
      </w:r>
    </w:p>
    <w:p w14:paraId="2E8FB3B8" w14:textId="77777777" w:rsidR="00793762" w:rsidRPr="005C0002" w:rsidRDefault="00793762" w:rsidP="00401538">
      <w:pPr>
        <w:pStyle w:val="NormalWeb"/>
        <w:numPr>
          <w:ilvl w:val="0"/>
          <w:numId w:val="4"/>
        </w:numPr>
        <w:tabs>
          <w:tab w:val="clear" w:pos="360"/>
          <w:tab w:val="num" w:pos="717"/>
        </w:tabs>
        <w:spacing w:before="0" w:beforeAutospacing="0" w:after="0" w:afterAutospacing="0" w:line="360" w:lineRule="auto"/>
        <w:ind w:left="714" w:hanging="357"/>
        <w:jc w:val="both"/>
        <w:rPr>
          <w:rFonts w:asciiTheme="minorHAnsi" w:hAnsiTheme="minorHAnsi" w:cstheme="minorHAnsi"/>
        </w:rPr>
      </w:pPr>
      <w:r w:rsidRPr="005C0002">
        <w:rPr>
          <w:rFonts w:asciiTheme="minorHAnsi" w:hAnsiTheme="minorHAnsi" w:cstheme="minorHAnsi"/>
        </w:rPr>
        <w:t xml:space="preserve">El derecho a participar y disfrutar de manera activa en la vida cultural. </w:t>
      </w:r>
    </w:p>
    <w:p w14:paraId="59EE71CF" w14:textId="77777777" w:rsidR="00793762" w:rsidRPr="005C0002" w:rsidRDefault="00793762" w:rsidP="00401538">
      <w:pPr>
        <w:pStyle w:val="NormalWeb"/>
        <w:numPr>
          <w:ilvl w:val="0"/>
          <w:numId w:val="4"/>
        </w:numPr>
        <w:tabs>
          <w:tab w:val="clear" w:pos="360"/>
          <w:tab w:val="num" w:pos="717"/>
        </w:tabs>
        <w:spacing w:before="0" w:beforeAutospacing="0" w:after="0" w:afterAutospacing="0" w:line="360" w:lineRule="auto"/>
        <w:ind w:left="714" w:hanging="357"/>
        <w:jc w:val="both"/>
        <w:rPr>
          <w:rFonts w:asciiTheme="minorHAnsi" w:hAnsiTheme="minorHAnsi" w:cstheme="minorHAnsi"/>
        </w:rPr>
      </w:pPr>
      <w:r w:rsidRPr="005C0002">
        <w:rPr>
          <w:rFonts w:asciiTheme="minorHAnsi" w:hAnsiTheme="minorHAnsi" w:cstheme="minorHAnsi"/>
        </w:rPr>
        <w:t xml:space="preserve">El derecho de que sus expresiones culturales sean valorados, reconocidos, apoyados y estimuladas. </w:t>
      </w:r>
    </w:p>
    <w:p w14:paraId="2B90F57B" w14:textId="77777777" w:rsidR="00793762" w:rsidRPr="005C0002" w:rsidRDefault="00793762" w:rsidP="00401538">
      <w:pPr>
        <w:pStyle w:val="NormalWeb"/>
        <w:numPr>
          <w:ilvl w:val="0"/>
          <w:numId w:val="4"/>
        </w:numPr>
        <w:tabs>
          <w:tab w:val="clear" w:pos="360"/>
          <w:tab w:val="num" w:pos="717"/>
        </w:tabs>
        <w:spacing w:line="360" w:lineRule="auto"/>
        <w:ind w:left="717"/>
        <w:jc w:val="both"/>
        <w:rPr>
          <w:rFonts w:asciiTheme="minorHAnsi" w:hAnsiTheme="minorHAnsi" w:cstheme="minorHAnsi"/>
        </w:rPr>
      </w:pPr>
      <w:r w:rsidRPr="005C0002">
        <w:rPr>
          <w:rFonts w:asciiTheme="minorHAnsi" w:hAnsiTheme="minorHAnsi" w:cstheme="minorHAnsi"/>
        </w:rPr>
        <w:t>El derecho a una educación y a una formación que responda a sus necesidades educativas y que contribuyan al pleno desarrollo de su identidad cultural.</w:t>
      </w:r>
    </w:p>
    <w:p w14:paraId="73263D02" w14:textId="77777777" w:rsidR="00793762" w:rsidRPr="005C0002" w:rsidRDefault="00793762" w:rsidP="00401538">
      <w:pPr>
        <w:pStyle w:val="NormalWeb"/>
        <w:numPr>
          <w:ilvl w:val="0"/>
          <w:numId w:val="4"/>
        </w:numPr>
        <w:tabs>
          <w:tab w:val="clear" w:pos="360"/>
          <w:tab w:val="num" w:pos="717"/>
        </w:tabs>
        <w:spacing w:before="0" w:beforeAutospacing="0" w:after="0" w:afterAutospacing="0" w:line="360" w:lineRule="auto"/>
        <w:ind w:left="714" w:hanging="357"/>
        <w:jc w:val="both"/>
        <w:rPr>
          <w:rFonts w:asciiTheme="minorHAnsi" w:hAnsiTheme="minorHAnsi" w:cstheme="minorHAnsi"/>
        </w:rPr>
      </w:pPr>
      <w:r w:rsidRPr="005C0002">
        <w:rPr>
          <w:rFonts w:asciiTheme="minorHAnsi" w:hAnsiTheme="minorHAnsi" w:cstheme="minorHAnsi"/>
        </w:rPr>
        <w:t xml:space="preserve">El derecho de las personas, grupos y comunidades de acceder, producir y difundir comunicación e información cultural. </w:t>
      </w:r>
    </w:p>
    <w:p w14:paraId="17355EBC" w14:textId="77777777" w:rsidR="00FA6092" w:rsidRDefault="00FA6092" w:rsidP="00FA6092">
      <w:pPr>
        <w:pStyle w:val="Sinespaciado"/>
      </w:pPr>
    </w:p>
    <w:p w14:paraId="01B49CC6" w14:textId="38071CF0" w:rsidR="00C07A43" w:rsidRPr="00FA6092" w:rsidRDefault="00793762" w:rsidP="00FA6092">
      <w:pPr>
        <w:pStyle w:val="NormalWeb"/>
        <w:spacing w:before="0" w:beforeAutospacing="0" w:after="0" w:afterAutospacing="0" w:line="360" w:lineRule="auto"/>
        <w:ind w:left="357" w:firstLine="357"/>
        <w:jc w:val="both"/>
        <w:rPr>
          <w:rFonts w:asciiTheme="minorHAnsi" w:hAnsiTheme="minorHAnsi" w:cstheme="minorHAnsi"/>
        </w:rPr>
      </w:pPr>
      <w:r w:rsidRPr="005C0002">
        <w:rPr>
          <w:rFonts w:asciiTheme="minorHAnsi" w:hAnsiTheme="minorHAnsi" w:cstheme="minorHAnsi"/>
        </w:rPr>
        <w:t>También genera una serie de obligaciones del Estado costarricense:</w:t>
      </w:r>
    </w:p>
    <w:p w14:paraId="3A09E93A" w14:textId="77777777" w:rsidR="00793762" w:rsidRPr="005C0002" w:rsidRDefault="00793762" w:rsidP="00401538">
      <w:pPr>
        <w:pStyle w:val="NormalWeb"/>
        <w:numPr>
          <w:ilvl w:val="0"/>
          <w:numId w:val="4"/>
        </w:numPr>
        <w:tabs>
          <w:tab w:val="clear" w:pos="360"/>
          <w:tab w:val="num" w:pos="717"/>
        </w:tabs>
        <w:spacing w:before="0" w:beforeAutospacing="0" w:after="0" w:afterAutospacing="0" w:line="360" w:lineRule="auto"/>
        <w:ind w:left="717"/>
        <w:jc w:val="both"/>
        <w:rPr>
          <w:rFonts w:asciiTheme="minorHAnsi" w:hAnsiTheme="minorHAnsi" w:cstheme="minorHAnsi"/>
        </w:rPr>
      </w:pPr>
      <w:r w:rsidRPr="005C0002">
        <w:rPr>
          <w:rFonts w:asciiTheme="minorHAnsi" w:hAnsiTheme="minorHAnsi" w:cstheme="minorHAnsi"/>
        </w:rPr>
        <w:t xml:space="preserve">La obligación de proteger y promover los derechos culturales y el patrimonio, material e inmaterial. </w:t>
      </w:r>
    </w:p>
    <w:p w14:paraId="29452A5E" w14:textId="77777777" w:rsidR="00793762" w:rsidRPr="005C0002" w:rsidRDefault="00793762" w:rsidP="00401538">
      <w:pPr>
        <w:pStyle w:val="NormalWeb"/>
        <w:numPr>
          <w:ilvl w:val="0"/>
          <w:numId w:val="4"/>
        </w:numPr>
        <w:tabs>
          <w:tab w:val="clear" w:pos="360"/>
          <w:tab w:val="num" w:pos="717"/>
        </w:tabs>
        <w:spacing w:before="0" w:beforeAutospacing="0" w:after="0" w:afterAutospacing="0" w:line="360" w:lineRule="auto"/>
        <w:ind w:left="717"/>
        <w:jc w:val="both"/>
        <w:rPr>
          <w:rFonts w:asciiTheme="minorHAnsi" w:hAnsiTheme="minorHAnsi" w:cstheme="minorHAnsi"/>
        </w:rPr>
      </w:pPr>
      <w:r w:rsidRPr="005C0002">
        <w:rPr>
          <w:rFonts w:asciiTheme="minorHAnsi" w:hAnsiTheme="minorHAnsi" w:cstheme="minorHAnsi"/>
        </w:rPr>
        <w:t xml:space="preserve">La obligación de proteger y promover los intereses morales y materiales de personas, comunidades y grupos creadores. </w:t>
      </w:r>
    </w:p>
    <w:p w14:paraId="5D7718E3" w14:textId="77777777" w:rsidR="00793762" w:rsidRPr="005C0002" w:rsidRDefault="00793762" w:rsidP="00401538">
      <w:pPr>
        <w:pStyle w:val="NormalWeb"/>
        <w:numPr>
          <w:ilvl w:val="0"/>
          <w:numId w:val="4"/>
        </w:numPr>
        <w:tabs>
          <w:tab w:val="clear" w:pos="360"/>
          <w:tab w:val="num" w:pos="717"/>
        </w:tabs>
        <w:spacing w:line="360" w:lineRule="auto"/>
        <w:ind w:left="717"/>
        <w:jc w:val="both"/>
        <w:rPr>
          <w:rFonts w:asciiTheme="minorHAnsi" w:hAnsiTheme="minorHAnsi" w:cstheme="minorHAnsi"/>
        </w:rPr>
      </w:pPr>
      <w:r w:rsidRPr="005C0002">
        <w:rPr>
          <w:rFonts w:asciiTheme="minorHAnsi" w:hAnsiTheme="minorHAnsi" w:cstheme="minorHAnsi"/>
        </w:rPr>
        <w:t>La obligación de desarrollar modos de concertación y participación, con el fin de asegurar la puesta en práctica, en particular para las personas en situación de vulnerabilidad social o que sufran de discriminación.</w:t>
      </w:r>
    </w:p>
    <w:p w14:paraId="3D0293E8" w14:textId="77777777" w:rsidR="00793762" w:rsidRDefault="00793762" w:rsidP="00CA1C7D">
      <w:pPr>
        <w:pStyle w:val="NormalWeb"/>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 xml:space="preserve">Finalmente, la PNDC reconoce la corresponsabilidad de todas las personas en la construcción de una visión colectiva y una orientación estratégica de la vida cultural del país, mediante la participación en la toma de decisiones y su implementación efectiva para el bienestar de los diversos grupos, comunidades, poblaciones y pueblos que componen el país. </w:t>
      </w:r>
    </w:p>
    <w:p w14:paraId="2E82D492" w14:textId="77777777" w:rsidR="00FA6092" w:rsidRPr="005C0002" w:rsidRDefault="00FA6092" w:rsidP="00CA1C7D">
      <w:pPr>
        <w:pStyle w:val="NormalWeb"/>
        <w:spacing w:before="0" w:beforeAutospacing="0" w:after="0" w:afterAutospacing="0" w:line="360" w:lineRule="auto"/>
        <w:ind w:firstLine="360"/>
        <w:jc w:val="both"/>
        <w:rPr>
          <w:rFonts w:asciiTheme="minorHAnsi" w:hAnsiTheme="minorHAnsi" w:cstheme="minorHAnsi"/>
        </w:rPr>
      </w:pPr>
    </w:p>
    <w:p w14:paraId="0738E99E" w14:textId="656D3653" w:rsidR="00793762" w:rsidRPr="005C0002" w:rsidRDefault="00C11DBD" w:rsidP="004362EA">
      <w:pPr>
        <w:pStyle w:val="Ttulo1"/>
      </w:pPr>
      <w:bookmarkStart w:id="7" w:name="_Toc180679658"/>
      <w:r>
        <w:lastRenderedPageBreak/>
        <w:t xml:space="preserve">2.2 </w:t>
      </w:r>
      <w:r w:rsidR="00793762">
        <w:t>ENFOQUES</w:t>
      </w:r>
      <w:r>
        <w:t xml:space="preserve"> DE LA PNDC</w:t>
      </w:r>
      <w:bookmarkEnd w:id="7"/>
    </w:p>
    <w:p w14:paraId="2D6714A3" w14:textId="77777777" w:rsidR="00793762" w:rsidRPr="005C0002" w:rsidRDefault="00793762" w:rsidP="00570AF2">
      <w:pPr>
        <w:pStyle w:val="Sinespaciado"/>
      </w:pPr>
    </w:p>
    <w:p w14:paraId="668F7A91" w14:textId="77777777" w:rsidR="00793762" w:rsidRPr="005C0002" w:rsidRDefault="00793762" w:rsidP="00CA1C7D">
      <w:pPr>
        <w:spacing w:line="360" w:lineRule="auto"/>
        <w:ind w:firstLine="708"/>
        <w:jc w:val="both"/>
        <w:rPr>
          <w:rFonts w:cstheme="minorHAnsi"/>
        </w:rPr>
      </w:pPr>
      <w:r w:rsidRPr="005C0002">
        <w:rPr>
          <w:rFonts w:cstheme="minorHAnsi"/>
        </w:rPr>
        <w:t>Los enfoques se refieren a aspectos que orientan la manera en que se desea comprender, analizar y la PNDC y guiar las rutas estratégicas que debe seguir para hacer efectivos los propósitos de una política.  Por tanto, los enfoques le dan a la Política la claridad necesaria y conducen su atención hacia aspectos clave que deben ser abordados de manera asertiva, promoviendo en todo momento los derechos y el bienestar de las personas.  Los derechos culturales incluyen los siguientes enfoques interrelacionadas:</w:t>
      </w:r>
    </w:p>
    <w:p w14:paraId="295E0636" w14:textId="77777777" w:rsidR="00793762" w:rsidRPr="005C0002" w:rsidRDefault="00793762" w:rsidP="00570AF2">
      <w:pPr>
        <w:pStyle w:val="Sinespaciado"/>
      </w:pPr>
    </w:p>
    <w:p w14:paraId="6A92F643" w14:textId="5BBAE864" w:rsidR="00793762" w:rsidRDefault="00793762" w:rsidP="6052F1E9">
      <w:pPr>
        <w:spacing w:line="360" w:lineRule="auto"/>
        <w:ind w:firstLine="708"/>
        <w:jc w:val="both"/>
        <w:rPr>
          <w:lang w:val="es-ES" w:eastAsia="es-ES"/>
        </w:rPr>
      </w:pPr>
      <w:r w:rsidRPr="6052F1E9">
        <w:rPr>
          <w:b/>
          <w:bCs/>
          <w:lang w:val="es-ES" w:eastAsia="es-ES"/>
        </w:rPr>
        <w:t>Enfoque de derechos</w:t>
      </w:r>
      <w:r w:rsidR="00CA1C7D" w:rsidRPr="6052F1E9">
        <w:rPr>
          <w:b/>
          <w:bCs/>
          <w:lang w:val="es-ES" w:eastAsia="es-ES"/>
        </w:rPr>
        <w:t xml:space="preserve">: </w:t>
      </w:r>
      <w:r w:rsidR="00CA1C7D" w:rsidRPr="6052F1E9">
        <w:rPr>
          <w:lang w:val="es-ES" w:eastAsia="es-ES"/>
        </w:rPr>
        <w:t>e</w:t>
      </w:r>
      <w:r w:rsidR="00D627F0" w:rsidRPr="6052F1E9">
        <w:rPr>
          <w:lang w:val="es-ES" w:eastAsia="es-ES"/>
        </w:rPr>
        <w:t>s la perspectiva central de los enfoques de esta política y parte</w:t>
      </w:r>
      <w:r w:rsidRPr="6052F1E9">
        <w:rPr>
          <w:lang w:val="es-ES" w:eastAsia="es-ES"/>
        </w:rPr>
        <w:t xml:space="preserve"> </w:t>
      </w:r>
      <w:r w:rsidR="00D627F0" w:rsidRPr="6052F1E9">
        <w:rPr>
          <w:lang w:val="es-ES" w:eastAsia="es-ES"/>
        </w:rPr>
        <w:t>d</w:t>
      </w:r>
      <w:r w:rsidRPr="6052F1E9">
        <w:rPr>
          <w:lang w:val="es-ES" w:eastAsia="es-ES"/>
        </w:rPr>
        <w:t>el reconocimiento de</w:t>
      </w:r>
      <w:r w:rsidR="00D627F0" w:rsidRPr="6052F1E9">
        <w:rPr>
          <w:lang w:val="es-ES" w:eastAsia="es-ES"/>
        </w:rPr>
        <w:t xml:space="preserve"> que</w:t>
      </w:r>
      <w:r w:rsidRPr="6052F1E9">
        <w:rPr>
          <w:lang w:val="es-ES" w:eastAsia="es-ES"/>
        </w:rPr>
        <w:t xml:space="preserve"> todas las personas como titulares de derechos, los cuales son inherentes, irrevocables, inalienables, intransmisibles e irrenunciables, sin discriminación de etnia, sexo, orientación sexual, salud, discapacidad, credo, nacionalidad, adscripción política, extracción económica, o cualquier otra. Entre estos derechos reviste especial relevancia a los derechos culturales, de acuerdo con el Artículo 27 de la Declaración Universal de Derechos Humanos, y los Artículos 13 y 15 del Pacto Internacional de Derechos Económicos, Sociales y Culturales.</w:t>
      </w:r>
    </w:p>
    <w:p w14:paraId="43DF940B" w14:textId="77777777" w:rsidR="0090795D" w:rsidRDefault="0090795D" w:rsidP="00CA1C7D">
      <w:pPr>
        <w:spacing w:line="360" w:lineRule="auto"/>
        <w:ind w:firstLine="708"/>
        <w:jc w:val="both"/>
        <w:rPr>
          <w:rFonts w:cstheme="minorHAnsi"/>
          <w:lang w:eastAsia="es-ES"/>
        </w:rPr>
      </w:pPr>
    </w:p>
    <w:p w14:paraId="231BA5E7" w14:textId="0AE7E155" w:rsidR="00493E88" w:rsidRPr="001F179B" w:rsidRDefault="0090795D" w:rsidP="00CF366C">
      <w:pPr>
        <w:spacing w:line="360" w:lineRule="auto"/>
        <w:ind w:firstLine="708"/>
        <w:jc w:val="both"/>
        <w:rPr>
          <w:lang w:eastAsia="es-ES"/>
        </w:rPr>
      </w:pPr>
      <w:r w:rsidRPr="001F179B">
        <w:rPr>
          <w:rFonts w:cstheme="minorHAnsi"/>
          <w:b/>
          <w:bCs/>
          <w:lang w:eastAsia="es-ES"/>
        </w:rPr>
        <w:t>Enfoque de poblaciones:</w:t>
      </w:r>
      <w:r w:rsidR="000B0F1F" w:rsidRPr="001F179B">
        <w:rPr>
          <w:lang w:eastAsia="es-ES"/>
        </w:rPr>
        <w:t xml:space="preserve"> la presente </w:t>
      </w:r>
      <w:r w:rsidR="005F6898" w:rsidRPr="001F179B">
        <w:rPr>
          <w:lang w:eastAsia="es-ES"/>
        </w:rPr>
        <w:t>política</w:t>
      </w:r>
      <w:r w:rsidR="00267300" w:rsidRPr="001F179B">
        <w:rPr>
          <w:lang w:eastAsia="es-ES"/>
        </w:rPr>
        <w:t>, al ser un instrumento orientado al reconocimiento, promoción y protección de derechos humanos</w:t>
      </w:r>
      <w:r w:rsidR="00043126" w:rsidRPr="001F179B">
        <w:rPr>
          <w:lang w:eastAsia="es-ES"/>
        </w:rPr>
        <w:t xml:space="preserve">, tiene como centro de atención </w:t>
      </w:r>
      <w:r w:rsidR="00DC20E7" w:rsidRPr="001F179B">
        <w:rPr>
          <w:lang w:eastAsia="es-ES"/>
        </w:rPr>
        <w:t>a las personas</w:t>
      </w:r>
      <w:r w:rsidR="00C451F2" w:rsidRPr="001F179B">
        <w:rPr>
          <w:lang w:eastAsia="es-ES"/>
        </w:rPr>
        <w:t>, tanto a nivel individual como colectivo</w:t>
      </w:r>
      <w:r w:rsidR="00DE350F" w:rsidRPr="001F179B">
        <w:rPr>
          <w:lang w:eastAsia="es-ES"/>
        </w:rPr>
        <w:t>.  En ese sentido</w:t>
      </w:r>
      <w:r w:rsidR="00C0497B" w:rsidRPr="001F179B">
        <w:rPr>
          <w:lang w:eastAsia="es-ES"/>
        </w:rPr>
        <w:t xml:space="preserve">, la </w:t>
      </w:r>
      <w:r w:rsidR="00AE5B47" w:rsidRPr="001F179B">
        <w:rPr>
          <w:lang w:eastAsia="es-ES"/>
        </w:rPr>
        <w:t>PNDC</w:t>
      </w:r>
      <w:r w:rsidR="00C0497B" w:rsidRPr="001F179B">
        <w:rPr>
          <w:lang w:eastAsia="es-ES"/>
        </w:rPr>
        <w:t xml:space="preserve"> 2025-2034</w:t>
      </w:r>
      <w:r w:rsidR="00DE350F" w:rsidRPr="001F179B">
        <w:rPr>
          <w:lang w:eastAsia="es-ES"/>
        </w:rPr>
        <w:t xml:space="preserve"> </w:t>
      </w:r>
      <w:r w:rsidR="002621E1" w:rsidRPr="001F179B">
        <w:rPr>
          <w:lang w:eastAsia="es-ES"/>
        </w:rPr>
        <w:t xml:space="preserve">toma en </w:t>
      </w:r>
      <w:r w:rsidR="002D581A" w:rsidRPr="001F179B">
        <w:rPr>
          <w:lang w:eastAsia="es-ES"/>
        </w:rPr>
        <w:t>consideración en</w:t>
      </w:r>
      <w:r w:rsidR="0023683E" w:rsidRPr="001F179B">
        <w:rPr>
          <w:lang w:eastAsia="es-ES"/>
        </w:rPr>
        <w:t xml:space="preserve"> materia de poblaciones las características establecidas por UNESCO en la definición de Cultura, seg</w:t>
      </w:r>
      <w:r w:rsidR="00F75FF5" w:rsidRPr="001F179B">
        <w:rPr>
          <w:lang w:eastAsia="es-ES"/>
        </w:rPr>
        <w:t>ún l</w:t>
      </w:r>
      <w:r w:rsidR="009B1AAB" w:rsidRPr="001F179B">
        <w:rPr>
          <w:lang w:eastAsia="es-ES"/>
        </w:rPr>
        <w:t>a cual se recon</w:t>
      </w:r>
      <w:r w:rsidR="00383896" w:rsidRPr="001F179B">
        <w:rPr>
          <w:lang w:eastAsia="es-ES"/>
        </w:rPr>
        <w:t xml:space="preserve">ocen en este enfoque </w:t>
      </w:r>
      <w:r w:rsidR="002D581A" w:rsidRPr="001F179B">
        <w:rPr>
          <w:lang w:eastAsia="es-ES"/>
        </w:rPr>
        <w:t>“</w:t>
      </w:r>
      <w:r w:rsidR="00CF366C" w:rsidRPr="001F179B">
        <w:rPr>
          <w:lang w:eastAsia="es-ES"/>
        </w:rPr>
        <w:t>el conjunto de los rasgos distintivos, espirituales y materiales, intelectuales y afectivos, que caracterizan una sociedad o grupo social. Ella engloba, además de las artes y las letras, los modos de vida, los derechos fundamentales al ser humano, los sistemas de valores, las tradiciones y las creencias</w:t>
      </w:r>
      <w:r w:rsidR="002D581A" w:rsidRPr="001F179B">
        <w:rPr>
          <w:lang w:eastAsia="es-ES"/>
        </w:rPr>
        <w:t>”.</w:t>
      </w:r>
    </w:p>
    <w:p w14:paraId="5E1A0EE7" w14:textId="39225CF2" w:rsidR="0090795D" w:rsidRPr="0090795D" w:rsidRDefault="00A95643" w:rsidP="000D3AE8">
      <w:pPr>
        <w:spacing w:line="360" w:lineRule="auto"/>
        <w:jc w:val="both"/>
        <w:rPr>
          <w:lang w:eastAsia="es-ES"/>
        </w:rPr>
      </w:pPr>
      <w:r w:rsidRPr="001F179B">
        <w:rPr>
          <w:lang w:eastAsia="es-ES"/>
        </w:rPr>
        <w:t xml:space="preserve">El enfoque de poblaciones propuesto en esta Política Nacional de </w:t>
      </w:r>
      <w:r w:rsidR="003B41B0" w:rsidRPr="001F179B">
        <w:rPr>
          <w:lang w:eastAsia="es-ES"/>
        </w:rPr>
        <w:t>Derechos Culturales</w:t>
      </w:r>
      <w:r w:rsidR="00CF3EAD" w:rsidRPr="001F179B">
        <w:rPr>
          <w:lang w:eastAsia="es-ES"/>
        </w:rPr>
        <w:t xml:space="preserve"> </w:t>
      </w:r>
      <w:r w:rsidR="003B0623" w:rsidRPr="001F179B">
        <w:rPr>
          <w:lang w:eastAsia="es-ES"/>
        </w:rPr>
        <w:t xml:space="preserve">reconoce la importancia de generar condiciones para que poblaciones que han sido </w:t>
      </w:r>
      <w:r w:rsidR="00C46980" w:rsidRPr="001F179B">
        <w:rPr>
          <w:lang w:eastAsia="es-ES"/>
        </w:rPr>
        <w:t xml:space="preserve">históricamente excluidas </w:t>
      </w:r>
      <w:r w:rsidR="0058640E" w:rsidRPr="001F179B">
        <w:rPr>
          <w:lang w:eastAsia="es-ES"/>
        </w:rPr>
        <w:t>accedan al disfrute pleno de sus derechos culturales.</w:t>
      </w:r>
      <w:r w:rsidR="0058640E">
        <w:rPr>
          <w:lang w:eastAsia="es-ES"/>
        </w:rPr>
        <w:t xml:space="preserve"> </w:t>
      </w:r>
    </w:p>
    <w:p w14:paraId="3BA06698" w14:textId="6A199122" w:rsidR="009A319B" w:rsidRPr="005C0002" w:rsidRDefault="009A319B" w:rsidP="00570AF2">
      <w:pPr>
        <w:pStyle w:val="Sinespaciado"/>
        <w:rPr>
          <w:lang w:eastAsia="es-ES"/>
        </w:rPr>
      </w:pPr>
    </w:p>
    <w:p w14:paraId="7143DAA1" w14:textId="2C7237CB" w:rsidR="00793762" w:rsidRPr="005C0002" w:rsidRDefault="00793762" w:rsidP="6052F1E9">
      <w:pPr>
        <w:spacing w:line="360" w:lineRule="auto"/>
        <w:ind w:firstLine="708"/>
        <w:jc w:val="both"/>
        <w:rPr>
          <w:lang w:val="es-ES" w:eastAsia="es-ES"/>
        </w:rPr>
      </w:pPr>
      <w:r w:rsidRPr="6052F1E9">
        <w:rPr>
          <w:b/>
          <w:bCs/>
          <w:lang w:val="es-ES" w:eastAsia="es-ES"/>
        </w:rPr>
        <w:t>Enfoque de sensibilidad cultural</w:t>
      </w:r>
      <w:r w:rsidR="00CA1C7D" w:rsidRPr="6052F1E9">
        <w:rPr>
          <w:b/>
          <w:bCs/>
          <w:lang w:val="es-ES" w:eastAsia="es-ES"/>
        </w:rPr>
        <w:t xml:space="preserve">: </w:t>
      </w:r>
      <w:r w:rsidR="00CA1C7D" w:rsidRPr="6052F1E9">
        <w:rPr>
          <w:lang w:val="es-ES" w:eastAsia="es-ES"/>
        </w:rPr>
        <w:t>e</w:t>
      </w:r>
      <w:r w:rsidRPr="6052F1E9">
        <w:rPr>
          <w:lang w:val="es-ES" w:eastAsia="es-ES"/>
        </w:rPr>
        <w:t xml:space="preserve">ste enfoque parte de la consideración de los deseos, aspiraciones, expectativas, valores y prácticas creativas y culturales de personas, comunidades y grupos que conforman la diversidad de la sociedad costarricense. Comprende el punto de vista de las mujeres, la niñez y la adolescencia, las juventudes, los adultos mayores, los pueblos indígenas, la población afrodescendiente, la población migrante y refugiada, así como las consideraciones asociadas a otros grupos poblacionales en situación de vulnerabilidad o en condiciones de discriminación. Busca integrar en planes, programas y acciones los aspectos económicos, políticos, sociales y de otra índole a fin </w:t>
      </w:r>
      <w:r w:rsidRPr="6052F1E9">
        <w:rPr>
          <w:shd w:val="clear" w:color="auto" w:fill="FFFFFF"/>
          <w:lang w:val="es-ES"/>
        </w:rPr>
        <w:t>de elaborar un panorama integral de las maneras en que las personas funcionan dentro de su contexto sociocultural y las razones por las cuales expresan creativamente.</w:t>
      </w:r>
      <w:r w:rsidRPr="6052F1E9">
        <w:rPr>
          <w:rStyle w:val="apple-converted-space"/>
          <w:rFonts w:eastAsia="Arial MT"/>
          <w:color w:val="474747"/>
          <w:shd w:val="clear" w:color="auto" w:fill="FFFFFF"/>
          <w:lang w:val="es-ES"/>
        </w:rPr>
        <w:t xml:space="preserve">  </w:t>
      </w:r>
      <w:r w:rsidRPr="6052F1E9">
        <w:rPr>
          <w:rStyle w:val="apple-converted-space"/>
          <w:rFonts w:eastAsia="Arial MT"/>
          <w:shd w:val="clear" w:color="auto" w:fill="FFFFFF"/>
          <w:lang w:val="es-ES"/>
        </w:rPr>
        <w:t>“</w:t>
      </w:r>
      <w:r w:rsidRPr="6052F1E9">
        <w:rPr>
          <w:shd w:val="clear" w:color="auto" w:fill="FFFFFF"/>
          <w:lang w:val="es-ES"/>
        </w:rPr>
        <w:t xml:space="preserve">El conocimiento a fondo de las culturas determina la manera en que se desarrollan, y pueden ser desarrollados, los sistemas de significaciones y la oposición política, o las normas propicias” (UNFPA: 2008). </w:t>
      </w:r>
      <w:r w:rsidRPr="6052F1E9">
        <w:rPr>
          <w:rFonts w:eastAsiaTheme="majorEastAsia"/>
          <w:color w:val="474747"/>
          <w:shd w:val="clear" w:color="auto" w:fill="FFFFFF"/>
          <w:lang w:val="es-ES"/>
        </w:rPr>
        <w:t xml:space="preserve"> </w:t>
      </w:r>
      <w:r w:rsidRPr="6052F1E9">
        <w:rPr>
          <w:shd w:val="clear" w:color="auto" w:fill="FFFFFF"/>
          <w:lang w:val="es-ES"/>
        </w:rPr>
        <w:t>Es un enfoque que interpreta las culturas del país, analizando características como su historia, sus relaciones y dinámica de poder, sus políticas y su economía, y que permite comprender por qué las cosas son como son, de qué manera podrían cambiar y qué influye sobre el cambio.</w:t>
      </w:r>
    </w:p>
    <w:p w14:paraId="53274C78" w14:textId="77777777" w:rsidR="00793762" w:rsidRPr="005C0002" w:rsidRDefault="00793762" w:rsidP="00570AF2">
      <w:pPr>
        <w:pStyle w:val="Sinespaciado"/>
        <w:rPr>
          <w:lang w:eastAsia="es-ES"/>
        </w:rPr>
      </w:pPr>
    </w:p>
    <w:p w14:paraId="0DFBD1ED" w14:textId="35AF31CC" w:rsidR="00793762" w:rsidRPr="005C0002" w:rsidRDefault="00793762" w:rsidP="000C567E">
      <w:pPr>
        <w:spacing w:line="360" w:lineRule="auto"/>
        <w:ind w:firstLine="708"/>
        <w:jc w:val="both"/>
        <w:rPr>
          <w:rFonts w:cstheme="minorHAnsi"/>
        </w:rPr>
      </w:pPr>
      <w:r w:rsidRPr="005C0002">
        <w:rPr>
          <w:rFonts w:cstheme="minorHAnsi"/>
          <w:b/>
          <w:lang w:eastAsia="es-ES"/>
        </w:rPr>
        <w:t xml:space="preserve">Enfoque de </w:t>
      </w:r>
      <w:r w:rsidRPr="005C0002">
        <w:rPr>
          <w:rFonts w:cstheme="minorHAnsi"/>
          <w:b/>
        </w:rPr>
        <w:t>género</w:t>
      </w:r>
      <w:r w:rsidR="00CA1C7D" w:rsidRPr="005C0002">
        <w:rPr>
          <w:rFonts w:cstheme="minorHAnsi"/>
          <w:lang w:eastAsia="es-ES"/>
        </w:rPr>
        <w:t xml:space="preserve">: </w:t>
      </w:r>
      <w:r w:rsidRPr="005C0002">
        <w:rPr>
          <w:rFonts w:cstheme="minorHAnsi"/>
        </w:rPr>
        <w:t>reconoce la existencia de relaciones desiguales entre mujeres y hombres y, por lo tanto, impulsa transformaciones orientadas a alcanzar la igualdad entre hombres, mujeres y personas no binarias. Para lograr esta transformación deben revisarse aquellas estructuras socioculturales que han sostenido y alimentado relaciones asimétricas y oportunidades diferenciadas, las cuales se expresan en prácticas sociales, incluyendo las expresiones culturales.</w:t>
      </w:r>
      <w:r w:rsidR="00FC10A2">
        <w:rPr>
          <w:rFonts w:cstheme="minorHAnsi"/>
        </w:rPr>
        <w:t xml:space="preserve"> </w:t>
      </w:r>
      <w:r w:rsidRPr="005C0002">
        <w:rPr>
          <w:rFonts w:cstheme="minorHAnsi"/>
        </w:rPr>
        <w:t xml:space="preserve">La PNDC incluye claramente acciones dirigidas a propiciar el reconocimiento del aporte de las mujeres y personas no binarias en la vida cultural e impulsar la igualdad de género en todos los espacios. </w:t>
      </w:r>
    </w:p>
    <w:p w14:paraId="53393BEE" w14:textId="77777777" w:rsidR="00C11DBD" w:rsidRPr="005C0002" w:rsidRDefault="00C11DBD" w:rsidP="00570AF2">
      <w:pPr>
        <w:pStyle w:val="Sinespaciado"/>
      </w:pPr>
    </w:p>
    <w:p w14:paraId="4202049C" w14:textId="76D40EA4" w:rsidR="00C11DBD" w:rsidRPr="005C0002" w:rsidRDefault="00C11DBD" w:rsidP="00C11DBD">
      <w:pPr>
        <w:spacing w:line="360" w:lineRule="auto"/>
        <w:ind w:firstLine="708"/>
        <w:jc w:val="both"/>
        <w:rPr>
          <w:rFonts w:cstheme="minorHAnsi"/>
        </w:rPr>
      </w:pPr>
      <w:r w:rsidRPr="005C0002">
        <w:rPr>
          <w:rFonts w:cstheme="minorHAnsi"/>
          <w:b/>
          <w:lang w:eastAsia="es-ES"/>
        </w:rPr>
        <w:t xml:space="preserve">Enfoque </w:t>
      </w:r>
      <w:r w:rsidRPr="005C0002">
        <w:rPr>
          <w:rFonts w:cstheme="minorHAnsi"/>
          <w:b/>
        </w:rPr>
        <w:t>generacional</w:t>
      </w:r>
      <w:r w:rsidRPr="005C0002">
        <w:rPr>
          <w:rFonts w:cstheme="minorHAnsi"/>
        </w:rPr>
        <w:t xml:space="preserve">: parte del reconocimiento de que existen diferencias biológicas y sociales entre las personas por su edad, que crean situaciones de poder y relaciones asimétricas entre personas adultas y niños, niñas, adolescentes y jóvenes (adulto </w:t>
      </w:r>
      <w:r w:rsidRPr="005C0002">
        <w:rPr>
          <w:rFonts w:cstheme="minorHAnsi"/>
        </w:rPr>
        <w:lastRenderedPageBreak/>
        <w:t>centrismo).</w:t>
      </w:r>
      <w:r w:rsidRPr="005C0002">
        <w:rPr>
          <w:rStyle w:val="Refdecomentario"/>
          <w:rFonts w:eastAsia="MS Mincho" w:cstheme="minorHAnsi"/>
          <w:sz w:val="24"/>
          <w:szCs w:val="24"/>
          <w:lang w:eastAsia="x-none"/>
        </w:rPr>
        <w:t xml:space="preserve">  D</w:t>
      </w:r>
      <w:r w:rsidRPr="005C0002">
        <w:rPr>
          <w:rFonts w:cstheme="minorHAnsi"/>
        </w:rPr>
        <w:t>esde este enfoque, se parte de la existencia de grupos generacionales con intereses y necesidades específicas, que como tales deben reconocerse en su singularidad, sin que eso signifique anulación, imposición o exclusión.</w:t>
      </w:r>
      <w:r w:rsidR="00FC10A2">
        <w:rPr>
          <w:rFonts w:cstheme="minorHAnsi"/>
        </w:rPr>
        <w:t xml:space="preserve"> </w:t>
      </w:r>
      <w:r w:rsidRPr="005C0002">
        <w:rPr>
          <w:rFonts w:cstheme="minorHAnsi"/>
        </w:rPr>
        <w:t>La PNDC debe generar las condiciones necesarias para propiciar relaciones de respeto y colaboración entre las personas, de todas las edades, para encontrarse en las diferencias y similitudes mediante el diálogo y acompañamiento respetuoso. Se debe reconocer sus aportes específicos a la diversidad cultural, así como las necesidades particulares en ejercicio pleno de los derechos culturales.</w:t>
      </w:r>
    </w:p>
    <w:p w14:paraId="209EC6BA" w14:textId="77777777" w:rsidR="004F3AA5" w:rsidRPr="005C0002" w:rsidRDefault="004F3AA5" w:rsidP="00570AF2">
      <w:pPr>
        <w:pStyle w:val="Sinespaciado"/>
      </w:pPr>
    </w:p>
    <w:p w14:paraId="1CD46956" w14:textId="2EFB8B51" w:rsidR="000C567E" w:rsidRPr="005C0002" w:rsidRDefault="004F3AA5" w:rsidP="000C567E">
      <w:pPr>
        <w:pStyle w:val="NormalWeb"/>
        <w:spacing w:before="0" w:beforeAutospacing="0" w:after="0" w:afterAutospacing="0" w:line="360" w:lineRule="auto"/>
        <w:ind w:firstLine="708"/>
        <w:jc w:val="both"/>
        <w:rPr>
          <w:rFonts w:asciiTheme="minorHAnsi" w:hAnsiTheme="minorHAnsi" w:cstheme="minorHAnsi"/>
        </w:rPr>
      </w:pPr>
      <w:r w:rsidRPr="005C0002">
        <w:rPr>
          <w:rFonts w:asciiTheme="minorHAnsi" w:hAnsiTheme="minorHAnsi" w:cstheme="minorHAnsi"/>
          <w:b/>
          <w:bCs/>
        </w:rPr>
        <w:t>Enfoque de juventudes</w:t>
      </w:r>
      <w:r w:rsidRPr="005C0002">
        <w:rPr>
          <w:rFonts w:asciiTheme="minorHAnsi" w:hAnsiTheme="minorHAnsi" w:cstheme="minorHAnsi"/>
        </w:rPr>
        <w:t>: es una perspectiva que permite pensar y accionar respecto a los proceso</w:t>
      </w:r>
      <w:r w:rsidR="00D627F0" w:rsidRPr="005C0002">
        <w:rPr>
          <w:rFonts w:asciiTheme="minorHAnsi" w:hAnsiTheme="minorHAnsi" w:cstheme="minorHAnsi"/>
        </w:rPr>
        <w:t>s</w:t>
      </w:r>
      <w:r w:rsidRPr="005C0002">
        <w:rPr>
          <w:rFonts w:asciiTheme="minorHAnsi" w:hAnsiTheme="minorHAnsi" w:cstheme="minorHAnsi"/>
        </w:rPr>
        <w:t xml:space="preserve"> de vida de las personas </w:t>
      </w:r>
      <w:r w:rsidR="00D627F0" w:rsidRPr="005C0002">
        <w:rPr>
          <w:rFonts w:asciiTheme="minorHAnsi" w:hAnsiTheme="minorHAnsi" w:cstheme="minorHAnsi"/>
        </w:rPr>
        <w:t xml:space="preserve">jóvenes </w:t>
      </w:r>
      <w:r w:rsidRPr="005C0002">
        <w:rPr>
          <w:rFonts w:asciiTheme="minorHAnsi" w:hAnsiTheme="minorHAnsi" w:cstheme="minorHAnsi"/>
        </w:rPr>
        <w:t>y prom</w:t>
      </w:r>
      <w:r w:rsidR="00D627F0" w:rsidRPr="005C0002">
        <w:rPr>
          <w:rFonts w:asciiTheme="minorHAnsi" w:hAnsiTheme="minorHAnsi" w:cstheme="minorHAnsi"/>
        </w:rPr>
        <w:t>over</w:t>
      </w:r>
      <w:r w:rsidRPr="005C0002">
        <w:rPr>
          <w:rFonts w:asciiTheme="minorHAnsi" w:hAnsiTheme="minorHAnsi" w:cstheme="minorHAnsi"/>
        </w:rPr>
        <w:t xml:space="preserve"> el desarrollo </w:t>
      </w:r>
      <w:r w:rsidR="000C567E" w:rsidRPr="005C0002">
        <w:rPr>
          <w:rFonts w:asciiTheme="minorHAnsi" w:hAnsiTheme="minorHAnsi" w:cstheme="minorHAnsi"/>
        </w:rPr>
        <w:t xml:space="preserve">integral </w:t>
      </w:r>
      <w:r w:rsidRPr="005C0002">
        <w:rPr>
          <w:rFonts w:asciiTheme="minorHAnsi" w:hAnsiTheme="minorHAnsi" w:cstheme="minorHAnsi"/>
        </w:rPr>
        <w:t xml:space="preserve">de dicho grupo poblacional. </w:t>
      </w:r>
      <w:r w:rsidR="000C567E" w:rsidRPr="005C0002">
        <w:rPr>
          <w:rFonts w:asciiTheme="minorHAnsi" w:hAnsiTheme="minorHAnsi" w:cstheme="minorHAnsi"/>
        </w:rPr>
        <w:t xml:space="preserve">“El enfoque de juventudes es una manera de aprehender, abordar y construir la realidad desde y con la perspectiva de las personas jóvenes” (CPJ, 2020).  </w:t>
      </w:r>
      <w:r w:rsidRPr="005C0002">
        <w:rPr>
          <w:rFonts w:asciiTheme="minorHAnsi" w:hAnsiTheme="minorHAnsi" w:cstheme="minorHAnsi"/>
        </w:rPr>
        <w:t>Reconoce las diferencias y particularidades de la</w:t>
      </w:r>
      <w:r w:rsidR="00D627F0" w:rsidRPr="005C0002">
        <w:rPr>
          <w:rFonts w:asciiTheme="minorHAnsi" w:hAnsiTheme="minorHAnsi" w:cstheme="minorHAnsi"/>
        </w:rPr>
        <w:t>s</w:t>
      </w:r>
      <w:r w:rsidRPr="005C0002">
        <w:rPr>
          <w:rFonts w:asciiTheme="minorHAnsi" w:hAnsiTheme="minorHAnsi" w:cstheme="minorHAnsi"/>
        </w:rPr>
        <w:t xml:space="preserve"> p</w:t>
      </w:r>
      <w:r w:rsidR="00D627F0" w:rsidRPr="005C0002">
        <w:rPr>
          <w:rFonts w:asciiTheme="minorHAnsi" w:hAnsiTheme="minorHAnsi" w:cstheme="minorHAnsi"/>
        </w:rPr>
        <w:t>ersonas jóvenes</w:t>
      </w:r>
      <w:r w:rsidRPr="005C0002">
        <w:rPr>
          <w:rFonts w:asciiTheme="minorHAnsi" w:hAnsiTheme="minorHAnsi" w:cstheme="minorHAnsi"/>
        </w:rPr>
        <w:t xml:space="preserve">, </w:t>
      </w:r>
      <w:r w:rsidR="00D627F0" w:rsidRPr="005C0002">
        <w:rPr>
          <w:rFonts w:asciiTheme="minorHAnsi" w:hAnsiTheme="minorHAnsi" w:cstheme="minorHAnsi"/>
        </w:rPr>
        <w:t xml:space="preserve">considera sus necesidades, demandas y potencialidades, </w:t>
      </w:r>
      <w:r w:rsidRPr="005C0002">
        <w:rPr>
          <w:rFonts w:asciiTheme="minorHAnsi" w:hAnsiTheme="minorHAnsi" w:cstheme="minorHAnsi"/>
        </w:rPr>
        <w:t>promueve su protagonismo</w:t>
      </w:r>
      <w:r w:rsidR="00D627F0" w:rsidRPr="005C0002">
        <w:rPr>
          <w:rFonts w:asciiTheme="minorHAnsi" w:hAnsiTheme="minorHAnsi" w:cstheme="minorHAnsi"/>
        </w:rPr>
        <w:t xml:space="preserve"> y </w:t>
      </w:r>
      <w:r w:rsidRPr="005C0002">
        <w:rPr>
          <w:rFonts w:asciiTheme="minorHAnsi" w:hAnsiTheme="minorHAnsi" w:cstheme="minorHAnsi"/>
        </w:rPr>
        <w:t xml:space="preserve">fomenta su </w:t>
      </w:r>
      <w:r w:rsidR="00D627F0" w:rsidRPr="005C0002">
        <w:rPr>
          <w:rFonts w:asciiTheme="minorHAnsi" w:hAnsiTheme="minorHAnsi" w:cstheme="minorHAnsi"/>
        </w:rPr>
        <w:t>participación</w:t>
      </w:r>
      <w:r w:rsidRPr="005C0002">
        <w:rPr>
          <w:rFonts w:asciiTheme="minorHAnsi" w:hAnsiTheme="minorHAnsi" w:cstheme="minorHAnsi"/>
        </w:rPr>
        <w:t xml:space="preserve"> en la </w:t>
      </w:r>
      <w:r w:rsidR="00D627F0" w:rsidRPr="005C0002">
        <w:rPr>
          <w:rFonts w:asciiTheme="minorHAnsi" w:hAnsiTheme="minorHAnsi" w:cstheme="minorHAnsi"/>
        </w:rPr>
        <w:t>formulación</w:t>
      </w:r>
      <w:r w:rsidRPr="005C0002">
        <w:rPr>
          <w:rFonts w:asciiTheme="minorHAnsi" w:hAnsiTheme="minorHAnsi" w:cstheme="minorHAnsi"/>
        </w:rPr>
        <w:t xml:space="preserve">, </w:t>
      </w:r>
      <w:r w:rsidR="00D627F0" w:rsidRPr="005C0002">
        <w:rPr>
          <w:rFonts w:asciiTheme="minorHAnsi" w:hAnsiTheme="minorHAnsi" w:cstheme="minorHAnsi"/>
        </w:rPr>
        <w:t>ejecución</w:t>
      </w:r>
      <w:r w:rsidRPr="005C0002">
        <w:rPr>
          <w:rFonts w:asciiTheme="minorHAnsi" w:hAnsiTheme="minorHAnsi" w:cstheme="minorHAnsi"/>
        </w:rPr>
        <w:t xml:space="preserve"> y </w:t>
      </w:r>
      <w:r w:rsidR="00D627F0" w:rsidRPr="005C0002">
        <w:rPr>
          <w:rFonts w:asciiTheme="minorHAnsi" w:hAnsiTheme="minorHAnsi" w:cstheme="minorHAnsi"/>
        </w:rPr>
        <w:t>evaluación</w:t>
      </w:r>
      <w:r w:rsidRPr="005C0002">
        <w:rPr>
          <w:rFonts w:asciiTheme="minorHAnsi" w:hAnsiTheme="minorHAnsi" w:cstheme="minorHAnsi"/>
        </w:rPr>
        <w:t xml:space="preserve"> de </w:t>
      </w:r>
      <w:r w:rsidR="00D627F0" w:rsidRPr="005C0002">
        <w:rPr>
          <w:rFonts w:asciiTheme="minorHAnsi" w:hAnsiTheme="minorHAnsi" w:cstheme="minorHAnsi"/>
        </w:rPr>
        <w:t>políticas culturales.</w:t>
      </w:r>
      <w:r w:rsidRPr="005C0002">
        <w:rPr>
          <w:rFonts w:asciiTheme="minorHAnsi" w:hAnsiTheme="minorHAnsi" w:cstheme="minorHAnsi"/>
        </w:rPr>
        <w:t xml:space="preserve"> </w:t>
      </w:r>
      <w:r w:rsidR="000C567E" w:rsidRPr="005C0002">
        <w:rPr>
          <w:rFonts w:asciiTheme="minorHAnsi" w:hAnsiTheme="minorHAnsi" w:cstheme="minorHAnsi"/>
        </w:rPr>
        <w:t>“Destaca la singularidad y especificidad de las características, inquietudes, expresiones y necesidades individuales y sociales de las personas jóvenes que habitan en Costa Rica (CPJ, 2020).</w:t>
      </w:r>
    </w:p>
    <w:p w14:paraId="0EAF0AF8" w14:textId="77777777" w:rsidR="000C567E" w:rsidRPr="005C0002" w:rsidRDefault="000C567E" w:rsidP="00570AF2">
      <w:pPr>
        <w:pStyle w:val="Sinespaciado"/>
      </w:pPr>
    </w:p>
    <w:p w14:paraId="65A3CDA2" w14:textId="48D34116" w:rsidR="00793762" w:rsidRPr="005C0002" w:rsidRDefault="00793762" w:rsidP="00CA1C7D">
      <w:pPr>
        <w:spacing w:line="360" w:lineRule="auto"/>
        <w:ind w:firstLine="708"/>
        <w:jc w:val="both"/>
        <w:rPr>
          <w:rFonts w:cstheme="minorHAnsi"/>
          <w:b/>
        </w:rPr>
      </w:pPr>
      <w:r w:rsidRPr="005C0002">
        <w:rPr>
          <w:rFonts w:cstheme="minorHAnsi"/>
          <w:b/>
        </w:rPr>
        <w:t>Enfoque de articulación</w:t>
      </w:r>
      <w:r w:rsidR="00CA1C7D" w:rsidRPr="005C0002">
        <w:rPr>
          <w:rFonts w:cstheme="minorHAnsi"/>
          <w:b/>
        </w:rPr>
        <w:t xml:space="preserve">: </w:t>
      </w:r>
      <w:r w:rsidR="00CA1C7D" w:rsidRPr="005C0002">
        <w:rPr>
          <w:rFonts w:cstheme="minorHAnsi"/>
        </w:rPr>
        <w:t>l</w:t>
      </w:r>
      <w:r w:rsidRPr="005C0002">
        <w:rPr>
          <w:rFonts w:cstheme="minorHAnsi"/>
        </w:rPr>
        <w:t xml:space="preserve">a articulación es un enfoque que se desprende del carácter holístico de la vida cultural, en la medida en que abarca e hilvana las condiciones simbólicas y materiales y posibilita así la transformación y el bienestar social. El desarrollo de los derechos culturales no puede concebirse en forma aislada, requiere instalar mecanismos que propicien una estrategia de desarrollo articulado y articulador con otros sectores sociales. Desde esta perspectiva, la PNDC debe concebirse desde una perspectiva integral del desarrollo humano, para que se articule con otros sectores mediante la habilitación de espacios de interacción, diálogo y realimentación, que faciliten la </w:t>
      </w:r>
      <w:r w:rsidR="00FC627D">
        <w:rPr>
          <w:rFonts w:cstheme="minorHAnsi"/>
        </w:rPr>
        <w:t>vinculac</w:t>
      </w:r>
      <w:r w:rsidRPr="005C0002">
        <w:rPr>
          <w:rFonts w:cstheme="minorHAnsi"/>
        </w:rPr>
        <w:t>ión de los sujetos y agentes habilitadores de estos derechos.</w:t>
      </w:r>
    </w:p>
    <w:p w14:paraId="58149EC9" w14:textId="77777777" w:rsidR="00793762" w:rsidRPr="005C0002" w:rsidRDefault="00793762" w:rsidP="00570AF2">
      <w:pPr>
        <w:pStyle w:val="Sinespaciado"/>
      </w:pPr>
    </w:p>
    <w:p w14:paraId="1E3C066A" w14:textId="494B1588" w:rsidR="00793762" w:rsidRPr="005C0002" w:rsidRDefault="00793762" w:rsidP="00CA1C7D">
      <w:pPr>
        <w:spacing w:line="360" w:lineRule="auto"/>
        <w:ind w:firstLine="708"/>
        <w:jc w:val="both"/>
        <w:rPr>
          <w:rFonts w:cstheme="minorHAnsi"/>
          <w:lang w:eastAsia="es-ES"/>
        </w:rPr>
      </w:pPr>
      <w:r w:rsidRPr="005C0002">
        <w:rPr>
          <w:rFonts w:cstheme="minorHAnsi"/>
          <w:b/>
          <w:lang w:eastAsia="es-ES"/>
        </w:rPr>
        <w:lastRenderedPageBreak/>
        <w:t xml:space="preserve">Enfoque de </w:t>
      </w:r>
      <w:r w:rsidRPr="005C0002">
        <w:rPr>
          <w:rFonts w:cstheme="minorHAnsi"/>
          <w:b/>
        </w:rPr>
        <w:t>transversalidad</w:t>
      </w:r>
      <w:r w:rsidR="00CA1C7D" w:rsidRPr="005C0002">
        <w:rPr>
          <w:rFonts w:cstheme="minorHAnsi"/>
          <w:lang w:eastAsia="es-ES"/>
        </w:rPr>
        <w:t>: e</w:t>
      </w:r>
      <w:r w:rsidRPr="005C0002">
        <w:rPr>
          <w:rFonts w:cstheme="minorHAnsi"/>
        </w:rPr>
        <w:t xml:space="preserve">ste enfoque focaliza los derechos culturales como componentes intrínsecos del desarrollo, no como un valor agregado o como un instrumento para su consecución. Por lo tanto, supone el reconocimiento de su valor como factor de cohesión social, como vehículo para mitigar las tensiones de convivencia, las desigualdades e incomprensiones entre grupos diversos; también como un recurso que moviliza capitales simbólicos y materiales que tienen un papel medular en la vida política y económica de las sociedades. La cultura se entiende, así como un dinamizador del desarrollo. </w:t>
      </w:r>
      <w:r w:rsidRPr="005C0002">
        <w:rPr>
          <w:rFonts w:cstheme="minorHAnsi"/>
          <w:lang w:eastAsia="es-ES"/>
        </w:rPr>
        <w:t xml:space="preserve"> </w:t>
      </w:r>
      <w:r w:rsidRPr="005C0002">
        <w:rPr>
          <w:rFonts w:cstheme="minorHAnsi"/>
        </w:rPr>
        <w:t>Esto implica integrar una perspectiva cultural en todas las actuaciones y contenidos de la agenda pública, así como una voluntad política comprometida con programas y presupuestos acordes con el aporte de las culturas al desarrollo del país.</w:t>
      </w:r>
    </w:p>
    <w:p w14:paraId="7FCED1D7" w14:textId="77777777" w:rsidR="00793762" w:rsidRPr="005C0002" w:rsidRDefault="00793762" w:rsidP="00570AF2">
      <w:pPr>
        <w:pStyle w:val="Sinespaciado"/>
      </w:pPr>
    </w:p>
    <w:p w14:paraId="40CC9FCC" w14:textId="67F41898" w:rsidR="00793762" w:rsidRDefault="00793762" w:rsidP="6052F1E9">
      <w:pPr>
        <w:spacing w:line="360" w:lineRule="auto"/>
        <w:ind w:firstLine="708"/>
        <w:jc w:val="both"/>
        <w:rPr>
          <w:lang w:val="es-ES"/>
        </w:rPr>
      </w:pPr>
      <w:r w:rsidRPr="6052F1E9">
        <w:rPr>
          <w:b/>
          <w:bCs/>
          <w:lang w:val="es-ES" w:eastAsia="es-ES"/>
        </w:rPr>
        <w:t xml:space="preserve">Enfoque de </w:t>
      </w:r>
      <w:r w:rsidRPr="6052F1E9">
        <w:rPr>
          <w:b/>
          <w:bCs/>
          <w:lang w:val="es-ES"/>
        </w:rPr>
        <w:t>interculturalidad</w:t>
      </w:r>
      <w:r w:rsidR="00CA1C7D" w:rsidRPr="6052F1E9">
        <w:rPr>
          <w:lang w:val="es-ES" w:eastAsia="es-ES"/>
        </w:rPr>
        <w:t>: l</w:t>
      </w:r>
      <w:r w:rsidRPr="6052F1E9">
        <w:rPr>
          <w:lang w:val="es-ES"/>
        </w:rPr>
        <w:t xml:space="preserve">a interculturalidad es un punto de vista que visualiza las relaciones que se establecen las diferentes identidades culturales y es una condición ineludible para su fortalecimiento y desarrollo. Las identidades culturales, como entidades dinámicas y abiertas, se encuentran en diálogo permanente. Este enfoque reconoce que Costa Rica es un país en donde conviven diversas culturas. Por lo tanto, la PNDC pretende propiciar un diálogo entre las diversas expresiones culturales, al mismo nivel y sin establecer relaciones de poder ni desigualdad, asegurando que las diferencias no se conviertan en discriminaciones, sino como posibilidades de enriquecimiento mutuo, como fuentes de saber, de pensamiento y de experiencias para la vida en sociedad. La presente política se orienta a la protección de la diversidad de identidades culturales presentes en el país, y a promover la coexistencia en escenarios </w:t>
      </w:r>
      <w:r w:rsidR="004C3A6D" w:rsidRPr="6052F1E9">
        <w:rPr>
          <w:lang w:val="es-ES"/>
        </w:rPr>
        <w:t>plur</w:t>
      </w:r>
      <w:r w:rsidRPr="6052F1E9">
        <w:rPr>
          <w:lang w:val="es-ES"/>
        </w:rPr>
        <w:t xml:space="preserve">iculturales, multiétnicos, </w:t>
      </w:r>
      <w:proofErr w:type="spellStart"/>
      <w:r w:rsidRPr="6052F1E9">
        <w:rPr>
          <w:lang w:val="es-ES"/>
        </w:rPr>
        <w:t>multilingüísticos</w:t>
      </w:r>
      <w:proofErr w:type="spellEnd"/>
      <w:r w:rsidRPr="6052F1E9">
        <w:rPr>
          <w:lang w:val="es-ES"/>
        </w:rPr>
        <w:t xml:space="preserve"> y </w:t>
      </w:r>
      <w:proofErr w:type="spellStart"/>
      <w:r w:rsidRPr="6052F1E9">
        <w:rPr>
          <w:lang w:val="es-ES"/>
        </w:rPr>
        <w:t>multirreligiosos</w:t>
      </w:r>
      <w:proofErr w:type="spellEnd"/>
      <w:r w:rsidRPr="6052F1E9">
        <w:rPr>
          <w:lang w:val="es-ES"/>
        </w:rPr>
        <w:t xml:space="preserve">, y reconociendo el derecho de todas las personas a disfrutar libremente de su identidad cultural. </w:t>
      </w:r>
    </w:p>
    <w:p w14:paraId="19DA9260" w14:textId="77777777" w:rsidR="00777B28" w:rsidRDefault="00777B28" w:rsidP="00666E60">
      <w:pPr>
        <w:pStyle w:val="Sinespaciado"/>
        <w:rPr>
          <w:lang w:val="es-ES"/>
        </w:rPr>
      </w:pPr>
    </w:p>
    <w:p w14:paraId="1187CF47" w14:textId="6C479881" w:rsidR="00777B28" w:rsidRPr="00777B28" w:rsidRDefault="00777B28" w:rsidP="6052F1E9">
      <w:pPr>
        <w:spacing w:line="360" w:lineRule="auto"/>
        <w:ind w:firstLine="708"/>
        <w:jc w:val="both"/>
        <w:rPr>
          <w:rFonts w:asciiTheme="majorHAnsi" w:eastAsiaTheme="majorEastAsia" w:hAnsiTheme="majorHAnsi" w:cstheme="majorBidi"/>
          <w:b/>
          <w:color w:val="2F5496" w:themeColor="accent1" w:themeShade="BF"/>
          <w:szCs w:val="32"/>
        </w:rPr>
      </w:pPr>
      <w:r w:rsidRPr="00777B28">
        <w:rPr>
          <w:b/>
          <w:bCs/>
          <w:lang w:val="es-ES"/>
        </w:rPr>
        <w:t xml:space="preserve">Enfoque de discapacidad: </w:t>
      </w:r>
      <w:r w:rsidRPr="00777B28">
        <w:rPr>
          <w:lang w:val="es-ES"/>
        </w:rPr>
        <w:t>A través de este enfoque, se reconoce qu</w:t>
      </w:r>
      <w:r>
        <w:rPr>
          <w:lang w:val="es-ES"/>
        </w:rPr>
        <w:t xml:space="preserve">e las personas con discapacidad son </w:t>
      </w:r>
      <w:r w:rsidR="008B5036">
        <w:rPr>
          <w:lang w:val="es-ES"/>
        </w:rPr>
        <w:t xml:space="preserve">sujetas de derechos debido a su condición humana, lo cual incluye los derechos culturales. </w:t>
      </w:r>
      <w:r w:rsidR="00780DA9">
        <w:rPr>
          <w:lang w:val="es-ES"/>
        </w:rPr>
        <w:t xml:space="preserve">Con la inclusión de este enfoque, se busca </w:t>
      </w:r>
      <w:r w:rsidR="00F228BD">
        <w:rPr>
          <w:lang w:val="es-ES"/>
        </w:rPr>
        <w:t xml:space="preserve">crear las condiciones para </w:t>
      </w:r>
      <w:r w:rsidR="00FF4468">
        <w:rPr>
          <w:lang w:val="es-ES"/>
        </w:rPr>
        <w:t>asegurar que las personas con discapacidad gocen del acceso y disfrute de sus derechos culturales</w:t>
      </w:r>
      <w:r w:rsidR="00666E60">
        <w:rPr>
          <w:lang w:val="es-ES"/>
        </w:rPr>
        <w:t xml:space="preserve">, </w:t>
      </w:r>
      <w:r w:rsidR="00D94327" w:rsidRPr="00D94327">
        <w:rPr>
          <w:lang w:val="es-ES"/>
        </w:rPr>
        <w:t>en una equidad de oportunidades que otras poblaciones en el país</w:t>
      </w:r>
      <w:r w:rsidR="00666E60">
        <w:rPr>
          <w:lang w:val="es-ES"/>
        </w:rPr>
        <w:t xml:space="preserve">. </w:t>
      </w:r>
      <w:r w:rsidRPr="00777B28">
        <w:rPr>
          <w:rFonts w:asciiTheme="majorHAnsi" w:eastAsiaTheme="majorEastAsia" w:hAnsiTheme="majorHAnsi" w:cstheme="majorBidi"/>
          <w:b/>
          <w:color w:val="2F5496" w:themeColor="accent1" w:themeShade="BF"/>
          <w:szCs w:val="32"/>
        </w:rPr>
        <w:t xml:space="preserve"> </w:t>
      </w:r>
    </w:p>
    <w:p w14:paraId="051B3EC3" w14:textId="540C571D" w:rsidR="00793762" w:rsidRPr="005C0002" w:rsidRDefault="00C11DBD" w:rsidP="009642FF">
      <w:pPr>
        <w:pStyle w:val="Ttulo1"/>
        <w:ind w:left="708" w:hanging="708"/>
      </w:pPr>
      <w:bookmarkStart w:id="8" w:name="_Toc180679659"/>
      <w:r w:rsidRPr="005C0002">
        <w:lastRenderedPageBreak/>
        <w:t xml:space="preserve">2.3 </w:t>
      </w:r>
      <w:r w:rsidR="00793762" w:rsidRPr="005C0002">
        <w:t>PRINCIPIOS</w:t>
      </w:r>
      <w:r w:rsidRPr="005C0002">
        <w:t xml:space="preserve"> DE LA PNDC</w:t>
      </w:r>
      <w:bookmarkEnd w:id="8"/>
    </w:p>
    <w:p w14:paraId="014376AA" w14:textId="77777777" w:rsidR="00793762" w:rsidRPr="005C0002" w:rsidRDefault="00793762" w:rsidP="00A94BC2">
      <w:pPr>
        <w:spacing w:line="360" w:lineRule="auto"/>
        <w:jc w:val="both"/>
        <w:rPr>
          <w:rFonts w:cstheme="minorHAnsi"/>
          <w:b/>
          <w:bCs/>
        </w:rPr>
      </w:pPr>
    </w:p>
    <w:p w14:paraId="142C179A" w14:textId="77777777" w:rsidR="00793762" w:rsidRPr="005C0002" w:rsidRDefault="00793762" w:rsidP="00C11DBD">
      <w:pPr>
        <w:spacing w:line="360" w:lineRule="auto"/>
        <w:ind w:firstLine="708"/>
        <w:jc w:val="both"/>
        <w:rPr>
          <w:rFonts w:cstheme="minorHAnsi"/>
        </w:rPr>
      </w:pPr>
      <w:r w:rsidRPr="005C0002">
        <w:rPr>
          <w:rFonts w:cstheme="minorHAnsi"/>
        </w:rPr>
        <w:t>Los principios se refieren a las ideas o normas fundamentales que rigen el pensamiento o la conducta de una sociedad determinada. Los principios en los cuales se sustenta la PNDC son:</w:t>
      </w:r>
    </w:p>
    <w:p w14:paraId="7A921921" w14:textId="77777777" w:rsidR="00793762" w:rsidRPr="005C0002" w:rsidRDefault="00793762" w:rsidP="00570AF2">
      <w:pPr>
        <w:pStyle w:val="Sinespaciado"/>
      </w:pPr>
    </w:p>
    <w:p w14:paraId="51DAF671" w14:textId="7AD19A6F" w:rsidR="00793762" w:rsidRPr="005C0002" w:rsidRDefault="00793762" w:rsidP="00C11DBD">
      <w:pPr>
        <w:spacing w:line="360" w:lineRule="auto"/>
        <w:ind w:firstLine="708"/>
        <w:jc w:val="both"/>
        <w:rPr>
          <w:rFonts w:cstheme="minorHAnsi"/>
        </w:rPr>
      </w:pPr>
      <w:r w:rsidRPr="005C0002">
        <w:rPr>
          <w:rFonts w:cstheme="minorHAnsi"/>
          <w:b/>
          <w:bCs/>
        </w:rPr>
        <w:t>Igualdad de condiciones y oportunidades</w:t>
      </w:r>
      <w:r w:rsidR="00C11DBD" w:rsidRPr="005C0002">
        <w:rPr>
          <w:rFonts w:cstheme="minorHAnsi"/>
        </w:rPr>
        <w:t>: t</w:t>
      </w:r>
      <w:r w:rsidRPr="005C0002">
        <w:rPr>
          <w:rFonts w:cstheme="minorHAnsi"/>
        </w:rPr>
        <w:t>odas las personas tienen derechos a crear, disfrutar y participar activamente en la vida cultural del país, en igualdad de condiciones y oportunidades. El Estado costarricense debe asegurar que todas las personas, comunidades y grupos poblaciones tengan oportunidades concretas y eficaces para hacer efectivos sus derechos.</w:t>
      </w:r>
    </w:p>
    <w:p w14:paraId="582D416A" w14:textId="77777777" w:rsidR="00793762" w:rsidRPr="005C0002" w:rsidRDefault="00793762" w:rsidP="00570AF2">
      <w:pPr>
        <w:pStyle w:val="Sinespaciado"/>
      </w:pPr>
    </w:p>
    <w:p w14:paraId="5C78D72F" w14:textId="0CF34DD1" w:rsidR="00793762" w:rsidRPr="005C0002" w:rsidRDefault="00793762" w:rsidP="00C11DBD">
      <w:pPr>
        <w:pStyle w:val="NormalWeb"/>
        <w:spacing w:before="0" w:beforeAutospacing="0" w:after="0" w:afterAutospacing="0" w:line="360" w:lineRule="auto"/>
        <w:ind w:firstLine="708"/>
        <w:jc w:val="both"/>
        <w:rPr>
          <w:rFonts w:asciiTheme="minorHAnsi" w:hAnsiTheme="minorHAnsi" w:cstheme="minorHAnsi"/>
        </w:rPr>
      </w:pPr>
      <w:r w:rsidRPr="005C0002">
        <w:rPr>
          <w:rFonts w:asciiTheme="minorHAnsi" w:hAnsiTheme="minorHAnsi" w:cstheme="minorHAnsi"/>
          <w:b/>
          <w:bCs/>
        </w:rPr>
        <w:t>No discriminación</w:t>
      </w:r>
      <w:r w:rsidR="00C11DBD" w:rsidRPr="005C0002">
        <w:rPr>
          <w:rFonts w:asciiTheme="minorHAnsi" w:hAnsiTheme="minorHAnsi" w:cstheme="minorHAnsi"/>
        </w:rPr>
        <w:t>: t</w:t>
      </w:r>
      <w:r w:rsidRPr="005C0002">
        <w:rPr>
          <w:rFonts w:asciiTheme="minorHAnsi" w:hAnsiTheme="minorHAnsi" w:cstheme="minorHAnsi"/>
        </w:rPr>
        <w:t xml:space="preserve">odas las personas tienen derecho a la creación, acceso y disfrute a la cultura sin discriminación alguna por motivos de edad, sexo, </w:t>
      </w:r>
      <w:r w:rsidR="00D94327">
        <w:rPr>
          <w:rFonts w:asciiTheme="minorHAnsi" w:hAnsiTheme="minorHAnsi" w:cstheme="minorHAnsi"/>
        </w:rPr>
        <w:t xml:space="preserve">discapacidad, </w:t>
      </w:r>
      <w:r w:rsidRPr="005C0002">
        <w:rPr>
          <w:rFonts w:asciiTheme="minorHAnsi" w:hAnsiTheme="minorHAnsi" w:cstheme="minorHAnsi"/>
        </w:rPr>
        <w:t xml:space="preserve">orientación sexual, origen étnico, procedencia, idioma, religión, condición social, convicciones políticas o de cualquier otra índole. (Declaración de Friburgo, 2007, p.4). </w:t>
      </w:r>
    </w:p>
    <w:p w14:paraId="22E405D6" w14:textId="77777777" w:rsidR="00793762" w:rsidRPr="005C0002" w:rsidRDefault="00793762" w:rsidP="00570AF2">
      <w:pPr>
        <w:pStyle w:val="Sinespaciado"/>
      </w:pPr>
    </w:p>
    <w:p w14:paraId="1818EAF7" w14:textId="49892AC9" w:rsidR="00793762" w:rsidRPr="005C0002" w:rsidRDefault="00793762" w:rsidP="00C11DBD">
      <w:pPr>
        <w:spacing w:line="360" w:lineRule="auto"/>
        <w:ind w:firstLine="708"/>
        <w:jc w:val="both"/>
        <w:rPr>
          <w:rFonts w:cstheme="minorHAnsi"/>
        </w:rPr>
      </w:pPr>
      <w:r w:rsidRPr="005C0002">
        <w:rPr>
          <w:rFonts w:cstheme="minorHAnsi"/>
          <w:b/>
          <w:bCs/>
        </w:rPr>
        <w:t>Diversidad e interculturalidad</w:t>
      </w:r>
      <w:r w:rsidR="00C11DBD" w:rsidRPr="005C0002">
        <w:rPr>
          <w:rFonts w:cstheme="minorHAnsi"/>
        </w:rPr>
        <w:t>: t</w:t>
      </w:r>
      <w:r w:rsidRPr="005C0002">
        <w:rPr>
          <w:rFonts w:cstheme="minorHAnsi"/>
        </w:rPr>
        <w:t xml:space="preserve">odas las personas deben sentirse identificadas con la adopción políticas culturales, desde un enfoque flexible, adaptativo y respetuoso de las expresiones y creaciones particulares.   El respeto, protección y promoción de la pluralidad e interculturalidad de personas, comunidades y grupos poblacionales es fundamental. </w:t>
      </w:r>
    </w:p>
    <w:p w14:paraId="0EFACB31" w14:textId="77777777" w:rsidR="00793762" w:rsidRPr="005C0002" w:rsidRDefault="00793762" w:rsidP="00570AF2">
      <w:pPr>
        <w:pStyle w:val="Sinespaciado"/>
      </w:pPr>
    </w:p>
    <w:p w14:paraId="4CFA5E3F" w14:textId="602B727D" w:rsidR="00793762" w:rsidRPr="005C0002" w:rsidRDefault="00793762" w:rsidP="00C11DBD">
      <w:pPr>
        <w:spacing w:line="360" w:lineRule="auto"/>
        <w:ind w:firstLine="708"/>
        <w:jc w:val="both"/>
        <w:rPr>
          <w:rFonts w:cstheme="minorHAnsi"/>
          <w:b/>
          <w:bCs/>
        </w:rPr>
      </w:pPr>
      <w:r w:rsidRPr="005C0002">
        <w:rPr>
          <w:rFonts w:cstheme="minorHAnsi"/>
          <w:b/>
          <w:bCs/>
        </w:rPr>
        <w:t>Protección de los intereses morales y materiales de las personas creadoras</w:t>
      </w:r>
      <w:r w:rsidR="00C11DBD" w:rsidRPr="005C0002">
        <w:rPr>
          <w:rFonts w:cstheme="minorHAnsi"/>
          <w:b/>
          <w:bCs/>
        </w:rPr>
        <w:t xml:space="preserve">: </w:t>
      </w:r>
      <w:r w:rsidR="00C11DBD" w:rsidRPr="005C0002">
        <w:rPr>
          <w:rFonts w:cstheme="minorHAnsi"/>
        </w:rPr>
        <w:t>t</w:t>
      </w:r>
      <w:r w:rsidRPr="005C0002">
        <w:rPr>
          <w:rFonts w:cstheme="minorHAnsi"/>
        </w:rPr>
        <w:t>odas las personas tienen derecho a beneficiarse de la protección de los intereses morales y materiales que le correspondan como creadoras. Cabe señalar que esta protección, como derecho humano, está estrechamente relacionado con la dignidad inherente a la creatividad humana y no puede ser revocado, licenciado o asignado a otra persona.</w:t>
      </w:r>
    </w:p>
    <w:p w14:paraId="22AFAE05" w14:textId="48B3C6AA" w:rsidR="00CA40D9" w:rsidRPr="005C0002" w:rsidRDefault="00CA40D9" w:rsidP="00570AF2">
      <w:pPr>
        <w:pStyle w:val="Sinespaciado"/>
      </w:pPr>
    </w:p>
    <w:p w14:paraId="1261109F" w14:textId="3C1CBE63" w:rsidR="00793762" w:rsidRPr="005C0002" w:rsidRDefault="00793762" w:rsidP="00C11DBD">
      <w:pPr>
        <w:spacing w:line="360" w:lineRule="auto"/>
        <w:ind w:firstLine="708"/>
        <w:jc w:val="both"/>
        <w:rPr>
          <w:rFonts w:cstheme="minorHAnsi"/>
          <w:b/>
          <w:bCs/>
        </w:rPr>
      </w:pPr>
      <w:r w:rsidRPr="005C0002">
        <w:rPr>
          <w:rFonts w:cstheme="minorHAnsi"/>
          <w:b/>
          <w:bCs/>
        </w:rPr>
        <w:t>Participación plena, efectiva y activa de las personas en la vida cultural</w:t>
      </w:r>
      <w:r w:rsidR="00C11DBD" w:rsidRPr="005C0002">
        <w:rPr>
          <w:rFonts w:cstheme="minorHAnsi"/>
          <w:b/>
          <w:bCs/>
        </w:rPr>
        <w:t xml:space="preserve">: </w:t>
      </w:r>
      <w:r w:rsidR="00C11DBD" w:rsidRPr="005C0002">
        <w:rPr>
          <w:rFonts w:cstheme="minorHAnsi"/>
        </w:rPr>
        <w:t>t</w:t>
      </w:r>
      <w:r w:rsidRPr="005C0002">
        <w:rPr>
          <w:rFonts w:cstheme="minorHAnsi"/>
        </w:rPr>
        <w:t>odas las personas tienen derecho a participar en la vida cultural. Los Estados deben prestar</w:t>
      </w:r>
      <w:r w:rsidR="00C11DBD" w:rsidRPr="005C0002">
        <w:rPr>
          <w:rFonts w:cstheme="minorHAnsi"/>
        </w:rPr>
        <w:t xml:space="preserve"> </w:t>
      </w:r>
      <w:r w:rsidRPr="005C0002">
        <w:rPr>
          <w:rFonts w:cstheme="minorHAnsi"/>
        </w:rPr>
        <w:t xml:space="preserve">especial atención a los derechos culturales de los grupos discriminados y proporcionar las </w:t>
      </w:r>
      <w:r w:rsidRPr="005C0002">
        <w:rPr>
          <w:rFonts w:cstheme="minorHAnsi"/>
        </w:rPr>
        <w:lastRenderedPageBreak/>
        <w:t xml:space="preserve">condiciones y oportunidades para crear, preservar y disfrutar de su cultura y formar parte del desarrollo sociocultural del país, incluyendo la relación con el lenguaje, la tierra y los recursos naturales. En su Observación General 12, el Comité de Derechos Económicos, Sociales y Culturales de la ONU (CDESC. 2009) proporcionó orientación detallada a los Estados con respecto a sus obligaciones de promover la participación de las personas en la vida cultural. </w:t>
      </w:r>
    </w:p>
    <w:p w14:paraId="30C7537E" w14:textId="77777777" w:rsidR="00793762" w:rsidRPr="005C0002" w:rsidRDefault="00793762" w:rsidP="00570AF2">
      <w:pPr>
        <w:pStyle w:val="Sinespaciado"/>
      </w:pPr>
    </w:p>
    <w:p w14:paraId="0B82663D" w14:textId="7ED31965" w:rsidR="00793762" w:rsidRPr="005C0002" w:rsidRDefault="00793762" w:rsidP="00C11DBD">
      <w:pPr>
        <w:spacing w:line="360" w:lineRule="auto"/>
        <w:ind w:firstLine="708"/>
        <w:jc w:val="both"/>
        <w:rPr>
          <w:rFonts w:cstheme="minorHAnsi"/>
        </w:rPr>
      </w:pPr>
      <w:r w:rsidRPr="005C0002">
        <w:rPr>
          <w:rFonts w:cstheme="minorHAnsi"/>
          <w:b/>
          <w:bCs/>
        </w:rPr>
        <w:t>Participación en la toma de decisiones</w:t>
      </w:r>
      <w:r w:rsidR="00C11DBD" w:rsidRPr="005C0002">
        <w:rPr>
          <w:rFonts w:cstheme="minorHAnsi"/>
        </w:rPr>
        <w:t>: t</w:t>
      </w:r>
      <w:r w:rsidRPr="005C0002">
        <w:rPr>
          <w:rFonts w:cstheme="minorHAnsi"/>
        </w:rPr>
        <w:t>odas las personas tienen derecho a participar en las decisiones que tienen que ver con las acciones públicas para la promoción, protección y defensa de los derechos culturales. Los Estados deben garantizar espacios de participación de las personas, comunidades y grupos poblacionales, para asegurar que las medidas sean acordes a sus intereses y necesidades.</w:t>
      </w:r>
    </w:p>
    <w:p w14:paraId="2498EDA8" w14:textId="77777777" w:rsidR="00793762" w:rsidRPr="005C0002" w:rsidRDefault="00793762" w:rsidP="00570AF2">
      <w:pPr>
        <w:pStyle w:val="Sinespaciado"/>
      </w:pPr>
    </w:p>
    <w:p w14:paraId="0E757329" w14:textId="756FDC93" w:rsidR="00793762" w:rsidRPr="005C0002" w:rsidRDefault="00793762" w:rsidP="6052F1E9">
      <w:pPr>
        <w:spacing w:line="360" w:lineRule="auto"/>
        <w:ind w:firstLine="708"/>
        <w:jc w:val="both"/>
        <w:rPr>
          <w:b/>
          <w:bCs/>
          <w:lang w:val="es-ES"/>
        </w:rPr>
      </w:pPr>
      <w:r w:rsidRPr="6052F1E9">
        <w:rPr>
          <w:b/>
          <w:bCs/>
          <w:lang w:val="es-ES"/>
        </w:rPr>
        <w:t>Principio de corresponsabilidad social en la protección y promoción de los derechos culturales</w:t>
      </w:r>
      <w:r w:rsidR="00C11DBD" w:rsidRPr="6052F1E9">
        <w:rPr>
          <w:b/>
          <w:bCs/>
          <w:lang w:val="es-ES"/>
        </w:rPr>
        <w:t>: t</w:t>
      </w:r>
      <w:r w:rsidRPr="6052F1E9">
        <w:rPr>
          <w:lang w:val="es-ES"/>
        </w:rPr>
        <w:t xml:space="preserve">odas las personas, de manera individual, colectiva o corporativa, deben cooperar en la promoción y protección de los derechos culturales, como requisito indispensable para el desarrollo cultural sostenible y a fin de reducir las disparidades, desigualdades e inequidades que puedan existir en las condiciones actuales de la vida cultural del país.  La PNDC busca inspirar en todas las personas un sentido de interdependencia y de responsabilidad colectiva para el disfrute y ejercicio de los derechos culturales. </w:t>
      </w:r>
    </w:p>
    <w:p w14:paraId="0D2BEE25" w14:textId="66AEA1CD" w:rsidR="004362EA" w:rsidRDefault="001C3D25" w:rsidP="004362EA">
      <w:pPr>
        <w:pStyle w:val="Ttulo1"/>
      </w:pPr>
      <w:bookmarkStart w:id="9" w:name="_Toc180679660"/>
      <w:r>
        <w:t xml:space="preserve">2.3 EL </w:t>
      </w:r>
      <w:r w:rsidR="00631FEB">
        <w:t xml:space="preserve">PROCESO VITAL </w:t>
      </w:r>
      <w:r>
        <w:t>DE LA POLÍTICA NACIONAL DE DERECHOS CULTURALES</w:t>
      </w:r>
      <w:bookmarkEnd w:id="9"/>
    </w:p>
    <w:p w14:paraId="6DC77E0D" w14:textId="77777777" w:rsidR="004362EA" w:rsidRDefault="004362EA" w:rsidP="004362EA"/>
    <w:p w14:paraId="6E09C339" w14:textId="4C2ABBCE" w:rsidR="001C3D25" w:rsidRDefault="004362EA" w:rsidP="00D57124">
      <w:pPr>
        <w:spacing w:line="360" w:lineRule="auto"/>
        <w:ind w:firstLine="426"/>
        <w:jc w:val="both"/>
        <w:rPr>
          <w:rFonts w:cstheme="minorHAnsi"/>
          <w:lang w:val="es-ES"/>
        </w:rPr>
      </w:pPr>
      <w:r>
        <w:rPr>
          <w:rFonts w:cstheme="minorHAnsi"/>
          <w:lang w:val="es-ES"/>
        </w:rPr>
        <w:t xml:space="preserve">El </w:t>
      </w:r>
      <w:r w:rsidR="001563B7">
        <w:rPr>
          <w:rFonts w:cstheme="minorHAnsi"/>
          <w:lang w:val="es-ES"/>
        </w:rPr>
        <w:t>Ministerio de Cultura y Juventud ha asumido el reto de llevar a cabo una política pública mediante la cual se logré</w:t>
      </w:r>
      <w:r w:rsidR="001C3D25">
        <w:rPr>
          <w:rFonts w:cstheme="minorHAnsi"/>
          <w:lang w:val="es-ES"/>
        </w:rPr>
        <w:t xml:space="preserve"> visibilizar, promover y proteger los derechos culturales de las diferentes poblaciones presentes en el país. </w:t>
      </w:r>
    </w:p>
    <w:p w14:paraId="62F5B950" w14:textId="77777777" w:rsidR="00D57124" w:rsidRDefault="00D57124" w:rsidP="00570AF2">
      <w:pPr>
        <w:pStyle w:val="Sinespaciado"/>
        <w:rPr>
          <w:lang w:val="es-ES"/>
        </w:rPr>
      </w:pPr>
    </w:p>
    <w:p w14:paraId="2BE7FB35" w14:textId="2825A95F" w:rsidR="001C3D25" w:rsidRDefault="001C3D25" w:rsidP="00D57124">
      <w:pPr>
        <w:spacing w:line="360" w:lineRule="auto"/>
        <w:ind w:firstLine="426"/>
        <w:jc w:val="both"/>
        <w:rPr>
          <w:rFonts w:cstheme="minorHAnsi"/>
          <w:lang w:val="es-ES"/>
        </w:rPr>
      </w:pPr>
      <w:r>
        <w:rPr>
          <w:rFonts w:cstheme="minorHAnsi"/>
          <w:lang w:val="es-ES"/>
        </w:rPr>
        <w:t xml:space="preserve">A diferencia del proceso que conllevó la formulación de la primera Política Nacional de los Derechos Culturales, vigente en el periodo 2014-2023, los </w:t>
      </w:r>
      <w:r w:rsidR="004602B1">
        <w:rPr>
          <w:rFonts w:cstheme="minorHAnsi"/>
          <w:lang w:val="es-ES"/>
        </w:rPr>
        <w:t>procesos posteriores</w:t>
      </w:r>
      <w:r>
        <w:rPr>
          <w:rFonts w:cstheme="minorHAnsi"/>
          <w:lang w:val="es-ES"/>
        </w:rPr>
        <w:t xml:space="preserve"> cuentan con una guía metodológica elaborada por el Ministerio de Planificación Nacional y Política </w:t>
      </w:r>
      <w:r>
        <w:rPr>
          <w:rFonts w:cstheme="minorHAnsi"/>
          <w:lang w:val="es-ES"/>
        </w:rPr>
        <w:lastRenderedPageBreak/>
        <w:t xml:space="preserve">Económica (MIDEPLAN) en la cual se establecen los pasos mínimos a seguir para los procesos de formulación de instrumentos de este tipo. </w:t>
      </w:r>
    </w:p>
    <w:p w14:paraId="4B8154C8" w14:textId="77777777" w:rsidR="00D57124" w:rsidRDefault="00D57124" w:rsidP="00570AF2">
      <w:pPr>
        <w:pStyle w:val="Sinespaciado"/>
        <w:rPr>
          <w:lang w:val="es-ES"/>
        </w:rPr>
      </w:pPr>
    </w:p>
    <w:p w14:paraId="4D7AA164" w14:textId="75159D34" w:rsidR="001C3D25" w:rsidRDefault="001C3D25" w:rsidP="00D57124">
      <w:pPr>
        <w:spacing w:line="360" w:lineRule="auto"/>
        <w:ind w:firstLine="426"/>
        <w:jc w:val="both"/>
        <w:rPr>
          <w:rFonts w:cstheme="minorHAnsi"/>
          <w:lang w:val="es-ES"/>
        </w:rPr>
      </w:pPr>
      <w:r>
        <w:rPr>
          <w:rFonts w:cstheme="minorHAnsi"/>
          <w:lang w:val="es-ES"/>
        </w:rPr>
        <w:t xml:space="preserve">Sin embargo, </w:t>
      </w:r>
      <w:r w:rsidR="004602B1">
        <w:rPr>
          <w:rFonts w:cstheme="minorHAnsi"/>
          <w:lang w:val="es-ES"/>
        </w:rPr>
        <w:t>es importante establecer con claridad para procesos posteriores las etapas que componen el proceso de formulación y seguimiento de la Política Nacional de Derechos Culturales</w:t>
      </w:r>
      <w:r w:rsidR="00544452">
        <w:rPr>
          <w:rFonts w:cstheme="minorHAnsi"/>
          <w:lang w:val="es-ES"/>
        </w:rPr>
        <w:t xml:space="preserve">. </w:t>
      </w:r>
      <w:r w:rsidR="00544452" w:rsidRPr="00544452">
        <w:rPr>
          <w:rFonts w:cstheme="minorHAnsi"/>
          <w:lang w:val="es-ES"/>
        </w:rPr>
        <w:t>A nivel institucional la tarea de coordinación de dicho proceso de formulació</w:t>
      </w:r>
      <w:r w:rsidR="00544452">
        <w:rPr>
          <w:rFonts w:cstheme="minorHAnsi"/>
          <w:lang w:val="es-ES"/>
        </w:rPr>
        <w:t>n,</w:t>
      </w:r>
      <w:r w:rsidR="00544452" w:rsidRPr="00544452">
        <w:rPr>
          <w:rFonts w:cstheme="minorHAnsi"/>
          <w:lang w:val="es-ES"/>
        </w:rPr>
        <w:t xml:space="preserve"> consulta</w:t>
      </w:r>
      <w:r w:rsidR="00544452">
        <w:rPr>
          <w:rFonts w:cstheme="minorHAnsi"/>
          <w:lang w:val="es-ES"/>
        </w:rPr>
        <w:t>,</w:t>
      </w:r>
      <w:r w:rsidR="00544452" w:rsidRPr="00544452">
        <w:rPr>
          <w:rFonts w:cstheme="minorHAnsi"/>
          <w:lang w:val="es-ES"/>
        </w:rPr>
        <w:t xml:space="preserve"> </w:t>
      </w:r>
      <w:r w:rsidR="00544452">
        <w:rPr>
          <w:rFonts w:cstheme="minorHAnsi"/>
          <w:lang w:val="es-ES"/>
        </w:rPr>
        <w:t xml:space="preserve">y el posterior seguimiento, ha sido asumida por el Viceministerio de Cultura, sin </w:t>
      </w:r>
      <w:r w:rsidR="008514C5">
        <w:rPr>
          <w:rFonts w:cstheme="minorHAnsi"/>
          <w:lang w:val="es-ES"/>
        </w:rPr>
        <w:t>embargo,</w:t>
      </w:r>
      <w:r w:rsidR="00544452">
        <w:rPr>
          <w:rFonts w:cstheme="minorHAnsi"/>
          <w:lang w:val="es-ES"/>
        </w:rPr>
        <w:t xml:space="preserve"> se considera necesario que el MCJ cuente con capacidad instalada con el personal especializado para </w:t>
      </w:r>
      <w:r w:rsidR="008514C5">
        <w:rPr>
          <w:rFonts w:cstheme="minorHAnsi"/>
          <w:lang w:val="es-ES"/>
        </w:rPr>
        <w:t xml:space="preserve">dicha labor. </w:t>
      </w:r>
    </w:p>
    <w:p w14:paraId="0B4FDB55" w14:textId="77777777" w:rsidR="00CB1254" w:rsidRPr="00570AF2" w:rsidRDefault="00CB1254" w:rsidP="00570AF2">
      <w:pPr>
        <w:pStyle w:val="Sinespaciado"/>
      </w:pPr>
    </w:p>
    <w:p w14:paraId="75151AD5" w14:textId="2320A6C5" w:rsidR="00CB1254" w:rsidRDefault="00CB1254" w:rsidP="009B4691">
      <w:pPr>
        <w:spacing w:line="360" w:lineRule="auto"/>
        <w:ind w:firstLine="426"/>
        <w:jc w:val="both"/>
        <w:rPr>
          <w:rFonts w:cstheme="minorHAnsi"/>
          <w:lang w:val="es-ES"/>
        </w:rPr>
      </w:pPr>
      <w:r>
        <w:rPr>
          <w:rFonts w:cstheme="minorHAnsi"/>
          <w:lang w:val="es-ES"/>
        </w:rPr>
        <w:t xml:space="preserve">El proceso vital de la política pública de la persona joven es dinámico pues incluye tres grandes etapas: </w:t>
      </w:r>
    </w:p>
    <w:p w14:paraId="289566DC" w14:textId="77777777" w:rsidR="00D967A9" w:rsidRPr="00570AF2" w:rsidRDefault="00D967A9" w:rsidP="00570AF2">
      <w:pPr>
        <w:pStyle w:val="Sinespaciado"/>
      </w:pPr>
    </w:p>
    <w:p w14:paraId="49AB0248" w14:textId="3A8CA15B" w:rsidR="00CB1254" w:rsidRDefault="00CB1254" w:rsidP="00A93F7F">
      <w:pPr>
        <w:pStyle w:val="Prrafodelista"/>
        <w:numPr>
          <w:ilvl w:val="0"/>
          <w:numId w:val="25"/>
        </w:numPr>
        <w:spacing w:line="360" w:lineRule="auto"/>
        <w:jc w:val="both"/>
        <w:rPr>
          <w:rFonts w:cstheme="minorHAnsi"/>
          <w:lang w:val="es-ES"/>
        </w:rPr>
      </w:pPr>
      <w:r w:rsidRPr="00414DDC">
        <w:rPr>
          <w:rFonts w:cstheme="minorHAnsi"/>
          <w:b/>
          <w:bCs/>
          <w:lang w:val="es-ES"/>
        </w:rPr>
        <w:t>Formulación:</w:t>
      </w:r>
      <w:r>
        <w:rPr>
          <w:rFonts w:cstheme="minorHAnsi"/>
          <w:lang w:val="es-ES"/>
        </w:rPr>
        <w:t xml:space="preserve"> Se establecen una serie de </w:t>
      </w:r>
      <w:r w:rsidR="00455D00">
        <w:rPr>
          <w:rFonts w:cstheme="minorHAnsi"/>
          <w:lang w:val="es-ES"/>
        </w:rPr>
        <w:t>pasos</w:t>
      </w:r>
      <w:r>
        <w:rPr>
          <w:rFonts w:cstheme="minorHAnsi"/>
          <w:lang w:val="es-ES"/>
        </w:rPr>
        <w:t xml:space="preserve"> relacionad</w:t>
      </w:r>
      <w:r w:rsidR="00455D00">
        <w:rPr>
          <w:rFonts w:cstheme="minorHAnsi"/>
          <w:lang w:val="es-ES"/>
        </w:rPr>
        <w:t>os</w:t>
      </w:r>
      <w:r>
        <w:rPr>
          <w:rFonts w:cstheme="minorHAnsi"/>
          <w:lang w:val="es-ES"/>
        </w:rPr>
        <w:t xml:space="preserve"> con la formulación de la nueva política, lo cual incluye el inicio de la construcción, la definición de enfoques, </w:t>
      </w:r>
      <w:r w:rsidR="004B109A">
        <w:rPr>
          <w:rFonts w:cstheme="minorHAnsi"/>
          <w:lang w:val="es-ES"/>
        </w:rPr>
        <w:t xml:space="preserve">la revisión del marco normativo, la construcción de metodología para consultas, la ejecución de los procesos de consulta (incluida la consulta indígena), la sistematización de los aportes y la elaboración del borrador final de la política. </w:t>
      </w:r>
    </w:p>
    <w:p w14:paraId="3688CB19" w14:textId="77777777" w:rsidR="00D967A9" w:rsidRPr="00570AF2" w:rsidRDefault="00D967A9" w:rsidP="00570AF2">
      <w:pPr>
        <w:pStyle w:val="Sinespaciado"/>
      </w:pPr>
    </w:p>
    <w:p w14:paraId="736418E4" w14:textId="77777777" w:rsidR="00455D00" w:rsidRDefault="00CB1254" w:rsidP="00A93F7F">
      <w:pPr>
        <w:pStyle w:val="Prrafodelista"/>
        <w:numPr>
          <w:ilvl w:val="0"/>
          <w:numId w:val="25"/>
        </w:numPr>
        <w:spacing w:line="360" w:lineRule="auto"/>
        <w:jc w:val="both"/>
        <w:rPr>
          <w:rFonts w:cstheme="minorHAnsi"/>
          <w:lang w:val="es-ES"/>
        </w:rPr>
      </w:pPr>
      <w:r w:rsidRPr="00414DDC">
        <w:rPr>
          <w:rFonts w:cstheme="minorHAnsi"/>
          <w:b/>
          <w:bCs/>
          <w:lang w:val="es-ES"/>
        </w:rPr>
        <w:t>Elaboración Plan de Acción:</w:t>
      </w:r>
      <w:r w:rsidR="004B109A">
        <w:rPr>
          <w:rFonts w:cstheme="minorHAnsi"/>
          <w:lang w:val="es-ES"/>
        </w:rPr>
        <w:t xml:space="preserve"> El plan de acción es </w:t>
      </w:r>
      <w:r w:rsidR="00455D00">
        <w:rPr>
          <w:rFonts w:cstheme="minorHAnsi"/>
          <w:lang w:val="es-ES"/>
        </w:rPr>
        <w:t xml:space="preserve">una parte elemental de una política pública ya que es la forma en la que se operacionalizan las acciones estratégicas que surgen como resultado del proceso de consulta y formulación de la nueva Política. </w:t>
      </w:r>
    </w:p>
    <w:p w14:paraId="7D8996E5" w14:textId="285D3217" w:rsidR="00CB1254" w:rsidRDefault="00455D00" w:rsidP="00570AF2">
      <w:pPr>
        <w:pStyle w:val="Prrafodelista"/>
        <w:spacing w:line="360" w:lineRule="auto"/>
        <w:ind w:left="1146"/>
        <w:jc w:val="both"/>
        <w:rPr>
          <w:rFonts w:cstheme="minorHAnsi"/>
          <w:lang w:val="es-ES"/>
        </w:rPr>
      </w:pPr>
      <w:r>
        <w:rPr>
          <w:rFonts w:cstheme="minorHAnsi"/>
          <w:lang w:val="es-ES"/>
        </w:rPr>
        <w:t xml:space="preserve">Dos de los pasos que tienen que ver con esta etapa son la solicitud de designación de enlaces por parte de las instituciones corresponsables de la política, así como </w:t>
      </w:r>
      <w:r w:rsidR="00414DDC">
        <w:rPr>
          <w:rFonts w:cstheme="minorHAnsi"/>
          <w:lang w:val="es-ES"/>
        </w:rPr>
        <w:t xml:space="preserve">la definición de compromisos y la negociación de metas con cada una de estas instituciones.  </w:t>
      </w:r>
      <w:r w:rsidR="009B4691">
        <w:rPr>
          <w:rFonts w:cstheme="minorHAnsi"/>
          <w:lang w:val="es-ES"/>
        </w:rPr>
        <w:t xml:space="preserve">Una vez que se han logrado realizar estos pasos corresponde someter a conocimiento, revisión y aprobación de las autoridades ministeriales. </w:t>
      </w:r>
      <w:r w:rsidR="00570AF2">
        <w:rPr>
          <w:rFonts w:cstheme="minorHAnsi"/>
          <w:lang w:val="es-ES"/>
        </w:rPr>
        <w:t xml:space="preserve"> </w:t>
      </w:r>
      <w:r w:rsidR="00414DDC" w:rsidRPr="00570AF2">
        <w:rPr>
          <w:rFonts w:cstheme="minorHAnsi"/>
          <w:lang w:val="es-ES"/>
        </w:rPr>
        <w:t xml:space="preserve">Se recomienda </w:t>
      </w:r>
      <w:r w:rsidR="009B4691" w:rsidRPr="00570AF2">
        <w:rPr>
          <w:rFonts w:cstheme="minorHAnsi"/>
          <w:lang w:val="es-ES"/>
        </w:rPr>
        <w:t xml:space="preserve">que los planes de acción de la PNDC tengan una duración de 5 años. </w:t>
      </w:r>
    </w:p>
    <w:p w14:paraId="49867DB4" w14:textId="77777777" w:rsidR="00F059BC" w:rsidRDefault="00F059BC" w:rsidP="00570AF2">
      <w:pPr>
        <w:pStyle w:val="Prrafodelista"/>
        <w:spacing w:line="360" w:lineRule="auto"/>
        <w:ind w:left="1146"/>
        <w:jc w:val="both"/>
        <w:rPr>
          <w:rFonts w:cstheme="minorHAnsi"/>
          <w:lang w:val="es-ES"/>
        </w:rPr>
      </w:pPr>
    </w:p>
    <w:p w14:paraId="31270635" w14:textId="683082DC" w:rsidR="00F059BC" w:rsidRPr="00570AF2" w:rsidRDefault="00F059BC" w:rsidP="0046290F">
      <w:pPr>
        <w:pStyle w:val="Descripcin"/>
        <w:rPr>
          <w:lang w:val="es-ES"/>
        </w:rPr>
      </w:pPr>
      <w:r>
        <w:t xml:space="preserve">              Figura </w:t>
      </w:r>
      <w:r>
        <w:fldChar w:fldCharType="begin"/>
      </w:r>
      <w:r>
        <w:instrText>SEQ Figura \* ARABIC</w:instrText>
      </w:r>
      <w:r>
        <w:fldChar w:fldCharType="separate"/>
      </w:r>
      <w:r w:rsidR="00EB513C">
        <w:rPr>
          <w:noProof/>
        </w:rPr>
        <w:t>1</w:t>
      </w:r>
      <w:r>
        <w:fldChar w:fldCharType="end"/>
      </w:r>
      <w:r w:rsidR="00D431C3">
        <w:rPr>
          <w:noProof/>
        </w:rPr>
        <w:t>.</w:t>
      </w:r>
      <w:r w:rsidRPr="00F35D38">
        <w:rPr>
          <w:noProof/>
        </w:rPr>
        <w:t xml:space="preserve"> Proceso de formulación Plan de Acción de la PNDC.</w:t>
      </w:r>
    </w:p>
    <w:p w14:paraId="0FC1FF96" w14:textId="77777777" w:rsidR="00401538" w:rsidRDefault="00401538" w:rsidP="00401538">
      <w:pPr>
        <w:pStyle w:val="Sinespaciado"/>
        <w:rPr>
          <w:lang w:val="es-ES"/>
        </w:rPr>
      </w:pPr>
    </w:p>
    <w:p w14:paraId="7DC8DEC1" w14:textId="77777777" w:rsidR="0069553F" w:rsidRPr="0069553F" w:rsidRDefault="0069553F" w:rsidP="0069553F">
      <w:pPr>
        <w:pStyle w:val="Sinespaciado"/>
      </w:pPr>
    </w:p>
    <w:p w14:paraId="3D301353" w14:textId="77777777" w:rsidR="003B5401" w:rsidRDefault="00560341" w:rsidP="003B5401">
      <w:pPr>
        <w:pStyle w:val="Prrafodelista"/>
        <w:keepNext/>
        <w:spacing w:line="360" w:lineRule="auto"/>
        <w:ind w:left="1146"/>
        <w:jc w:val="both"/>
      </w:pPr>
      <w:r>
        <w:rPr>
          <w:rFonts w:cstheme="minorHAnsi"/>
          <w:noProof/>
          <w:lang w:val="es-ES"/>
        </w:rPr>
        <w:drawing>
          <wp:inline distT="0" distB="0" distL="0" distR="0" wp14:anchorId="1ECD5F5E" wp14:editId="59D63312">
            <wp:extent cx="4925465" cy="2697096"/>
            <wp:effectExtent l="0" t="0" r="0" b="27305"/>
            <wp:docPr id="1254846112"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942669B" w14:textId="4F6615AC" w:rsidR="00D967A9" w:rsidRDefault="005A6D4F" w:rsidP="00570AF2">
      <w:pPr>
        <w:pStyle w:val="Sinespaciado"/>
        <w:rPr>
          <w:sz w:val="20"/>
          <w:szCs w:val="20"/>
          <w:lang w:val="es-ES"/>
        </w:rPr>
      </w:pPr>
      <w:r>
        <w:rPr>
          <w:sz w:val="20"/>
          <w:szCs w:val="20"/>
          <w:lang w:val="es-ES"/>
        </w:rPr>
        <w:t xml:space="preserve">                   </w:t>
      </w:r>
      <w:r w:rsidR="00E43019" w:rsidRPr="005A6D4F">
        <w:rPr>
          <w:sz w:val="20"/>
          <w:szCs w:val="20"/>
          <w:lang w:val="es-ES"/>
        </w:rPr>
        <w:t>Fuente: Elaboración propia.</w:t>
      </w:r>
    </w:p>
    <w:p w14:paraId="134F6CE1" w14:textId="77777777" w:rsidR="005A6D4F" w:rsidRPr="005A6D4F" w:rsidRDefault="005A6D4F" w:rsidP="00570AF2">
      <w:pPr>
        <w:pStyle w:val="Sinespaciado"/>
        <w:rPr>
          <w:sz w:val="20"/>
          <w:szCs w:val="20"/>
          <w:lang w:val="es-ES"/>
        </w:rPr>
      </w:pPr>
    </w:p>
    <w:p w14:paraId="7D11AA51" w14:textId="77777777" w:rsidR="00D967A9" w:rsidRDefault="00CB1254" w:rsidP="00A93F7F">
      <w:pPr>
        <w:pStyle w:val="Prrafodelista"/>
        <w:numPr>
          <w:ilvl w:val="0"/>
          <w:numId w:val="25"/>
        </w:numPr>
        <w:spacing w:line="360" w:lineRule="auto"/>
        <w:jc w:val="both"/>
        <w:rPr>
          <w:rFonts w:cstheme="minorHAnsi"/>
          <w:lang w:val="es-ES"/>
        </w:rPr>
      </w:pPr>
      <w:r w:rsidRPr="006204F8">
        <w:rPr>
          <w:rFonts w:cstheme="minorHAnsi"/>
          <w:b/>
          <w:bCs/>
          <w:lang w:val="es-ES"/>
        </w:rPr>
        <w:t>Implementación y seguimiento:</w:t>
      </w:r>
      <w:r>
        <w:rPr>
          <w:rFonts w:cstheme="minorHAnsi"/>
          <w:lang w:val="es-ES"/>
        </w:rPr>
        <w:t xml:space="preserve"> </w:t>
      </w:r>
      <w:r w:rsidR="00414DDC">
        <w:rPr>
          <w:rFonts w:cstheme="minorHAnsi"/>
          <w:lang w:val="es-ES"/>
        </w:rPr>
        <w:t>En lo que corresponde a esta eta</w:t>
      </w:r>
      <w:r w:rsidR="009B4691">
        <w:rPr>
          <w:rFonts w:cstheme="minorHAnsi"/>
          <w:lang w:val="es-ES"/>
        </w:rPr>
        <w:t xml:space="preserve">pa, las principales acciones tienen que ver </w:t>
      </w:r>
      <w:r w:rsidR="00D967A9">
        <w:rPr>
          <w:rFonts w:cstheme="minorHAnsi"/>
          <w:lang w:val="es-ES"/>
        </w:rPr>
        <w:t>la presentación de la política pública ya aprobada y su oficialización mediante un decreto ejecutivo a publicar en el Diario Oficial La Gaceta, lo cual permite generar un marco para el seguimiento correspondiente.</w:t>
      </w:r>
    </w:p>
    <w:p w14:paraId="7957BDE7" w14:textId="77777777" w:rsidR="00D967A9" w:rsidRDefault="00D967A9" w:rsidP="00570AF2">
      <w:pPr>
        <w:pStyle w:val="Sinespaciado"/>
        <w:rPr>
          <w:lang w:val="es-ES"/>
        </w:rPr>
      </w:pPr>
    </w:p>
    <w:p w14:paraId="24C0CB0B" w14:textId="4A145A12" w:rsidR="00AA79FB" w:rsidRPr="00B32568" w:rsidRDefault="00D967A9" w:rsidP="00B32568">
      <w:pPr>
        <w:pStyle w:val="Prrafodelista"/>
        <w:spacing w:line="360" w:lineRule="auto"/>
        <w:ind w:left="1146"/>
        <w:jc w:val="both"/>
        <w:rPr>
          <w:rFonts w:cstheme="minorHAnsi"/>
          <w:lang w:val="es-ES"/>
        </w:rPr>
      </w:pPr>
      <w:r w:rsidRPr="00D967A9">
        <w:rPr>
          <w:rFonts w:cstheme="minorHAnsi"/>
          <w:lang w:val="es-ES"/>
        </w:rPr>
        <w:t xml:space="preserve"> El seguimiento es uno de los aspectos más importantes pues permite medir los alcances que se va teniendo en el cumplimiento de la ejecución de la política, lo cual es de suma importancia para la toma de decisiones de cara a la elaboración de un nuevo plan de acción, así como para evaluar los alcances finales de la PNDC. </w:t>
      </w:r>
    </w:p>
    <w:p w14:paraId="3E1647A6" w14:textId="4DCC418B" w:rsidR="00FB166B" w:rsidRDefault="00FB166B" w:rsidP="0046290F">
      <w:pPr>
        <w:pStyle w:val="Descripcin"/>
      </w:pPr>
      <w:r>
        <w:lastRenderedPageBreak/>
        <w:t xml:space="preserve">Figura </w:t>
      </w:r>
      <w:r>
        <w:fldChar w:fldCharType="begin"/>
      </w:r>
      <w:r>
        <w:instrText>SEQ Figura \* ARABIC</w:instrText>
      </w:r>
      <w:r>
        <w:fldChar w:fldCharType="separate"/>
      </w:r>
      <w:r w:rsidR="00EB513C">
        <w:rPr>
          <w:noProof/>
        </w:rPr>
        <w:t>2</w:t>
      </w:r>
      <w:r>
        <w:fldChar w:fldCharType="end"/>
      </w:r>
      <w:r w:rsidR="00D431C3">
        <w:t>.</w:t>
      </w:r>
      <w:r w:rsidRPr="00516182">
        <w:t xml:space="preserve"> Proceso Vital PNDC.</w:t>
      </w:r>
    </w:p>
    <w:p w14:paraId="76905A9F" w14:textId="3E0B94A4" w:rsidR="004516E1" w:rsidRDefault="004516E1" w:rsidP="004516E1">
      <w:pPr>
        <w:pStyle w:val="NormalWeb"/>
      </w:pPr>
      <w:r>
        <w:rPr>
          <w:noProof/>
        </w:rPr>
        <w:drawing>
          <wp:inline distT="0" distB="0" distL="0" distR="0" wp14:anchorId="0A65984C" wp14:editId="480D3734">
            <wp:extent cx="5612130" cy="4209415"/>
            <wp:effectExtent l="0" t="0" r="7620" b="635"/>
            <wp:docPr id="1155066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66833DF0" w14:textId="2FE5A651" w:rsidR="00F46777" w:rsidRDefault="00570AF2" w:rsidP="00666E60">
      <w:pPr>
        <w:pStyle w:val="NormalWeb"/>
        <w:rPr>
          <w:rFonts w:asciiTheme="minorHAnsi" w:eastAsiaTheme="minorHAnsi" w:hAnsiTheme="minorHAnsi" w:cstheme="minorHAnsi"/>
          <w:kern w:val="2"/>
          <w:sz w:val="20"/>
          <w:szCs w:val="20"/>
          <w:lang w:val="es-ES" w:eastAsia="en-US"/>
          <w14:ligatures w14:val="standardContextual"/>
        </w:rPr>
      </w:pPr>
      <w:r w:rsidRPr="00570AF2">
        <w:rPr>
          <w:rFonts w:asciiTheme="minorHAnsi" w:eastAsiaTheme="minorHAnsi" w:hAnsiTheme="minorHAnsi" w:cstheme="minorHAnsi"/>
          <w:kern w:val="2"/>
          <w:sz w:val="20"/>
          <w:szCs w:val="20"/>
          <w:lang w:val="es-ES" w:eastAsia="en-US"/>
          <w14:ligatures w14:val="standardContextual"/>
        </w:rPr>
        <w:t>Fuente: Construcción Propia. 2024.</w:t>
      </w:r>
    </w:p>
    <w:p w14:paraId="5235B01A" w14:textId="77777777" w:rsidR="00666E60" w:rsidRPr="00666E60" w:rsidRDefault="00666E60" w:rsidP="00666E60">
      <w:pPr>
        <w:pStyle w:val="NormalWeb"/>
        <w:rPr>
          <w:rFonts w:asciiTheme="minorHAnsi" w:eastAsiaTheme="minorHAnsi" w:hAnsiTheme="minorHAnsi" w:cstheme="minorHAnsi"/>
          <w:kern w:val="2"/>
          <w:sz w:val="20"/>
          <w:szCs w:val="20"/>
          <w:lang w:val="es-ES" w:eastAsia="en-US"/>
          <w14:ligatures w14:val="standardContextual"/>
        </w:rPr>
      </w:pPr>
    </w:p>
    <w:p w14:paraId="421437E5" w14:textId="662DC315" w:rsidR="00793762" w:rsidRDefault="00793762" w:rsidP="00A93F7F">
      <w:pPr>
        <w:pStyle w:val="Ttulo1"/>
        <w:numPr>
          <w:ilvl w:val="0"/>
          <w:numId w:val="14"/>
        </w:numPr>
        <w:spacing w:line="360" w:lineRule="auto"/>
        <w:rPr>
          <w:rFonts w:asciiTheme="minorHAnsi" w:hAnsiTheme="minorHAnsi" w:cstheme="minorHAnsi"/>
          <w:szCs w:val="24"/>
          <w:lang w:val="es-ES"/>
        </w:rPr>
      </w:pPr>
      <w:bookmarkStart w:id="10" w:name="_Toc151460018"/>
      <w:bookmarkStart w:id="11" w:name="_Toc180679661"/>
      <w:r w:rsidRPr="005C0002">
        <w:rPr>
          <w:rFonts w:asciiTheme="minorHAnsi" w:hAnsiTheme="minorHAnsi" w:cstheme="minorHAnsi"/>
          <w:szCs w:val="24"/>
          <w:lang w:val="es-ES"/>
        </w:rPr>
        <w:t>MARCO NORMATIVO</w:t>
      </w:r>
      <w:bookmarkEnd w:id="10"/>
      <w:bookmarkEnd w:id="11"/>
    </w:p>
    <w:p w14:paraId="04A1F232" w14:textId="77777777" w:rsidR="00E610D7" w:rsidRPr="00E610D7" w:rsidRDefault="00E610D7" w:rsidP="00570AF2">
      <w:pPr>
        <w:pStyle w:val="Sinespaciado"/>
        <w:rPr>
          <w:lang w:val="es-ES"/>
        </w:rPr>
      </w:pPr>
    </w:p>
    <w:p w14:paraId="5565978C" w14:textId="7688DD27" w:rsidR="00793762" w:rsidRPr="005C0002" w:rsidRDefault="00507489" w:rsidP="002D730B">
      <w:pPr>
        <w:pStyle w:val="Ttulo1"/>
        <w:spacing w:before="0" w:line="360" w:lineRule="auto"/>
        <w:rPr>
          <w:rFonts w:asciiTheme="minorHAnsi" w:hAnsiTheme="minorHAnsi" w:cstheme="minorHAnsi"/>
          <w:szCs w:val="24"/>
          <w:lang w:val="es-ES"/>
        </w:rPr>
      </w:pPr>
      <w:bookmarkStart w:id="12" w:name="_Toc151460019"/>
      <w:bookmarkStart w:id="13" w:name="_Toc180679662"/>
      <w:r w:rsidRPr="005C0002">
        <w:rPr>
          <w:rFonts w:asciiTheme="minorHAnsi" w:hAnsiTheme="minorHAnsi" w:cstheme="minorHAnsi"/>
          <w:szCs w:val="24"/>
          <w:lang w:val="es-ES"/>
        </w:rPr>
        <w:t xml:space="preserve">3.1 </w:t>
      </w:r>
      <w:r w:rsidR="00793762" w:rsidRPr="005C0002">
        <w:rPr>
          <w:rFonts w:asciiTheme="minorHAnsi" w:hAnsiTheme="minorHAnsi" w:cstheme="minorHAnsi"/>
          <w:szCs w:val="24"/>
          <w:lang w:val="es-ES"/>
        </w:rPr>
        <w:t>TUTELA DE LOS DERECHOS CULTURALES COMO UN ASUNTO DE ESTADO</w:t>
      </w:r>
      <w:bookmarkEnd w:id="12"/>
      <w:bookmarkEnd w:id="13"/>
    </w:p>
    <w:p w14:paraId="3573C44E" w14:textId="77777777" w:rsidR="00793762" w:rsidRPr="005C0002" w:rsidRDefault="00793762" w:rsidP="00570AF2">
      <w:pPr>
        <w:pStyle w:val="Sinespaciado"/>
        <w:rPr>
          <w:lang w:val="es-ES"/>
        </w:rPr>
      </w:pPr>
    </w:p>
    <w:p w14:paraId="353EB423" w14:textId="77777777" w:rsidR="00793762" w:rsidRPr="005C0002" w:rsidRDefault="00793762" w:rsidP="00ED4B1B">
      <w:pPr>
        <w:spacing w:line="360" w:lineRule="auto"/>
        <w:ind w:firstLine="426"/>
        <w:jc w:val="both"/>
        <w:rPr>
          <w:rFonts w:cstheme="minorHAnsi"/>
          <w:lang w:val="es-ES"/>
        </w:rPr>
      </w:pPr>
      <w:r w:rsidRPr="005C0002">
        <w:rPr>
          <w:rFonts w:cstheme="minorHAnsi"/>
          <w:lang w:val="es-ES"/>
        </w:rPr>
        <w:t>La cuestión de los derechos culturales no ha sido objeto de un tratamiento integral en nuestro marco jurídico, a pesar de algunos esfuerzos y avances recientes en esa dirección. Su evolución y su consideración en las últimas décadas, se ha materializado, primero, en instrumentos internacionales antes que en la normativa interna.</w:t>
      </w:r>
    </w:p>
    <w:p w14:paraId="41916759" w14:textId="77777777" w:rsidR="00793762" w:rsidRPr="005C0002" w:rsidRDefault="00793762" w:rsidP="00570AF2">
      <w:pPr>
        <w:pStyle w:val="Sinespaciado"/>
        <w:rPr>
          <w:lang w:val="es-ES"/>
        </w:rPr>
      </w:pPr>
    </w:p>
    <w:p w14:paraId="0236A9DC" w14:textId="77777777" w:rsidR="00793762" w:rsidRPr="005C0002" w:rsidRDefault="00793762" w:rsidP="00ED4B1B">
      <w:pPr>
        <w:pStyle w:val="NormalWeb"/>
        <w:spacing w:before="0" w:beforeAutospacing="0" w:after="0" w:afterAutospacing="0" w:line="360" w:lineRule="auto"/>
        <w:ind w:firstLine="426"/>
        <w:jc w:val="both"/>
        <w:rPr>
          <w:rFonts w:asciiTheme="minorHAnsi" w:hAnsiTheme="minorHAnsi" w:cstheme="minorHAnsi"/>
          <w:lang w:val="es-ES"/>
        </w:rPr>
      </w:pPr>
      <w:r w:rsidRPr="005C0002">
        <w:rPr>
          <w:rFonts w:asciiTheme="minorHAnsi" w:hAnsiTheme="minorHAnsi" w:cstheme="minorHAnsi"/>
          <w:lang w:val="es-ES"/>
        </w:rPr>
        <w:t xml:space="preserve">La noción de la cultura como algo que debe estimularse para que exista, como un atributo de determinados sectores y una carencia de otros, ha sido abandonada </w:t>
      </w:r>
      <w:r w:rsidRPr="005C0002">
        <w:rPr>
          <w:rFonts w:asciiTheme="minorHAnsi" w:hAnsiTheme="minorHAnsi" w:cstheme="minorHAnsi"/>
          <w:lang w:val="es-ES"/>
        </w:rPr>
        <w:lastRenderedPageBreak/>
        <w:t>paulatinamente para abrazar nuevas visiones, sobre todo formuladas desde la antropología, los estudios lingüísticos y del discurso. Esto no implica un consenso pleno sobre el concepto cultura en el marco normativo, nacional e internacional</w:t>
      </w:r>
      <w:r w:rsidRPr="005C0002">
        <w:rPr>
          <w:rStyle w:val="Refdenotaalpie"/>
          <w:rFonts w:asciiTheme="minorHAnsi" w:eastAsiaTheme="majorEastAsia" w:hAnsiTheme="minorHAnsi" w:cstheme="minorHAnsi"/>
          <w:lang w:val="es-ES"/>
        </w:rPr>
        <w:footnoteReference w:id="3"/>
      </w:r>
      <w:r w:rsidRPr="005C0002">
        <w:rPr>
          <w:rFonts w:asciiTheme="minorHAnsi" w:hAnsiTheme="minorHAnsi" w:cstheme="minorHAnsi"/>
          <w:lang w:val="es-ES"/>
        </w:rPr>
        <w:t>, pero si una tendencia que ha ido permeando sobre todo la producción normativa más reciente. Al mismo tiempo, eso ha significado un lento abandono de concepciones etnocéntricas y nacionalistas</w:t>
      </w:r>
      <w:r w:rsidRPr="005C0002">
        <w:rPr>
          <w:rStyle w:val="Refdenotaalpie"/>
          <w:rFonts w:asciiTheme="minorHAnsi" w:eastAsiaTheme="majorEastAsia" w:hAnsiTheme="minorHAnsi" w:cstheme="minorHAnsi"/>
          <w:lang w:val="es-ES"/>
        </w:rPr>
        <w:footnoteReference w:id="4"/>
      </w:r>
      <w:r w:rsidRPr="005C0002">
        <w:rPr>
          <w:rFonts w:asciiTheme="minorHAnsi" w:hAnsiTheme="minorHAnsi" w:cstheme="minorHAnsi"/>
          <w:lang w:val="es-ES"/>
        </w:rPr>
        <w:t>, para avanzar hacia la pluriculturalidad como principal principio rector de la política pública. Ese giro (aún incompleto) alcanzó a nuestra Constitución Política con una reciente reforma al artículo 1.</w:t>
      </w:r>
    </w:p>
    <w:p w14:paraId="061F1F50" w14:textId="4E7792D0" w:rsidR="00793762" w:rsidRPr="00570AF2" w:rsidRDefault="00793762" w:rsidP="00570AF2">
      <w:pPr>
        <w:pStyle w:val="Sinespaciado"/>
      </w:pPr>
    </w:p>
    <w:p w14:paraId="7300F0FD" w14:textId="77777777" w:rsidR="00793762" w:rsidRPr="005C0002" w:rsidRDefault="00793762" w:rsidP="00ED4B1B">
      <w:pPr>
        <w:spacing w:line="360" w:lineRule="auto"/>
        <w:ind w:firstLine="426"/>
        <w:jc w:val="both"/>
        <w:rPr>
          <w:rFonts w:cstheme="minorHAnsi"/>
          <w:lang w:val="es-ES"/>
        </w:rPr>
      </w:pPr>
      <w:r w:rsidRPr="005C0002">
        <w:rPr>
          <w:rFonts w:cstheme="minorHAnsi"/>
          <w:lang w:val="es-ES"/>
        </w:rPr>
        <w:t>Mediante Ley 9305 (24 de agosto del 2015), se modificó esta norma constitucional, para que en lo sucesivo se lea de la siguiente forma:</w:t>
      </w:r>
    </w:p>
    <w:p w14:paraId="062A2233" w14:textId="77777777" w:rsidR="00793762" w:rsidRPr="00570AF2" w:rsidRDefault="00793762" w:rsidP="00570AF2">
      <w:pPr>
        <w:pStyle w:val="Sinespaciado"/>
      </w:pPr>
    </w:p>
    <w:p w14:paraId="196EB24E" w14:textId="77777777" w:rsidR="00793762" w:rsidRPr="005C0002" w:rsidRDefault="00793762" w:rsidP="00A94BC2">
      <w:pPr>
        <w:spacing w:line="360" w:lineRule="auto"/>
        <w:ind w:left="720"/>
        <w:jc w:val="both"/>
        <w:rPr>
          <w:rFonts w:cstheme="minorHAnsi"/>
          <w:i/>
          <w:iCs/>
        </w:rPr>
      </w:pPr>
      <w:r w:rsidRPr="005C0002">
        <w:rPr>
          <w:rFonts w:cstheme="minorHAnsi"/>
          <w:i/>
          <w:iCs/>
        </w:rPr>
        <w:t>Artículo 1. Costa Rica es una República democrática, libre, independiente, multiétnica y pluricultural.</w:t>
      </w:r>
    </w:p>
    <w:p w14:paraId="46BB2185" w14:textId="77777777" w:rsidR="00793762" w:rsidRPr="005C0002" w:rsidRDefault="00793762" w:rsidP="00570AF2">
      <w:pPr>
        <w:pStyle w:val="Sinespaciado"/>
        <w:rPr>
          <w:lang w:val="es-ES"/>
        </w:rPr>
      </w:pPr>
    </w:p>
    <w:p w14:paraId="5EA02074" w14:textId="3C505986" w:rsidR="00507489"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Se incluyen así dos nuevos adjetivos como atributos fundamentales del Estado costarricense, la </w:t>
      </w:r>
      <w:r w:rsidRPr="005C0002">
        <w:rPr>
          <w:rFonts w:asciiTheme="minorHAnsi" w:hAnsiTheme="minorHAnsi" w:cstheme="minorHAnsi"/>
          <w:i/>
          <w:iCs/>
          <w:lang w:val="es-ES"/>
        </w:rPr>
        <w:t>multietnicidad</w:t>
      </w:r>
      <w:r w:rsidRPr="005C0002">
        <w:rPr>
          <w:rFonts w:asciiTheme="minorHAnsi" w:hAnsiTheme="minorHAnsi" w:cstheme="minorHAnsi"/>
          <w:lang w:val="es-ES"/>
        </w:rPr>
        <w:t xml:space="preserve"> y la </w:t>
      </w:r>
      <w:r w:rsidRPr="005C0002">
        <w:rPr>
          <w:rFonts w:asciiTheme="minorHAnsi" w:hAnsiTheme="minorHAnsi" w:cstheme="minorHAnsi"/>
          <w:i/>
          <w:iCs/>
          <w:lang w:val="es-ES"/>
        </w:rPr>
        <w:t xml:space="preserve">pluriculturalidad </w:t>
      </w:r>
      <w:r w:rsidRPr="005C0002">
        <w:rPr>
          <w:rStyle w:val="Refdenotaalpie"/>
          <w:rFonts w:asciiTheme="minorHAnsi" w:eastAsiaTheme="majorEastAsia" w:hAnsiTheme="minorHAnsi" w:cstheme="minorHAnsi"/>
          <w:i/>
          <w:iCs/>
          <w:lang w:val="es-ES"/>
        </w:rPr>
        <w:footnoteReference w:id="5"/>
      </w:r>
      <w:r w:rsidRPr="005C0002">
        <w:rPr>
          <w:rFonts w:asciiTheme="minorHAnsi" w:hAnsiTheme="minorHAnsi" w:cstheme="minorHAnsi"/>
          <w:lang w:val="es-ES"/>
        </w:rPr>
        <w:t xml:space="preserve">. La </w:t>
      </w:r>
      <w:r w:rsidR="00507489" w:rsidRPr="005C0002">
        <w:rPr>
          <w:rFonts w:asciiTheme="minorHAnsi" w:hAnsiTheme="minorHAnsi" w:cstheme="minorHAnsi"/>
          <w:i/>
          <w:iCs/>
        </w:rPr>
        <w:t>Declaración</w:t>
      </w:r>
      <w:r w:rsidRPr="005C0002">
        <w:rPr>
          <w:rFonts w:asciiTheme="minorHAnsi" w:hAnsiTheme="minorHAnsi" w:cstheme="minorHAnsi"/>
          <w:i/>
          <w:iCs/>
        </w:rPr>
        <w:t xml:space="preserve"> Universal de la UNESCO </w:t>
      </w:r>
      <w:r w:rsidRPr="005C0002">
        <w:rPr>
          <w:rFonts w:asciiTheme="minorHAnsi" w:hAnsiTheme="minorHAnsi" w:cstheme="minorHAnsi"/>
          <w:i/>
          <w:iCs/>
          <w:lang w:val="es-ES"/>
        </w:rPr>
        <w:t>sobre</w:t>
      </w:r>
      <w:r w:rsidRPr="005C0002">
        <w:rPr>
          <w:rFonts w:asciiTheme="minorHAnsi" w:hAnsiTheme="minorHAnsi" w:cstheme="minorHAnsi"/>
          <w:i/>
          <w:iCs/>
        </w:rPr>
        <w:t xml:space="preserve"> la Diversidad Cultural</w:t>
      </w:r>
      <w:r w:rsidRPr="005C0002">
        <w:rPr>
          <w:rFonts w:asciiTheme="minorHAnsi" w:hAnsiTheme="minorHAnsi" w:cstheme="minorHAnsi"/>
          <w:lang w:val="es-ES"/>
        </w:rPr>
        <w:t xml:space="preserve"> (2001) ofrece un marco conceptual para delimitar estas nuevas categorías en su artículo 1 y, sobre todo, en su artículo 2:</w:t>
      </w:r>
    </w:p>
    <w:p w14:paraId="6E2A6BFE" w14:textId="77777777" w:rsidR="00ED4B1B" w:rsidRPr="005C0002" w:rsidRDefault="00ED4B1B" w:rsidP="00570AF2">
      <w:pPr>
        <w:pStyle w:val="Sinespaciado"/>
        <w:rPr>
          <w:lang w:val="es-ES"/>
        </w:rPr>
      </w:pPr>
    </w:p>
    <w:p w14:paraId="12D6878F" w14:textId="77777777" w:rsidR="00793762" w:rsidRPr="005C0002" w:rsidRDefault="00793762" w:rsidP="00A94BC2">
      <w:pPr>
        <w:spacing w:line="360" w:lineRule="auto"/>
        <w:ind w:left="720"/>
        <w:jc w:val="both"/>
        <w:rPr>
          <w:rFonts w:cstheme="minorHAnsi"/>
          <w:i/>
          <w:iCs/>
        </w:rPr>
      </w:pPr>
      <w:r w:rsidRPr="005C0002">
        <w:rPr>
          <w:rFonts w:cstheme="minorHAnsi"/>
          <w:i/>
          <w:iCs/>
        </w:rPr>
        <w:t xml:space="preserve">Artículo 2. De la diversidad cultural al pluralismo cultural </w:t>
      </w:r>
    </w:p>
    <w:p w14:paraId="6EB1CA2E" w14:textId="77777777" w:rsidR="00793762" w:rsidRPr="005C0002" w:rsidRDefault="00793762" w:rsidP="00A94BC2">
      <w:pPr>
        <w:spacing w:line="360" w:lineRule="auto"/>
        <w:ind w:left="720"/>
        <w:jc w:val="both"/>
        <w:rPr>
          <w:rFonts w:cstheme="minorHAnsi"/>
          <w:i/>
          <w:iCs/>
        </w:rPr>
      </w:pPr>
      <w:r w:rsidRPr="005C0002">
        <w:rPr>
          <w:rFonts w:cstheme="minorHAnsi"/>
          <w:i/>
          <w:iCs/>
        </w:rPr>
        <w:t xml:space="preserve">En nuestras sociedades cada vez más diversificadas, resulta indispensable garantizar una interacción armoniosa y una voluntad de convivir de personas y grupos con identidades culturales a un tiempo plurales, variadas y dinámicas. Las políticas que </w:t>
      </w:r>
      <w:r w:rsidRPr="005C0002">
        <w:rPr>
          <w:rFonts w:cstheme="minorHAnsi"/>
          <w:i/>
          <w:iCs/>
        </w:rPr>
        <w:lastRenderedPageBreak/>
        <w:t xml:space="preserve">favorecen la inclusión y la participación de todos los ciudadanos garantizan la cohesión social, la vitalidad de la sociedad civil y la paz. Definido de esta manera, el pluralismo cultural constituye la respuesta política al hecho de la diversidad cultural. Inseparable de un contexto democrático, el pluralismo cultural es propicio a los intercambios culturales y al desarrollo de las capacidades creadoras que alimentan la vida pública. </w:t>
      </w:r>
    </w:p>
    <w:p w14:paraId="35A6263F" w14:textId="77777777" w:rsidR="00793762" w:rsidRPr="005C0002" w:rsidRDefault="00793762" w:rsidP="00570AF2">
      <w:pPr>
        <w:pStyle w:val="Sinespaciado"/>
        <w:rPr>
          <w:lang w:val="es-ES"/>
        </w:rPr>
      </w:pPr>
    </w:p>
    <w:p w14:paraId="42160924"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Mientras la </w:t>
      </w:r>
      <w:r w:rsidRPr="005C0002">
        <w:rPr>
          <w:rFonts w:asciiTheme="minorHAnsi" w:hAnsiTheme="minorHAnsi" w:cstheme="minorHAnsi"/>
          <w:i/>
          <w:iCs/>
          <w:lang w:val="es-ES"/>
        </w:rPr>
        <w:t>identidad cultural</w:t>
      </w:r>
      <w:r w:rsidRPr="005C0002">
        <w:rPr>
          <w:rFonts w:asciiTheme="minorHAnsi" w:hAnsiTheme="minorHAnsi" w:cstheme="minorHAnsi"/>
          <w:lang w:val="es-ES"/>
        </w:rPr>
        <w:t xml:space="preserve"> observa criterios de diferenciación y originalidad entre individuos o colectividades, la </w:t>
      </w:r>
      <w:r w:rsidRPr="005C0002">
        <w:rPr>
          <w:rFonts w:asciiTheme="minorHAnsi" w:hAnsiTheme="minorHAnsi" w:cstheme="minorHAnsi"/>
          <w:i/>
          <w:iCs/>
          <w:lang w:val="es-ES"/>
        </w:rPr>
        <w:t>diversidad cultural</w:t>
      </w:r>
      <w:r w:rsidRPr="005C0002">
        <w:rPr>
          <w:rFonts w:asciiTheme="minorHAnsi" w:hAnsiTheme="minorHAnsi" w:cstheme="minorHAnsi"/>
          <w:lang w:val="es-ES"/>
        </w:rPr>
        <w:t xml:space="preserve"> y la </w:t>
      </w:r>
      <w:r w:rsidRPr="005C0002">
        <w:rPr>
          <w:rFonts w:asciiTheme="minorHAnsi" w:hAnsiTheme="minorHAnsi" w:cstheme="minorHAnsi"/>
          <w:i/>
          <w:iCs/>
          <w:lang w:val="es-ES"/>
        </w:rPr>
        <w:t>interculturalidad</w:t>
      </w:r>
      <w:r w:rsidRPr="005C0002">
        <w:rPr>
          <w:rFonts w:asciiTheme="minorHAnsi" w:hAnsiTheme="minorHAnsi" w:cstheme="minorHAnsi"/>
          <w:lang w:val="es-ES"/>
        </w:rPr>
        <w:t xml:space="preserve"> apuntan a su interacción dinámica en un campo cultural común. En ese sentido, la </w:t>
      </w:r>
      <w:r w:rsidRPr="005C0002">
        <w:rPr>
          <w:rFonts w:asciiTheme="minorHAnsi" w:hAnsiTheme="minorHAnsi" w:cstheme="minorHAnsi"/>
          <w:i/>
          <w:iCs/>
          <w:lang w:val="es-ES"/>
        </w:rPr>
        <w:t>multietnicidad</w:t>
      </w:r>
      <w:r w:rsidRPr="005C0002">
        <w:rPr>
          <w:rFonts w:asciiTheme="minorHAnsi" w:hAnsiTheme="minorHAnsi" w:cstheme="minorHAnsi"/>
          <w:lang w:val="es-ES"/>
        </w:rPr>
        <w:t xml:space="preserve"> es una variación de la noción de multiculturalidad que pone el acento en aquellos colectivos que guardan una identidad cultural común, construida a partir de mitos de origen, ancestralidad o memoria compartidas. El </w:t>
      </w:r>
      <w:r w:rsidRPr="005C0002">
        <w:rPr>
          <w:rFonts w:asciiTheme="minorHAnsi" w:hAnsiTheme="minorHAnsi" w:cstheme="minorHAnsi"/>
          <w:i/>
          <w:iCs/>
          <w:lang w:val="es-ES"/>
        </w:rPr>
        <w:t>pluralismo cultural</w:t>
      </w:r>
      <w:r w:rsidRPr="005C0002">
        <w:rPr>
          <w:rFonts w:asciiTheme="minorHAnsi" w:hAnsiTheme="minorHAnsi" w:cstheme="minorHAnsi"/>
          <w:lang w:val="es-ES"/>
        </w:rPr>
        <w:t xml:space="preserve"> en cambio se refiere a las disposiciones políticas necesarias para asegurar su desarrollo y coexistencia, el trato no discriminatorio o la aplicación de medidas de discriminación positiva cuando se trate de identidades bajo alguna amenaza o discriminación histórica. Se trata entonces de un principio de gobernanza. Los derechos culturales son el dispositivo que operativiza esa acción del Estado. Sin que pretenda ser taxativo, el artículo 5 de aquella misma Declaración recogió lo fundamental del desarrollo normativo y conceptual de las décadas previas con respecto a estos derechos:</w:t>
      </w:r>
    </w:p>
    <w:p w14:paraId="62698424" w14:textId="77777777" w:rsidR="00793762" w:rsidRPr="005C0002" w:rsidRDefault="00793762" w:rsidP="00570AF2">
      <w:pPr>
        <w:pStyle w:val="Sinespaciado"/>
        <w:rPr>
          <w:lang w:val="es-ES"/>
        </w:rPr>
      </w:pPr>
    </w:p>
    <w:p w14:paraId="04FF3FA9" w14:textId="77777777" w:rsidR="00793762" w:rsidRPr="005C0002" w:rsidRDefault="00793762" w:rsidP="00A94BC2">
      <w:pPr>
        <w:spacing w:line="360" w:lineRule="auto"/>
        <w:ind w:left="720"/>
        <w:jc w:val="both"/>
        <w:rPr>
          <w:rFonts w:cstheme="minorHAnsi"/>
          <w:i/>
          <w:iCs/>
        </w:rPr>
      </w:pPr>
      <w:r w:rsidRPr="005C0002">
        <w:rPr>
          <w:rFonts w:cstheme="minorHAnsi"/>
          <w:i/>
          <w:iCs/>
        </w:rPr>
        <w:t>Artículo 5- Los derechos culturales, marco propicio de la diversidad cultural</w:t>
      </w:r>
    </w:p>
    <w:p w14:paraId="4F39DD0F" w14:textId="77777777" w:rsidR="00793762" w:rsidRPr="005C0002" w:rsidRDefault="00793762" w:rsidP="00570AF2">
      <w:pPr>
        <w:pStyle w:val="Sinespaciado"/>
      </w:pPr>
    </w:p>
    <w:p w14:paraId="79E257CC" w14:textId="6DF3705C" w:rsidR="00793762" w:rsidRPr="005C0002" w:rsidRDefault="00793762" w:rsidP="00A94BC2">
      <w:pPr>
        <w:spacing w:line="360" w:lineRule="auto"/>
        <w:ind w:left="720"/>
        <w:jc w:val="both"/>
        <w:rPr>
          <w:rFonts w:cstheme="minorHAnsi"/>
          <w:i/>
          <w:iCs/>
        </w:rPr>
      </w:pPr>
      <w:r w:rsidRPr="005C0002">
        <w:rPr>
          <w:rFonts w:cstheme="minorHAnsi"/>
          <w:i/>
          <w:iCs/>
        </w:rPr>
        <w:t xml:space="preserve">Los derechos culturales son parte integrante de los derechos humanos, que son universales, indisociables e interdependientes. El desarrollo de una diversidad creativa exige la plena realización de los derechos culturales tal como los define el </w:t>
      </w:r>
      <w:r w:rsidR="00507489" w:rsidRPr="005C0002">
        <w:rPr>
          <w:rFonts w:cstheme="minorHAnsi"/>
          <w:i/>
          <w:iCs/>
        </w:rPr>
        <w:t>artículo</w:t>
      </w:r>
      <w:r w:rsidRPr="005C0002">
        <w:rPr>
          <w:rFonts w:cstheme="minorHAnsi"/>
          <w:i/>
          <w:iCs/>
        </w:rPr>
        <w:t xml:space="preserve"> 27 de la Declaración Universal de Derechos Humanos y los Artículos 13 y 15 del Pacto Internacional de Derechos Económicos, Sociales y Culturales. Toda persona debe, así́, poder expresarse, crear y difundir sus obras en la lengua que desee y en particular en su lengua materna; toda persona tiene derecho a una educación y una </w:t>
      </w:r>
      <w:r w:rsidRPr="005C0002">
        <w:rPr>
          <w:rFonts w:cstheme="minorHAnsi"/>
          <w:i/>
          <w:iCs/>
        </w:rPr>
        <w:lastRenderedPageBreak/>
        <w:t xml:space="preserve">formación de calidad que respeté plenamente su identidad cultura]; toda persona debe poder participar en la vida cultural que elija y ejercer sus propias prácticas culturales, dentro de los límites que impone el respeto de los derechos humanos y de las libertades fundamentales. </w:t>
      </w:r>
    </w:p>
    <w:p w14:paraId="3589F661" w14:textId="77777777" w:rsidR="00ED4B1B" w:rsidRPr="005C0002" w:rsidRDefault="00ED4B1B" w:rsidP="00570AF2">
      <w:pPr>
        <w:pStyle w:val="Sinespaciado"/>
        <w:rPr>
          <w:lang w:val="es-ES"/>
        </w:rPr>
      </w:pPr>
    </w:p>
    <w:p w14:paraId="23D8726F" w14:textId="6C7DEA14"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Más allá del efecto declarativo de la reforma al artículo 1 de la Constitución, esta nueva definición contribuye a vertebrar y darle un asidero constitucional explícito a la defensa del ejercicio de los derechos culturales. Esto concierne al Estado en el mandato implícito en esta nueva norma de crear garantías democráticas que protejan a comunidades culturales o colectivos identitarios frente al Estado mismo o frente a otros actores políticos de la sociedad</w:t>
      </w:r>
      <w:r w:rsidRPr="005C0002">
        <w:rPr>
          <w:rStyle w:val="Refdenotaalpie"/>
          <w:rFonts w:asciiTheme="minorHAnsi" w:eastAsiaTheme="majorEastAsia" w:hAnsiTheme="minorHAnsi" w:cstheme="minorHAnsi"/>
          <w:lang w:val="es-ES"/>
        </w:rPr>
        <w:footnoteReference w:id="6"/>
      </w:r>
      <w:r w:rsidRPr="005C0002">
        <w:rPr>
          <w:rFonts w:asciiTheme="minorHAnsi" w:hAnsiTheme="minorHAnsi" w:cstheme="minorHAnsi"/>
          <w:lang w:val="es-ES"/>
        </w:rPr>
        <w:t>. Desde luego, este principio democrático dialoga con el artículo 33 de la propia Constitución Política que garantiza un trato igualitario ante la Ley y prohíbe toda práctica de discriminación “</w:t>
      </w:r>
      <w:r w:rsidRPr="005C0002">
        <w:rPr>
          <w:rFonts w:asciiTheme="minorHAnsi" w:hAnsiTheme="minorHAnsi" w:cstheme="minorHAnsi"/>
          <w:i/>
          <w:iCs/>
          <w:lang w:val="es-ES"/>
        </w:rPr>
        <w:t>contraria a la dignidad humana”.</w:t>
      </w:r>
      <w:r w:rsidRPr="005C0002">
        <w:rPr>
          <w:rFonts w:asciiTheme="minorHAnsi" w:hAnsiTheme="minorHAnsi" w:cstheme="minorHAnsi"/>
          <w:lang w:val="es-ES"/>
        </w:rPr>
        <w:t xml:space="preserve"> </w:t>
      </w:r>
    </w:p>
    <w:p w14:paraId="41AADA7A" w14:textId="77777777" w:rsidR="00793762" w:rsidRPr="005C0002" w:rsidRDefault="00793762" w:rsidP="00570AF2">
      <w:pPr>
        <w:pStyle w:val="Sinespaciado"/>
        <w:rPr>
          <w:lang w:val="es-ES"/>
        </w:rPr>
      </w:pPr>
    </w:p>
    <w:p w14:paraId="528C3F1B"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Es decir, esta nueva perspectiva considera a la cultura como un atributo ubicuo, consustancial a la vida de las personas y de las comunidades en que participan, y no como un patrimonio que se posee o se carece, que se </w:t>
      </w:r>
      <w:r w:rsidRPr="005C0002">
        <w:rPr>
          <w:rFonts w:asciiTheme="minorHAnsi" w:hAnsiTheme="minorHAnsi" w:cstheme="minorHAnsi"/>
          <w:i/>
          <w:iCs/>
          <w:lang w:val="es-ES"/>
        </w:rPr>
        <w:t xml:space="preserve">cultiva </w:t>
      </w:r>
      <w:r w:rsidRPr="005C0002">
        <w:rPr>
          <w:rFonts w:asciiTheme="minorHAnsi" w:hAnsiTheme="minorHAnsi" w:cstheme="minorHAnsi"/>
          <w:lang w:val="es-ES"/>
        </w:rPr>
        <w:t xml:space="preserve">para que exista, y en cuyo </w:t>
      </w:r>
      <w:r w:rsidRPr="005C0002">
        <w:rPr>
          <w:rFonts w:asciiTheme="minorHAnsi" w:hAnsiTheme="minorHAnsi" w:cstheme="minorHAnsi"/>
          <w:i/>
          <w:iCs/>
          <w:lang w:val="es-ES"/>
        </w:rPr>
        <w:t>acceso universal</w:t>
      </w:r>
      <w:r w:rsidRPr="005C0002">
        <w:rPr>
          <w:rFonts w:asciiTheme="minorHAnsi" w:hAnsiTheme="minorHAnsi" w:cstheme="minorHAnsi"/>
          <w:lang w:val="es-ES"/>
        </w:rPr>
        <w:t xml:space="preserve"> deben invertirse los esfuerzos del Estado. Mientras inicialmente se formulaba como un </w:t>
      </w:r>
      <w:r w:rsidRPr="005C0002">
        <w:rPr>
          <w:rFonts w:asciiTheme="minorHAnsi" w:hAnsiTheme="minorHAnsi" w:cstheme="minorHAnsi"/>
          <w:i/>
          <w:iCs/>
          <w:lang w:val="es-ES"/>
        </w:rPr>
        <w:t>derecho a la cultura</w:t>
      </w:r>
      <w:r w:rsidRPr="005C0002">
        <w:rPr>
          <w:rFonts w:asciiTheme="minorHAnsi" w:hAnsiTheme="minorHAnsi" w:cstheme="minorHAnsi"/>
          <w:lang w:val="es-ES"/>
        </w:rPr>
        <w:t xml:space="preserve">, más recientemente se ha abierto paso un nuevo abordaje que entiende a la cultura como un conjunto de derechos humanos, cuyo pleno goce debe </w:t>
      </w:r>
      <w:r w:rsidRPr="005C0002">
        <w:rPr>
          <w:rFonts w:asciiTheme="minorHAnsi" w:hAnsiTheme="minorHAnsi" w:cstheme="minorHAnsi"/>
          <w:lang w:val="es-ES"/>
        </w:rPr>
        <w:lastRenderedPageBreak/>
        <w:t>ser garantizado, promovido y estimulado por el Estado, sin pretensiones de homogenización ni discriminación, garantizando el ejercicio de la diferencia y la identidad. Pero también la multietnicidad y la interculturalidad como principios se alejan de la idea de las culturas como espacios puros y claramente diferenciables, inclinándose en cambio por el reconocimiento del sincretismo, la hibridación y la fluidez de las prácticas, saberes, campos, sentidos y producción de bienes culturales.</w:t>
      </w:r>
    </w:p>
    <w:p w14:paraId="695DBEE8" w14:textId="77777777" w:rsidR="00793762" w:rsidRPr="005C0002" w:rsidRDefault="00793762" w:rsidP="0001210D">
      <w:pPr>
        <w:pStyle w:val="Sinespaciado"/>
        <w:rPr>
          <w:lang w:val="es-ES"/>
        </w:rPr>
      </w:pPr>
    </w:p>
    <w:p w14:paraId="4C71AACA"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Es importante recordar que la preocupación por la dimensión cultural estaba presente, aunque de manera menos explícita en la Constitución Política, antes de la reforma al artículo 1.</w:t>
      </w:r>
    </w:p>
    <w:p w14:paraId="743C13A2" w14:textId="3FCA2F8E" w:rsidR="00507489" w:rsidRPr="0001210D" w:rsidRDefault="00507489" w:rsidP="0001210D">
      <w:pPr>
        <w:pStyle w:val="Sinespaciado"/>
      </w:pPr>
    </w:p>
    <w:p w14:paraId="25D51C7C"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En primer lugar, el artículo 47, referido al derecho a la propiedad intelectual, es la piedra angular que ha permitido reivindicar los derechos de las personas sobre sus creaciones.</w:t>
      </w:r>
    </w:p>
    <w:p w14:paraId="7BB28A40" w14:textId="77777777" w:rsidR="00793762" w:rsidRPr="005C0002" w:rsidRDefault="00793762" w:rsidP="0001210D">
      <w:pPr>
        <w:pStyle w:val="Sinespaciado"/>
        <w:rPr>
          <w:lang w:val="es-ES"/>
        </w:rPr>
      </w:pPr>
    </w:p>
    <w:p w14:paraId="0B6EA4DA" w14:textId="1E7EAD9E" w:rsidR="00793762" w:rsidRPr="005C0002" w:rsidRDefault="00507489" w:rsidP="00A94BC2">
      <w:pPr>
        <w:spacing w:line="360" w:lineRule="auto"/>
        <w:ind w:left="720"/>
        <w:jc w:val="both"/>
        <w:rPr>
          <w:rFonts w:cstheme="minorHAnsi"/>
          <w:i/>
          <w:iCs/>
        </w:rPr>
      </w:pPr>
      <w:r w:rsidRPr="005C0002">
        <w:rPr>
          <w:rFonts w:cstheme="minorHAnsi"/>
          <w:i/>
          <w:iCs/>
        </w:rPr>
        <w:t>Artículo</w:t>
      </w:r>
      <w:r w:rsidR="00793762" w:rsidRPr="005C0002">
        <w:rPr>
          <w:rFonts w:cstheme="minorHAnsi"/>
          <w:i/>
          <w:iCs/>
        </w:rPr>
        <w:t xml:space="preserve"> 47. Todo autor, inventor, productor o comerciante gozará temporalmente de la propiedad exclusiva de su obra, </w:t>
      </w:r>
      <w:r w:rsidRPr="005C0002">
        <w:rPr>
          <w:rFonts w:cstheme="minorHAnsi"/>
          <w:i/>
          <w:iCs/>
        </w:rPr>
        <w:t>invención</w:t>
      </w:r>
      <w:r w:rsidR="00793762" w:rsidRPr="005C0002">
        <w:rPr>
          <w:rFonts w:cstheme="minorHAnsi"/>
          <w:i/>
          <w:iCs/>
        </w:rPr>
        <w:t xml:space="preserve">, marca o nombre comercial, con arreglo a la ley. </w:t>
      </w:r>
    </w:p>
    <w:p w14:paraId="2EB6EC61" w14:textId="77777777" w:rsidR="00793762" w:rsidRPr="005C0002" w:rsidRDefault="00793762" w:rsidP="0001210D">
      <w:pPr>
        <w:pStyle w:val="Sinespaciado"/>
      </w:pPr>
    </w:p>
    <w:p w14:paraId="3A970D05"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Las implicaciones de este conjunto de derechos en el campo del comercio han estimulado una producción normativa nacional e internacional especialmente prolija para delimitarlos y </w:t>
      </w:r>
      <w:proofErr w:type="spellStart"/>
      <w:r w:rsidRPr="005C0002">
        <w:rPr>
          <w:rFonts w:asciiTheme="minorHAnsi" w:hAnsiTheme="minorHAnsi" w:cstheme="minorHAnsi"/>
          <w:lang w:val="es-ES"/>
        </w:rPr>
        <w:t>operativizarlos</w:t>
      </w:r>
      <w:proofErr w:type="spellEnd"/>
      <w:r w:rsidRPr="005C0002">
        <w:rPr>
          <w:rFonts w:asciiTheme="minorHAnsi" w:hAnsiTheme="minorHAnsi" w:cstheme="minorHAnsi"/>
          <w:lang w:val="es-ES"/>
        </w:rPr>
        <w:t>. La relación entre el ejercicio de los derechos culturales y el reconocimiento de estos derechos de autor (sobre todo en su dimensión patrimonial) es en un punto debatible. Si bien los derechos de autor son una forma de defensa del aporte creativo de las personas a la producción y reproducción de la cultura, no debe esto servir para reducir ni para introducir un sesgo transaccional o mercantil al campo de la cultura. El marco normativo nacional y constitucional, como se verá, es claro en ese sentido.</w:t>
      </w:r>
    </w:p>
    <w:p w14:paraId="4FDB531B" w14:textId="77777777" w:rsidR="00793762" w:rsidRPr="005C0002" w:rsidRDefault="00793762" w:rsidP="0001210D">
      <w:pPr>
        <w:pStyle w:val="Sinespaciado"/>
        <w:rPr>
          <w:lang w:val="es-ES"/>
        </w:rPr>
      </w:pPr>
    </w:p>
    <w:p w14:paraId="7E0CF61F" w14:textId="1931204C" w:rsidR="00793762" w:rsidRPr="0001210D" w:rsidRDefault="00793762" w:rsidP="0001210D">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En segundo lugar, la religión como práctica cultural está normada en el artículo 75 constitucional:</w:t>
      </w:r>
    </w:p>
    <w:p w14:paraId="524AFA19" w14:textId="178EAC72" w:rsidR="00793762" w:rsidRPr="005C0002" w:rsidRDefault="00507489" w:rsidP="00A94BC2">
      <w:pPr>
        <w:spacing w:line="360" w:lineRule="auto"/>
        <w:ind w:left="720"/>
        <w:jc w:val="both"/>
        <w:rPr>
          <w:rFonts w:cstheme="minorHAnsi"/>
          <w:i/>
          <w:iCs/>
        </w:rPr>
      </w:pPr>
      <w:r w:rsidRPr="005C0002">
        <w:rPr>
          <w:rFonts w:cstheme="minorHAnsi"/>
          <w:i/>
          <w:iCs/>
        </w:rPr>
        <w:lastRenderedPageBreak/>
        <w:t>Artículo</w:t>
      </w:r>
      <w:r w:rsidR="00793762" w:rsidRPr="005C0002">
        <w:rPr>
          <w:rFonts w:cstheme="minorHAnsi"/>
          <w:i/>
          <w:iCs/>
        </w:rPr>
        <w:t xml:space="preserve"> 75.</w:t>
      </w:r>
      <w:r w:rsidR="00793762" w:rsidRPr="005C0002">
        <w:rPr>
          <w:rFonts w:cstheme="minorHAnsi"/>
          <w:i/>
          <w:iCs/>
          <w:lang w:val="es-ES"/>
        </w:rPr>
        <w:t xml:space="preserve"> </w:t>
      </w:r>
      <w:r w:rsidR="00793762" w:rsidRPr="005C0002">
        <w:rPr>
          <w:rFonts w:cstheme="minorHAnsi"/>
          <w:i/>
          <w:iCs/>
        </w:rPr>
        <w:t xml:space="preserve">La </w:t>
      </w:r>
      <w:r w:rsidRPr="005C0002">
        <w:rPr>
          <w:rFonts w:cstheme="minorHAnsi"/>
          <w:i/>
          <w:iCs/>
        </w:rPr>
        <w:t>Religión</w:t>
      </w:r>
      <w:r w:rsidR="00793762" w:rsidRPr="005C0002">
        <w:rPr>
          <w:rFonts w:cstheme="minorHAnsi"/>
          <w:i/>
          <w:iCs/>
        </w:rPr>
        <w:t xml:space="preserve"> </w:t>
      </w:r>
      <w:r w:rsidRPr="005C0002">
        <w:rPr>
          <w:rFonts w:cstheme="minorHAnsi"/>
          <w:i/>
          <w:iCs/>
        </w:rPr>
        <w:t>Católica</w:t>
      </w:r>
      <w:r w:rsidR="00793762" w:rsidRPr="005C0002">
        <w:rPr>
          <w:rFonts w:cstheme="minorHAnsi"/>
          <w:i/>
          <w:iCs/>
        </w:rPr>
        <w:t xml:space="preserve">, </w:t>
      </w:r>
      <w:r w:rsidRPr="005C0002">
        <w:rPr>
          <w:rFonts w:cstheme="minorHAnsi"/>
          <w:i/>
          <w:iCs/>
        </w:rPr>
        <w:t>Apostólica</w:t>
      </w:r>
      <w:r w:rsidR="00793762" w:rsidRPr="005C0002">
        <w:rPr>
          <w:rFonts w:cstheme="minorHAnsi"/>
          <w:i/>
          <w:iCs/>
        </w:rPr>
        <w:t xml:space="preserve">, Romana, es la del Estado, el cual contribuye a su mantenimiento, sin impedir el libre ejercicio en la </w:t>
      </w:r>
      <w:r w:rsidRPr="005C0002">
        <w:rPr>
          <w:rFonts w:cstheme="minorHAnsi"/>
          <w:i/>
          <w:iCs/>
        </w:rPr>
        <w:t>República</w:t>
      </w:r>
      <w:r w:rsidR="00793762" w:rsidRPr="005C0002">
        <w:rPr>
          <w:rFonts w:cstheme="minorHAnsi"/>
          <w:i/>
          <w:iCs/>
        </w:rPr>
        <w:t xml:space="preserve"> de otros cultos que no se opongan a la moral universal ni a las buenas costumbres. </w:t>
      </w:r>
    </w:p>
    <w:p w14:paraId="22AA6CA5" w14:textId="5B6E37F5" w:rsidR="00B425AA" w:rsidRPr="005C0002" w:rsidRDefault="00B425AA" w:rsidP="0001210D">
      <w:pPr>
        <w:pStyle w:val="Sinespaciado"/>
      </w:pPr>
    </w:p>
    <w:p w14:paraId="64B62BB7"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Esta norma tiene dos implicaciones fundamentales. Por un lado, establece un papel activo del Estado en el mantenimiento de la religión católica como credo oficial del Estado. La Sala Constitucional ha establecido que, si bien no cabe duda de la confesionalidad del Estado costarricense, esa norma debe interpretarse de manera restrictiva</w:t>
      </w:r>
      <w:r w:rsidRPr="005C0002">
        <w:rPr>
          <w:rStyle w:val="Refdenotaalpie"/>
          <w:rFonts w:asciiTheme="minorHAnsi" w:eastAsiaTheme="majorEastAsia" w:hAnsiTheme="minorHAnsi" w:cstheme="minorHAnsi"/>
          <w:lang w:val="es-ES"/>
        </w:rPr>
        <w:footnoteReference w:id="7"/>
      </w:r>
      <w:r w:rsidRPr="005C0002">
        <w:rPr>
          <w:rFonts w:asciiTheme="minorHAnsi" w:hAnsiTheme="minorHAnsi" w:cstheme="minorHAnsi"/>
          <w:lang w:val="es-ES"/>
        </w:rPr>
        <w:t xml:space="preserve">. Y, por otro lado, esta confesionalidad tiene como límite el respeto a la </w:t>
      </w:r>
      <w:r w:rsidRPr="005C0002">
        <w:rPr>
          <w:rFonts w:asciiTheme="minorHAnsi" w:hAnsiTheme="minorHAnsi" w:cstheme="minorHAnsi"/>
          <w:i/>
          <w:iCs/>
          <w:lang w:val="es-ES"/>
        </w:rPr>
        <w:t>libertad religiosa</w:t>
      </w:r>
      <w:r w:rsidRPr="005C0002">
        <w:rPr>
          <w:rFonts w:asciiTheme="minorHAnsi" w:hAnsiTheme="minorHAnsi" w:cstheme="minorHAnsi"/>
          <w:lang w:val="es-ES"/>
        </w:rPr>
        <w:t xml:space="preserve">, que puede entenderse como una garantía para la pluriculturalidad </w:t>
      </w:r>
      <w:r w:rsidRPr="005C0002">
        <w:rPr>
          <w:rStyle w:val="Refdenotaalpie"/>
          <w:rFonts w:asciiTheme="minorHAnsi" w:eastAsiaTheme="majorEastAsia" w:hAnsiTheme="minorHAnsi" w:cstheme="minorHAnsi"/>
          <w:lang w:val="es-ES"/>
        </w:rPr>
        <w:footnoteReference w:id="8"/>
      </w:r>
      <w:r w:rsidRPr="005C0002">
        <w:rPr>
          <w:rFonts w:asciiTheme="minorHAnsi" w:hAnsiTheme="minorHAnsi" w:cstheme="minorHAnsi"/>
          <w:lang w:val="es-ES"/>
        </w:rPr>
        <w:t xml:space="preserve">. </w:t>
      </w:r>
    </w:p>
    <w:p w14:paraId="3BB7EF5C" w14:textId="77777777" w:rsidR="00793762" w:rsidRPr="005C0002" w:rsidRDefault="00793762" w:rsidP="0001210D">
      <w:pPr>
        <w:pStyle w:val="Sinespaciado"/>
        <w:rPr>
          <w:lang w:val="es-ES"/>
        </w:rPr>
      </w:pPr>
    </w:p>
    <w:p w14:paraId="1A667B22"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Por otra parte, el numeral 76 define unos criterios en lo referente a los idiomas que se practican en el país y a su estatuto de protección:</w:t>
      </w:r>
    </w:p>
    <w:p w14:paraId="688E919A" w14:textId="77777777" w:rsidR="00793762" w:rsidRPr="005C0002" w:rsidRDefault="00793762" w:rsidP="0001210D">
      <w:pPr>
        <w:pStyle w:val="Sinespaciado"/>
        <w:rPr>
          <w:lang w:val="es-ES"/>
        </w:rPr>
      </w:pPr>
    </w:p>
    <w:p w14:paraId="4074C15F" w14:textId="04B19FAA" w:rsidR="00793762" w:rsidRPr="005C0002" w:rsidRDefault="00507489" w:rsidP="00A94BC2">
      <w:pPr>
        <w:spacing w:line="360" w:lineRule="auto"/>
        <w:ind w:left="720"/>
        <w:jc w:val="both"/>
        <w:rPr>
          <w:rFonts w:cstheme="minorHAnsi"/>
          <w:i/>
          <w:iCs/>
        </w:rPr>
      </w:pPr>
      <w:r w:rsidRPr="005C0002">
        <w:rPr>
          <w:rFonts w:cstheme="minorHAnsi"/>
          <w:i/>
          <w:iCs/>
        </w:rPr>
        <w:t>Artículo</w:t>
      </w:r>
      <w:r w:rsidR="00793762" w:rsidRPr="005C0002">
        <w:rPr>
          <w:rFonts w:cstheme="minorHAnsi"/>
          <w:i/>
          <w:iCs/>
        </w:rPr>
        <w:t xml:space="preserve"> 76.</w:t>
      </w:r>
      <w:r w:rsidR="00793762" w:rsidRPr="005C0002">
        <w:rPr>
          <w:rFonts w:cstheme="minorHAnsi"/>
          <w:i/>
          <w:iCs/>
          <w:lang w:val="es-ES"/>
        </w:rPr>
        <w:t xml:space="preserve"> </w:t>
      </w:r>
      <w:r w:rsidR="00793762" w:rsidRPr="005C0002">
        <w:rPr>
          <w:rFonts w:cstheme="minorHAnsi"/>
          <w:i/>
          <w:iCs/>
        </w:rPr>
        <w:t xml:space="preserve">El </w:t>
      </w:r>
      <w:r w:rsidRPr="005C0002">
        <w:rPr>
          <w:rFonts w:cstheme="minorHAnsi"/>
          <w:i/>
          <w:iCs/>
        </w:rPr>
        <w:t>español</w:t>
      </w:r>
      <w:r w:rsidR="00793762" w:rsidRPr="005C0002">
        <w:rPr>
          <w:rFonts w:cstheme="minorHAnsi"/>
          <w:i/>
          <w:iCs/>
        </w:rPr>
        <w:t xml:space="preserve"> es el idioma oficial de la </w:t>
      </w:r>
      <w:r w:rsidRPr="005C0002">
        <w:rPr>
          <w:rFonts w:cstheme="minorHAnsi"/>
          <w:i/>
          <w:iCs/>
        </w:rPr>
        <w:t>Nación</w:t>
      </w:r>
      <w:r w:rsidR="00793762" w:rsidRPr="005C0002">
        <w:rPr>
          <w:rFonts w:cstheme="minorHAnsi"/>
          <w:i/>
          <w:iCs/>
        </w:rPr>
        <w:t xml:space="preserve">. No obstante, el Estado velará por el mantenimiento y cultivo de las lenguas </w:t>
      </w:r>
      <w:r w:rsidRPr="005C0002">
        <w:rPr>
          <w:rFonts w:cstheme="minorHAnsi"/>
          <w:i/>
          <w:iCs/>
        </w:rPr>
        <w:t>indígenas</w:t>
      </w:r>
      <w:r w:rsidR="00793762" w:rsidRPr="005C0002">
        <w:rPr>
          <w:rFonts w:cstheme="minorHAnsi"/>
          <w:i/>
          <w:iCs/>
        </w:rPr>
        <w:t xml:space="preserve"> nacionales. </w:t>
      </w:r>
    </w:p>
    <w:p w14:paraId="5A2B4016" w14:textId="77777777" w:rsidR="00793762" w:rsidRPr="005C0002" w:rsidRDefault="00793762" w:rsidP="0001210D">
      <w:pPr>
        <w:pStyle w:val="Sinespaciado"/>
      </w:pPr>
    </w:p>
    <w:p w14:paraId="48467F62"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Por una parte, es relevante observar que esta norma, así como los votos constitucionales que han delimitado sus alcances, se limita a definir al español como lengua oficial del Estado en los documentos y comunicaciones que produce. Eso no implica el deber de promover o favorecer su uso en espacios privados frente a otras lenguas, cuya penetración pueda implicar efectos en el ejercicio de los derechos culturales. La Sala Constitucional ha fijado, por ejemplo, que cualquier limitación al uso de otros idiomas </w:t>
      </w:r>
      <w:r w:rsidRPr="005C0002">
        <w:rPr>
          <w:rFonts w:asciiTheme="minorHAnsi" w:hAnsiTheme="minorHAnsi" w:cstheme="minorHAnsi"/>
          <w:lang w:val="es-ES"/>
        </w:rPr>
        <w:lastRenderedPageBreak/>
        <w:t>implicaría un “</w:t>
      </w:r>
      <w:r w:rsidRPr="005C0002">
        <w:rPr>
          <w:rFonts w:asciiTheme="minorHAnsi" w:hAnsiTheme="minorHAnsi" w:cstheme="minorHAnsi"/>
          <w:i/>
          <w:iCs/>
          <w:lang w:val="es-ES"/>
        </w:rPr>
        <w:t>límite irrazonable a la libertad de empresa</w:t>
      </w:r>
      <w:r w:rsidRPr="005C0002">
        <w:rPr>
          <w:rFonts w:asciiTheme="minorHAnsi" w:hAnsiTheme="minorHAnsi" w:cstheme="minorHAnsi"/>
          <w:lang w:val="es-ES"/>
        </w:rPr>
        <w:t>”</w:t>
      </w:r>
      <w:r w:rsidRPr="005C0002">
        <w:rPr>
          <w:rStyle w:val="Refdenotaalpie"/>
          <w:rFonts w:asciiTheme="minorHAnsi" w:eastAsiaTheme="majorEastAsia" w:hAnsiTheme="minorHAnsi" w:cstheme="minorHAnsi"/>
          <w:lang w:val="es-ES"/>
        </w:rPr>
        <w:footnoteReference w:id="9"/>
      </w:r>
      <w:r w:rsidRPr="005C0002">
        <w:rPr>
          <w:rFonts w:asciiTheme="minorHAnsi" w:hAnsiTheme="minorHAnsi" w:cstheme="minorHAnsi"/>
          <w:lang w:val="es-ES"/>
        </w:rPr>
        <w:t xml:space="preserve">. Por el contrario, esta misma norma si establece un mandato claro en cuanto a la protección y estímulo del uso de las </w:t>
      </w:r>
      <w:r w:rsidRPr="005C0002">
        <w:rPr>
          <w:rFonts w:asciiTheme="minorHAnsi" w:hAnsiTheme="minorHAnsi" w:cstheme="minorHAnsi"/>
          <w:i/>
          <w:iCs/>
          <w:lang w:val="es-ES"/>
        </w:rPr>
        <w:t>lenguas indígenas nacionales</w:t>
      </w:r>
      <w:r w:rsidRPr="005C0002">
        <w:rPr>
          <w:rFonts w:asciiTheme="minorHAnsi" w:hAnsiTheme="minorHAnsi" w:cstheme="minorHAnsi"/>
          <w:lang w:val="es-ES"/>
        </w:rPr>
        <w:t>, lo que se ha traducido, por ejemplo, en resoluciones de la Sala Constitucional tendientes a garantizar su uso en los centros educativos que están bajo el Sub-Sistema de Educación Indígena.</w:t>
      </w:r>
    </w:p>
    <w:p w14:paraId="5391A1F3" w14:textId="77777777" w:rsidR="00793762" w:rsidRPr="005C0002" w:rsidRDefault="00793762" w:rsidP="0001210D">
      <w:pPr>
        <w:pStyle w:val="Sinespaciado"/>
        <w:rPr>
          <w:lang w:val="es-ES"/>
        </w:rPr>
      </w:pPr>
    </w:p>
    <w:p w14:paraId="14FECED5" w14:textId="212503AB"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De igual forma, la Lengua de </w:t>
      </w:r>
      <w:r w:rsidR="00507489" w:rsidRPr="005C0002">
        <w:rPr>
          <w:rFonts w:asciiTheme="minorHAnsi" w:hAnsiTheme="minorHAnsi" w:cstheme="minorHAnsi"/>
          <w:lang w:val="es-ES"/>
        </w:rPr>
        <w:t>Señas</w:t>
      </w:r>
      <w:r w:rsidRPr="005C0002">
        <w:rPr>
          <w:rFonts w:asciiTheme="minorHAnsi" w:hAnsiTheme="minorHAnsi" w:cstheme="minorHAnsi"/>
          <w:lang w:val="es-ES"/>
        </w:rPr>
        <w:t xml:space="preserve"> Costarricense (LESCO) y la Lengua Criolla Limonense gozan de una protección específica producto, por un lado, de la </w:t>
      </w:r>
      <w:r w:rsidRPr="005C0002">
        <w:rPr>
          <w:rFonts w:asciiTheme="minorHAnsi" w:hAnsiTheme="minorHAnsi" w:cstheme="minorHAnsi"/>
          <w:i/>
          <w:iCs/>
          <w:lang w:val="es-ES"/>
        </w:rPr>
        <w:t>Convención sobre los derechos de las personas con discapacidad</w:t>
      </w:r>
      <w:r w:rsidRPr="005C0002">
        <w:rPr>
          <w:rFonts w:asciiTheme="minorHAnsi" w:hAnsiTheme="minorHAnsi" w:cstheme="minorHAnsi"/>
          <w:lang w:val="es-ES"/>
        </w:rPr>
        <w:t xml:space="preserve"> y la Ley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9822, y por el otro, de la Ley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9619, como se verá en el siguiente apartado.</w:t>
      </w:r>
      <w:bookmarkStart w:id="14" w:name="up"/>
      <w:bookmarkEnd w:id="14"/>
    </w:p>
    <w:p w14:paraId="0E5175E8" w14:textId="77777777" w:rsidR="00793762" w:rsidRPr="005C0002" w:rsidRDefault="00793762" w:rsidP="0001210D">
      <w:pPr>
        <w:pStyle w:val="Sinespaciado"/>
        <w:rPr>
          <w:lang w:val="es-ES"/>
        </w:rPr>
      </w:pPr>
    </w:p>
    <w:p w14:paraId="6625056B"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El artículo 89 constitucional ha servido históricamente como sustento para la protección jurídica del patrimonio cultural.</w:t>
      </w:r>
    </w:p>
    <w:p w14:paraId="354DC64B" w14:textId="77777777" w:rsidR="00793762" w:rsidRPr="005C0002" w:rsidRDefault="00793762" w:rsidP="0001210D">
      <w:pPr>
        <w:pStyle w:val="Sinespaciado"/>
        <w:rPr>
          <w:lang w:val="es-ES"/>
        </w:rPr>
      </w:pPr>
    </w:p>
    <w:p w14:paraId="03BCFEB8" w14:textId="7FA0794A" w:rsidR="00793762" w:rsidRPr="005C0002" w:rsidRDefault="00793762" w:rsidP="00A94BC2">
      <w:pPr>
        <w:spacing w:line="360" w:lineRule="auto"/>
        <w:ind w:left="720"/>
        <w:jc w:val="both"/>
        <w:rPr>
          <w:rFonts w:cstheme="minorHAnsi"/>
          <w:i/>
          <w:iCs/>
        </w:rPr>
      </w:pPr>
      <w:r w:rsidRPr="005C0002">
        <w:rPr>
          <w:rFonts w:cstheme="minorHAnsi"/>
          <w:i/>
          <w:iCs/>
        </w:rPr>
        <w:t xml:space="preserve">Artículo 89. Entre los fines culturales de la </w:t>
      </w:r>
      <w:r w:rsidR="00507489" w:rsidRPr="005C0002">
        <w:rPr>
          <w:rFonts w:cstheme="minorHAnsi"/>
          <w:i/>
          <w:iCs/>
        </w:rPr>
        <w:t>República</w:t>
      </w:r>
      <w:r w:rsidRPr="005C0002">
        <w:rPr>
          <w:rFonts w:cstheme="minorHAnsi"/>
          <w:i/>
          <w:iCs/>
        </w:rPr>
        <w:t xml:space="preserve"> </w:t>
      </w:r>
      <w:r w:rsidR="00507489" w:rsidRPr="005C0002">
        <w:rPr>
          <w:rFonts w:cstheme="minorHAnsi"/>
          <w:i/>
          <w:iCs/>
        </w:rPr>
        <w:t>están</w:t>
      </w:r>
      <w:r w:rsidRPr="005C0002">
        <w:rPr>
          <w:rFonts w:cstheme="minorHAnsi"/>
          <w:i/>
          <w:iCs/>
        </w:rPr>
        <w:t xml:space="preserve">: proteger las bellezas naturales, conservar y desarrollar el patrimonio </w:t>
      </w:r>
      <w:r w:rsidR="00507489" w:rsidRPr="005C0002">
        <w:rPr>
          <w:rFonts w:cstheme="minorHAnsi"/>
          <w:i/>
          <w:iCs/>
        </w:rPr>
        <w:t>histórico</w:t>
      </w:r>
      <w:r w:rsidRPr="005C0002">
        <w:rPr>
          <w:rFonts w:cstheme="minorHAnsi"/>
          <w:i/>
          <w:iCs/>
        </w:rPr>
        <w:t xml:space="preserve"> y </w:t>
      </w:r>
      <w:r w:rsidR="00507489" w:rsidRPr="005C0002">
        <w:rPr>
          <w:rFonts w:cstheme="minorHAnsi"/>
          <w:i/>
          <w:iCs/>
        </w:rPr>
        <w:t>artístico</w:t>
      </w:r>
      <w:r w:rsidRPr="005C0002">
        <w:rPr>
          <w:rFonts w:cstheme="minorHAnsi"/>
          <w:i/>
          <w:iCs/>
        </w:rPr>
        <w:t xml:space="preserve"> de la </w:t>
      </w:r>
      <w:r w:rsidR="00507489" w:rsidRPr="005C0002">
        <w:rPr>
          <w:rFonts w:cstheme="minorHAnsi"/>
          <w:i/>
          <w:iCs/>
        </w:rPr>
        <w:t>Nación</w:t>
      </w:r>
      <w:r w:rsidRPr="005C0002">
        <w:rPr>
          <w:rFonts w:cstheme="minorHAnsi"/>
          <w:i/>
          <w:iCs/>
        </w:rPr>
        <w:t>, y apoyar la iniciativa privada para el progreso científico y artístico.</w:t>
      </w:r>
    </w:p>
    <w:p w14:paraId="048499A9" w14:textId="77777777" w:rsidR="00793762" w:rsidRPr="005C0002" w:rsidRDefault="00793762" w:rsidP="0001210D">
      <w:pPr>
        <w:pStyle w:val="Sinespaciado"/>
      </w:pPr>
    </w:p>
    <w:p w14:paraId="6E07A070" w14:textId="77777777" w:rsidR="00793762" w:rsidRPr="005C0002" w:rsidRDefault="00793762" w:rsidP="00ED4B1B">
      <w:pPr>
        <w:spacing w:line="360" w:lineRule="auto"/>
        <w:ind w:firstLine="708"/>
        <w:jc w:val="both"/>
        <w:rPr>
          <w:rFonts w:cstheme="minorHAnsi"/>
          <w:lang w:val="es-ES"/>
        </w:rPr>
      </w:pPr>
      <w:r w:rsidRPr="005C0002">
        <w:rPr>
          <w:rFonts w:cstheme="minorHAnsi"/>
          <w:lang w:val="es-ES"/>
        </w:rPr>
        <w:t xml:space="preserve">El voto de la Sala Constitucional 09739-2015 del año 2015, desarrolló jurídicamente la noción de </w:t>
      </w:r>
      <w:r w:rsidRPr="005C0002">
        <w:rPr>
          <w:rFonts w:cstheme="minorHAnsi"/>
          <w:i/>
          <w:iCs/>
          <w:lang w:val="es-ES"/>
        </w:rPr>
        <w:t>patrimonio histórico</w:t>
      </w:r>
      <w:r w:rsidRPr="005C0002">
        <w:rPr>
          <w:rFonts w:cstheme="minorHAnsi"/>
          <w:lang w:val="es-ES"/>
        </w:rPr>
        <w:t xml:space="preserve"> más allá de su concepción más restrictiva, expandida ahora a la categoría de </w:t>
      </w:r>
      <w:r w:rsidRPr="005C0002">
        <w:rPr>
          <w:rFonts w:cstheme="minorHAnsi"/>
          <w:i/>
          <w:iCs/>
          <w:lang w:val="es-ES"/>
        </w:rPr>
        <w:t>bien cultural</w:t>
      </w:r>
      <w:r w:rsidRPr="005C0002">
        <w:rPr>
          <w:rFonts w:cstheme="minorHAnsi"/>
          <w:lang w:val="es-ES"/>
        </w:rPr>
        <w:t xml:space="preserve"> </w:t>
      </w:r>
      <w:r w:rsidRPr="005C0002">
        <w:rPr>
          <w:rStyle w:val="Refdenotaalpie"/>
          <w:rFonts w:cstheme="minorHAnsi"/>
          <w:lang w:val="es-ES"/>
        </w:rPr>
        <w:footnoteReference w:id="10"/>
      </w:r>
      <w:r w:rsidRPr="005C0002">
        <w:rPr>
          <w:rFonts w:cstheme="minorHAnsi"/>
          <w:lang w:val="es-ES"/>
        </w:rPr>
        <w:t>.</w:t>
      </w:r>
    </w:p>
    <w:p w14:paraId="5A2C007B" w14:textId="77777777" w:rsidR="00ED4B1B" w:rsidRPr="005C0002" w:rsidRDefault="00ED4B1B" w:rsidP="0001210D">
      <w:pPr>
        <w:pStyle w:val="Sinespaciado"/>
        <w:rPr>
          <w:lang w:val="es-ES"/>
        </w:rPr>
      </w:pPr>
    </w:p>
    <w:p w14:paraId="4509CD5E" w14:textId="7D239C31" w:rsidR="00793762" w:rsidRPr="005C0002" w:rsidRDefault="00793762" w:rsidP="00ED4B1B">
      <w:pPr>
        <w:spacing w:line="360" w:lineRule="auto"/>
        <w:ind w:firstLine="708"/>
        <w:jc w:val="both"/>
        <w:rPr>
          <w:rFonts w:cstheme="minorHAnsi"/>
          <w:lang w:val="es-ES"/>
        </w:rPr>
      </w:pPr>
      <w:r w:rsidRPr="005C0002">
        <w:rPr>
          <w:rFonts w:cstheme="minorHAnsi"/>
          <w:lang w:val="es-ES"/>
        </w:rPr>
        <w:t xml:space="preserve">Si bien no será desarrollado aquí, es importante indicar que aun cuando no se encuentre así expresado en el texto constitucional, la acción del Estado relacionada con el </w:t>
      </w:r>
      <w:r w:rsidRPr="005C0002">
        <w:rPr>
          <w:rFonts w:cstheme="minorHAnsi"/>
          <w:lang w:val="es-ES"/>
        </w:rPr>
        <w:lastRenderedPageBreak/>
        <w:t>aseguramiento de los derechos culturales se extiende, por su afinidad y por la naturaleza ubicua de la cultura, al desarrollo del sistema educativo, el estímulo a la iniciativa privada dentro de las economías creativas y culturales, la tutela de algunos de los derechos y garantías individuales (libertad de consciencia, de expresión, de asociación), la protección al medio ambiente, entre otras cosas.</w:t>
      </w:r>
    </w:p>
    <w:p w14:paraId="24187B32" w14:textId="77777777" w:rsidR="00793762" w:rsidRPr="005C0002" w:rsidRDefault="00793762" w:rsidP="0001210D">
      <w:pPr>
        <w:pStyle w:val="Sinespaciado"/>
        <w:rPr>
          <w:lang w:val="es-ES"/>
        </w:rPr>
      </w:pPr>
    </w:p>
    <w:p w14:paraId="5A3B0428" w14:textId="77777777" w:rsidR="00793762" w:rsidRPr="005C0002" w:rsidRDefault="00793762" w:rsidP="00ED4B1B">
      <w:pPr>
        <w:spacing w:line="360" w:lineRule="auto"/>
        <w:ind w:firstLine="708"/>
        <w:jc w:val="both"/>
        <w:rPr>
          <w:rFonts w:cstheme="minorHAnsi"/>
          <w:lang w:val="es-ES"/>
        </w:rPr>
      </w:pPr>
      <w:r w:rsidRPr="005C0002">
        <w:rPr>
          <w:rFonts w:cstheme="minorHAnsi"/>
          <w:lang w:val="es-ES"/>
        </w:rPr>
        <w:t>Estas normas constitucionales entran en diálogo con los convenios internacionales de derechos humanos acogidos en nuestro ordenamiento jurídico. Habría que decir al respecto que, si bien estos instrumentos introducen prescripciones concretas que atañen al goce de los derechos culturales en los países signatarios, en muchos casos solo comprometen un esfuerzo programático del Estado, cuyo contenido concreto no está determinado por la norma internacional. De ahí la importancia de que estas declaraciones tengan un asidero constitucional y en general, normativo en el ordenamiento interno. Eso no significa que la formulación relativamente menos operativa de los derechos culturales en muchos de los instrumentos internacionales sea una licencia para desconocerlos. Por el contrario, es un mandato que debe materializarse en mecanismos concretos de observancia, a la luz de aquellas normas internacionales.</w:t>
      </w:r>
    </w:p>
    <w:p w14:paraId="251B47F4" w14:textId="77777777" w:rsidR="00793762" w:rsidRPr="005C0002" w:rsidRDefault="00793762" w:rsidP="0001210D">
      <w:pPr>
        <w:pStyle w:val="Sinespaciado"/>
        <w:rPr>
          <w:lang w:val="es-ES"/>
        </w:rPr>
      </w:pPr>
    </w:p>
    <w:p w14:paraId="22A411D1" w14:textId="5ED972CF" w:rsidR="00793762" w:rsidRPr="005C0002" w:rsidRDefault="00793762" w:rsidP="00ED4B1B">
      <w:pPr>
        <w:pStyle w:val="NormalWeb"/>
        <w:spacing w:before="0" w:beforeAutospacing="0" w:after="0" w:afterAutospacing="0" w:line="360" w:lineRule="auto"/>
        <w:ind w:firstLine="360"/>
        <w:jc w:val="both"/>
        <w:rPr>
          <w:rFonts w:asciiTheme="minorHAnsi" w:hAnsiTheme="minorHAnsi" w:cstheme="minorHAnsi"/>
          <w:lang w:val="es-ES"/>
        </w:rPr>
      </w:pPr>
      <w:proofErr w:type="spellStart"/>
      <w:r w:rsidRPr="005C0002">
        <w:rPr>
          <w:rFonts w:asciiTheme="minorHAnsi" w:eastAsiaTheme="minorHAnsi" w:hAnsiTheme="minorHAnsi" w:cstheme="minorHAnsi"/>
          <w:lang w:val="es-ES"/>
        </w:rPr>
        <w:t>Symonides</w:t>
      </w:r>
      <w:proofErr w:type="spellEnd"/>
      <w:r w:rsidRPr="005C0002">
        <w:rPr>
          <w:rFonts w:asciiTheme="minorHAnsi" w:eastAsiaTheme="minorHAnsi" w:hAnsiTheme="minorHAnsi" w:cstheme="minorHAnsi"/>
          <w:lang w:val="es-ES"/>
        </w:rPr>
        <w:t xml:space="preserve"> (2002) distingue tres categorías de instrumentos internacionales de derechos humanos y, en particular, de los derechos culturales. En primer lugar, los instrumentos universales, es decir, aquellos que reúnen o pretenden reunir a toda la comunidad internacional. Entre ellos, la</w:t>
      </w:r>
      <w:r w:rsidRPr="005C0002">
        <w:rPr>
          <w:rFonts w:asciiTheme="minorHAnsi" w:hAnsiTheme="minorHAnsi" w:cstheme="minorHAnsi"/>
        </w:rPr>
        <w:t xml:space="preserve"> </w:t>
      </w:r>
      <w:r w:rsidR="007351B6" w:rsidRPr="005C0002">
        <w:rPr>
          <w:rFonts w:asciiTheme="minorHAnsi" w:hAnsiTheme="minorHAnsi" w:cstheme="minorHAnsi"/>
          <w:i/>
          <w:iCs/>
        </w:rPr>
        <w:t>Declaración</w:t>
      </w:r>
      <w:r w:rsidRPr="005C0002">
        <w:rPr>
          <w:rFonts w:asciiTheme="minorHAnsi" w:hAnsiTheme="minorHAnsi" w:cstheme="minorHAnsi"/>
          <w:i/>
          <w:iCs/>
        </w:rPr>
        <w:t xml:space="preserve"> Universal de Derechos Humanos</w:t>
      </w:r>
      <w:r w:rsidRPr="005C0002">
        <w:rPr>
          <w:rFonts w:asciiTheme="minorHAnsi" w:hAnsiTheme="minorHAnsi" w:cstheme="minorHAnsi"/>
          <w:i/>
          <w:iCs/>
          <w:lang w:val="es-ES"/>
        </w:rPr>
        <w:t xml:space="preserve"> </w:t>
      </w:r>
      <w:r w:rsidRPr="005C0002">
        <w:rPr>
          <w:rFonts w:asciiTheme="minorHAnsi" w:hAnsiTheme="minorHAnsi" w:cstheme="minorHAnsi"/>
          <w:lang w:val="es-ES"/>
        </w:rPr>
        <w:t xml:space="preserve">(1948) tiene la importancia de introducir en su artículo 22 la noción de </w:t>
      </w:r>
      <w:r w:rsidRPr="005C0002">
        <w:rPr>
          <w:rFonts w:asciiTheme="minorHAnsi" w:hAnsiTheme="minorHAnsi" w:cstheme="minorHAnsi"/>
          <w:i/>
          <w:iCs/>
          <w:lang w:val="es-ES"/>
        </w:rPr>
        <w:t>derechos culturales</w:t>
      </w:r>
      <w:r w:rsidRPr="005C0002">
        <w:rPr>
          <w:rFonts w:asciiTheme="minorHAnsi" w:hAnsiTheme="minorHAnsi" w:cstheme="minorHAnsi"/>
          <w:lang w:val="es-ES"/>
        </w:rPr>
        <w:t xml:space="preserve">. La misma Declaración, en su artículo 27, desagrega tres de las dimensiones de dichos derechos: </w:t>
      </w:r>
    </w:p>
    <w:p w14:paraId="0B4C3EEB" w14:textId="77777777" w:rsidR="00793762" w:rsidRPr="005C0002" w:rsidRDefault="00793762" w:rsidP="0001210D">
      <w:pPr>
        <w:pStyle w:val="Sinespaciado"/>
        <w:rPr>
          <w:lang w:val="es-ES"/>
        </w:rPr>
      </w:pPr>
    </w:p>
    <w:p w14:paraId="0716757F" w14:textId="77777777" w:rsidR="00793762" w:rsidRPr="005C0002" w:rsidRDefault="00793762" w:rsidP="00A93F7F">
      <w:pPr>
        <w:pStyle w:val="NormalWeb"/>
        <w:numPr>
          <w:ilvl w:val="0"/>
          <w:numId w:val="12"/>
        </w:numPr>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t>la participación en la vida cultural de la comunidad;</w:t>
      </w:r>
    </w:p>
    <w:p w14:paraId="03A63E7D" w14:textId="77777777" w:rsidR="00793762" w:rsidRPr="005C0002" w:rsidRDefault="00793762" w:rsidP="00A93F7F">
      <w:pPr>
        <w:pStyle w:val="NormalWeb"/>
        <w:numPr>
          <w:ilvl w:val="0"/>
          <w:numId w:val="12"/>
        </w:numPr>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t>el goce de las artes;</w:t>
      </w:r>
    </w:p>
    <w:p w14:paraId="1BB8017A" w14:textId="3431D043" w:rsidR="00793762" w:rsidRPr="005C0002" w:rsidRDefault="00793762" w:rsidP="00A93F7F">
      <w:pPr>
        <w:pStyle w:val="NormalWeb"/>
        <w:numPr>
          <w:ilvl w:val="0"/>
          <w:numId w:val="12"/>
        </w:numPr>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t>la protección de sus intereses morales y materiales derivados de las creaciones de su autoría</w:t>
      </w:r>
      <w:r w:rsidR="00C07A43" w:rsidRPr="005C0002">
        <w:rPr>
          <w:rFonts w:asciiTheme="minorHAnsi" w:hAnsiTheme="minorHAnsi" w:cstheme="minorHAnsi"/>
          <w:lang w:val="es-ES"/>
        </w:rPr>
        <w:t>.</w:t>
      </w:r>
      <w:r w:rsidRPr="005C0002">
        <w:rPr>
          <w:rFonts w:asciiTheme="minorHAnsi" w:hAnsiTheme="minorHAnsi" w:cstheme="minorHAnsi"/>
          <w:lang w:val="es-ES"/>
        </w:rPr>
        <w:t xml:space="preserve"> </w:t>
      </w:r>
    </w:p>
    <w:p w14:paraId="7D1D6468" w14:textId="77777777" w:rsidR="00793762" w:rsidRPr="005C0002" w:rsidRDefault="00793762" w:rsidP="00401538">
      <w:pPr>
        <w:pStyle w:val="Sinespaciado"/>
        <w:rPr>
          <w:lang w:val="es-ES"/>
        </w:rPr>
      </w:pPr>
    </w:p>
    <w:p w14:paraId="6BA1E7BC" w14:textId="12C046C1" w:rsidR="00793762" w:rsidRPr="005C0002" w:rsidRDefault="00B425AA" w:rsidP="00ED4B1B">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La Declaración</w:t>
      </w:r>
      <w:r w:rsidR="00793762" w:rsidRPr="005C0002">
        <w:rPr>
          <w:rFonts w:asciiTheme="minorHAnsi" w:hAnsiTheme="minorHAnsi" w:cstheme="minorHAnsi"/>
          <w:i/>
          <w:iCs/>
        </w:rPr>
        <w:t xml:space="preserve"> </w:t>
      </w:r>
      <w:r w:rsidR="00793762" w:rsidRPr="005C0002">
        <w:rPr>
          <w:rFonts w:asciiTheme="minorHAnsi" w:hAnsiTheme="minorHAnsi" w:cstheme="minorHAnsi"/>
          <w:i/>
          <w:iCs/>
          <w:lang w:val="es-ES"/>
        </w:rPr>
        <w:t>a</w:t>
      </w:r>
      <w:r w:rsidR="00507489" w:rsidRPr="005C0002">
        <w:rPr>
          <w:rFonts w:asciiTheme="minorHAnsi" w:hAnsiTheme="minorHAnsi" w:cstheme="minorHAnsi"/>
          <w:i/>
          <w:iCs/>
        </w:rPr>
        <w:t>americana</w:t>
      </w:r>
      <w:r w:rsidR="00793762" w:rsidRPr="005C0002">
        <w:rPr>
          <w:rFonts w:asciiTheme="minorHAnsi" w:hAnsiTheme="minorHAnsi" w:cstheme="minorHAnsi"/>
          <w:i/>
          <w:iCs/>
        </w:rPr>
        <w:t xml:space="preserve"> de los </w:t>
      </w:r>
      <w:r w:rsidR="00507489" w:rsidRPr="005C0002">
        <w:rPr>
          <w:rFonts w:asciiTheme="minorHAnsi" w:hAnsiTheme="minorHAnsi" w:cstheme="minorHAnsi"/>
          <w:i/>
          <w:iCs/>
        </w:rPr>
        <w:t>derechos</w:t>
      </w:r>
      <w:r w:rsidR="00793762" w:rsidRPr="005C0002">
        <w:rPr>
          <w:rFonts w:asciiTheme="minorHAnsi" w:hAnsiTheme="minorHAnsi" w:cstheme="minorHAnsi"/>
          <w:i/>
          <w:iCs/>
        </w:rPr>
        <w:t xml:space="preserve"> y </w:t>
      </w:r>
      <w:r w:rsidR="00507489" w:rsidRPr="005C0002">
        <w:rPr>
          <w:rFonts w:asciiTheme="minorHAnsi" w:hAnsiTheme="minorHAnsi" w:cstheme="minorHAnsi"/>
          <w:i/>
          <w:iCs/>
        </w:rPr>
        <w:t>deberes</w:t>
      </w:r>
      <w:r w:rsidR="00793762" w:rsidRPr="005C0002">
        <w:rPr>
          <w:rFonts w:asciiTheme="minorHAnsi" w:hAnsiTheme="minorHAnsi" w:cstheme="minorHAnsi"/>
          <w:i/>
          <w:iCs/>
        </w:rPr>
        <w:t xml:space="preserve"> del </w:t>
      </w:r>
      <w:r w:rsidR="00507489" w:rsidRPr="005C0002">
        <w:rPr>
          <w:rFonts w:asciiTheme="minorHAnsi" w:hAnsiTheme="minorHAnsi" w:cstheme="minorHAnsi"/>
          <w:i/>
          <w:iCs/>
        </w:rPr>
        <w:t>hombre</w:t>
      </w:r>
      <w:r w:rsidR="00793762" w:rsidRPr="005C0002">
        <w:rPr>
          <w:rFonts w:asciiTheme="minorHAnsi" w:hAnsiTheme="minorHAnsi" w:cstheme="minorHAnsi"/>
          <w:i/>
          <w:iCs/>
          <w:lang w:val="es-ES"/>
        </w:rPr>
        <w:t>,</w:t>
      </w:r>
      <w:r w:rsidR="00793762" w:rsidRPr="005C0002">
        <w:rPr>
          <w:rFonts w:asciiTheme="minorHAnsi" w:hAnsiTheme="minorHAnsi" w:cstheme="minorHAnsi"/>
          <w:lang w:val="es-ES"/>
        </w:rPr>
        <w:t xml:space="preserve"> del mismo año, repite esa misma enumeración (artículo 13), e introduce una asociación entre los derechos culturales y el derecho de asociación (artículo 22), que luego será retomado en futuros instrumentos internacionales.</w:t>
      </w:r>
    </w:p>
    <w:p w14:paraId="3D43FE2D" w14:textId="77777777" w:rsidR="00793762" w:rsidRPr="005C0002" w:rsidRDefault="00793762" w:rsidP="0001210D">
      <w:pPr>
        <w:pStyle w:val="Sinespaciado"/>
        <w:rPr>
          <w:lang w:val="es-ES"/>
        </w:rPr>
      </w:pPr>
    </w:p>
    <w:p w14:paraId="747AC6F5" w14:textId="5992DD43" w:rsidR="00793762" w:rsidRPr="005C0002" w:rsidRDefault="00793762" w:rsidP="00ED4B1B">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 xml:space="preserve">Casi veinte años después, el </w:t>
      </w:r>
      <w:r w:rsidRPr="005C0002">
        <w:rPr>
          <w:rFonts w:asciiTheme="minorHAnsi" w:hAnsiTheme="minorHAnsi" w:cstheme="minorHAnsi"/>
          <w:i/>
          <w:iCs/>
        </w:rPr>
        <w:t xml:space="preserve">Pacto </w:t>
      </w:r>
      <w:r w:rsidR="00507489" w:rsidRPr="005C0002">
        <w:rPr>
          <w:rFonts w:asciiTheme="minorHAnsi" w:hAnsiTheme="minorHAnsi" w:cstheme="minorHAnsi"/>
          <w:i/>
          <w:iCs/>
        </w:rPr>
        <w:t>internacional</w:t>
      </w:r>
      <w:r w:rsidRPr="005C0002">
        <w:rPr>
          <w:rFonts w:asciiTheme="minorHAnsi" w:hAnsiTheme="minorHAnsi" w:cstheme="minorHAnsi"/>
          <w:i/>
          <w:iCs/>
        </w:rPr>
        <w:t xml:space="preserve"> de </w:t>
      </w:r>
      <w:r w:rsidR="00507489" w:rsidRPr="005C0002">
        <w:rPr>
          <w:rFonts w:asciiTheme="minorHAnsi" w:hAnsiTheme="minorHAnsi" w:cstheme="minorHAnsi"/>
          <w:i/>
          <w:iCs/>
        </w:rPr>
        <w:t>derechos</w:t>
      </w:r>
      <w:r w:rsidRPr="005C0002">
        <w:rPr>
          <w:rFonts w:asciiTheme="minorHAnsi" w:hAnsiTheme="minorHAnsi" w:cstheme="minorHAnsi"/>
          <w:i/>
          <w:iCs/>
        </w:rPr>
        <w:t xml:space="preserve"> </w:t>
      </w:r>
      <w:r w:rsidR="00507489" w:rsidRPr="005C0002">
        <w:rPr>
          <w:rFonts w:asciiTheme="minorHAnsi" w:hAnsiTheme="minorHAnsi" w:cstheme="minorHAnsi"/>
          <w:i/>
          <w:iCs/>
        </w:rPr>
        <w:t>económicos</w:t>
      </w:r>
      <w:r w:rsidRPr="005C0002">
        <w:rPr>
          <w:rFonts w:asciiTheme="minorHAnsi" w:hAnsiTheme="minorHAnsi" w:cstheme="minorHAnsi"/>
          <w:i/>
          <w:iCs/>
        </w:rPr>
        <w:t xml:space="preserve">, </w:t>
      </w:r>
      <w:r w:rsidR="00507489" w:rsidRPr="005C0002">
        <w:rPr>
          <w:rFonts w:asciiTheme="minorHAnsi" w:hAnsiTheme="minorHAnsi" w:cstheme="minorHAnsi"/>
          <w:i/>
          <w:iCs/>
        </w:rPr>
        <w:t>sociales</w:t>
      </w:r>
      <w:r w:rsidRPr="005C0002">
        <w:rPr>
          <w:rFonts w:asciiTheme="minorHAnsi" w:hAnsiTheme="minorHAnsi" w:cstheme="minorHAnsi"/>
          <w:i/>
          <w:iCs/>
        </w:rPr>
        <w:t xml:space="preserve"> y </w:t>
      </w:r>
      <w:r w:rsidR="00507489" w:rsidRPr="005C0002">
        <w:rPr>
          <w:rFonts w:asciiTheme="minorHAnsi" w:hAnsiTheme="minorHAnsi" w:cstheme="minorHAnsi"/>
          <w:i/>
          <w:iCs/>
        </w:rPr>
        <w:t>culturales</w:t>
      </w:r>
      <w:r w:rsidRPr="005C0002">
        <w:rPr>
          <w:rFonts w:asciiTheme="minorHAnsi" w:hAnsiTheme="minorHAnsi" w:cstheme="minorHAnsi"/>
          <w:lang w:val="es-ES"/>
        </w:rPr>
        <w:t xml:space="preserve"> (1966) reitera en sus</w:t>
      </w:r>
      <w:r w:rsidRPr="005C0002">
        <w:rPr>
          <w:rFonts w:asciiTheme="minorHAnsi" w:hAnsiTheme="minorHAnsi" w:cstheme="minorHAnsi"/>
        </w:rPr>
        <w:t xml:space="preserve"> </w:t>
      </w:r>
      <w:r w:rsidR="00507489" w:rsidRPr="005C0002">
        <w:rPr>
          <w:rFonts w:asciiTheme="minorHAnsi" w:hAnsiTheme="minorHAnsi" w:cstheme="minorHAnsi"/>
        </w:rPr>
        <w:t>artículos</w:t>
      </w:r>
      <w:r w:rsidRPr="005C0002">
        <w:rPr>
          <w:rFonts w:asciiTheme="minorHAnsi" w:hAnsiTheme="minorHAnsi" w:cstheme="minorHAnsi"/>
        </w:rPr>
        <w:t xml:space="preserve"> 3 y 15 el</w:t>
      </w:r>
      <w:r w:rsidRPr="005C0002">
        <w:rPr>
          <w:rFonts w:asciiTheme="minorHAnsi" w:hAnsiTheme="minorHAnsi" w:cstheme="minorHAnsi"/>
          <w:lang w:val="es-ES"/>
        </w:rPr>
        <w:t xml:space="preserve"> deber del Estado de garantizar esas tres dimensiones de los derechos culturales, señalando algunos de los compromisos programáticos necesarios para su observancia. Ese mismo año, el </w:t>
      </w:r>
      <w:r w:rsidRPr="005C0002">
        <w:rPr>
          <w:rFonts w:asciiTheme="minorHAnsi" w:hAnsiTheme="minorHAnsi" w:cstheme="minorHAnsi"/>
          <w:i/>
          <w:iCs/>
        </w:rPr>
        <w:t xml:space="preserve">Pacto Internacional de </w:t>
      </w:r>
      <w:r w:rsidR="00507489" w:rsidRPr="005C0002">
        <w:rPr>
          <w:rFonts w:asciiTheme="minorHAnsi" w:hAnsiTheme="minorHAnsi" w:cstheme="minorHAnsi"/>
          <w:i/>
          <w:iCs/>
        </w:rPr>
        <w:t>derechos</w:t>
      </w:r>
      <w:r w:rsidRPr="005C0002">
        <w:rPr>
          <w:rFonts w:asciiTheme="minorHAnsi" w:hAnsiTheme="minorHAnsi" w:cstheme="minorHAnsi"/>
          <w:i/>
          <w:iCs/>
        </w:rPr>
        <w:t xml:space="preserve"> </w:t>
      </w:r>
      <w:r w:rsidR="00507489" w:rsidRPr="005C0002">
        <w:rPr>
          <w:rFonts w:asciiTheme="minorHAnsi" w:hAnsiTheme="minorHAnsi" w:cstheme="minorHAnsi"/>
          <w:i/>
          <w:iCs/>
        </w:rPr>
        <w:t>civiles</w:t>
      </w:r>
      <w:r w:rsidRPr="005C0002">
        <w:rPr>
          <w:rFonts w:asciiTheme="minorHAnsi" w:hAnsiTheme="minorHAnsi" w:cstheme="minorHAnsi"/>
          <w:i/>
          <w:iCs/>
        </w:rPr>
        <w:t xml:space="preserve"> y </w:t>
      </w:r>
      <w:r w:rsidR="00507489" w:rsidRPr="005C0002">
        <w:rPr>
          <w:rFonts w:asciiTheme="minorHAnsi" w:hAnsiTheme="minorHAnsi" w:cstheme="minorHAnsi"/>
          <w:i/>
          <w:iCs/>
        </w:rPr>
        <w:t>políticos</w:t>
      </w:r>
      <w:r w:rsidRPr="005C0002">
        <w:rPr>
          <w:rFonts w:asciiTheme="minorHAnsi" w:hAnsiTheme="minorHAnsi" w:cstheme="minorHAnsi"/>
        </w:rPr>
        <w:t xml:space="preserve"> </w:t>
      </w:r>
      <w:r w:rsidRPr="005C0002">
        <w:rPr>
          <w:rFonts w:asciiTheme="minorHAnsi" w:hAnsiTheme="minorHAnsi" w:cstheme="minorHAnsi"/>
          <w:lang w:val="es-ES"/>
        </w:rPr>
        <w:t>introdujo una preocupación que ya estaba expresada en el artículo 75 de nuestra Constitución Política (libertad religiosa) y que sería complementada, aunque de manera mucho más limitada, en la reforma que introdujo el artículo 76 constitucional, al que ya nos referimos:</w:t>
      </w:r>
    </w:p>
    <w:p w14:paraId="252F9134" w14:textId="77777777" w:rsidR="00793762" w:rsidRPr="005C0002" w:rsidRDefault="00793762" w:rsidP="0001210D">
      <w:pPr>
        <w:pStyle w:val="Sinespaciado"/>
        <w:rPr>
          <w:lang w:val="es-ES"/>
        </w:rPr>
      </w:pPr>
    </w:p>
    <w:p w14:paraId="2CE23675" w14:textId="681518A3" w:rsidR="00793762" w:rsidRPr="005C0002" w:rsidRDefault="00507489" w:rsidP="00A94BC2">
      <w:pPr>
        <w:spacing w:line="360" w:lineRule="auto"/>
        <w:ind w:left="720"/>
        <w:jc w:val="both"/>
        <w:rPr>
          <w:rFonts w:cstheme="minorHAnsi"/>
          <w:i/>
          <w:iCs/>
        </w:rPr>
      </w:pPr>
      <w:r w:rsidRPr="005C0002">
        <w:rPr>
          <w:rFonts w:cstheme="minorHAnsi"/>
          <w:i/>
          <w:iCs/>
        </w:rPr>
        <w:t>Artículo</w:t>
      </w:r>
      <w:r w:rsidR="00793762" w:rsidRPr="005C0002">
        <w:rPr>
          <w:rFonts w:cstheme="minorHAnsi"/>
          <w:i/>
          <w:iCs/>
        </w:rPr>
        <w:t xml:space="preserve"> 27</w:t>
      </w:r>
      <w:r w:rsidR="00793762" w:rsidRPr="005C0002">
        <w:rPr>
          <w:rFonts w:cstheme="minorHAnsi"/>
          <w:i/>
          <w:iCs/>
          <w:lang w:val="es-ES"/>
        </w:rPr>
        <w:t xml:space="preserve">. </w:t>
      </w:r>
      <w:r w:rsidR="00793762" w:rsidRPr="005C0002">
        <w:rPr>
          <w:rFonts w:cstheme="minorHAnsi"/>
          <w:i/>
          <w:iCs/>
        </w:rPr>
        <w:t xml:space="preserve">En los Estados en que existan </w:t>
      </w:r>
      <w:r w:rsidRPr="005C0002">
        <w:rPr>
          <w:rFonts w:cstheme="minorHAnsi"/>
          <w:i/>
          <w:iCs/>
        </w:rPr>
        <w:t>minorías</w:t>
      </w:r>
      <w:r w:rsidR="00793762" w:rsidRPr="005C0002">
        <w:rPr>
          <w:rFonts w:cstheme="minorHAnsi"/>
          <w:i/>
          <w:iCs/>
        </w:rPr>
        <w:t xml:space="preserve"> </w:t>
      </w:r>
      <w:r w:rsidRPr="005C0002">
        <w:rPr>
          <w:rFonts w:cstheme="minorHAnsi"/>
          <w:i/>
          <w:iCs/>
        </w:rPr>
        <w:t>étnicas</w:t>
      </w:r>
      <w:r w:rsidR="00793762" w:rsidRPr="005C0002">
        <w:rPr>
          <w:rFonts w:cstheme="minorHAnsi"/>
          <w:i/>
          <w:iCs/>
        </w:rPr>
        <w:t xml:space="preserve">, religiosas o </w:t>
      </w:r>
      <w:r w:rsidRPr="005C0002">
        <w:rPr>
          <w:rFonts w:cstheme="minorHAnsi"/>
          <w:i/>
          <w:iCs/>
        </w:rPr>
        <w:t>lingüísticas</w:t>
      </w:r>
      <w:r w:rsidR="00793762" w:rsidRPr="005C0002">
        <w:rPr>
          <w:rFonts w:cstheme="minorHAnsi"/>
          <w:i/>
          <w:iCs/>
        </w:rPr>
        <w:t xml:space="preserve">, no se negará a las personas que pertenezcan a dichas </w:t>
      </w:r>
      <w:r w:rsidRPr="005C0002">
        <w:rPr>
          <w:rFonts w:cstheme="minorHAnsi"/>
          <w:i/>
          <w:iCs/>
        </w:rPr>
        <w:t>minoritas</w:t>
      </w:r>
      <w:r w:rsidR="00793762" w:rsidRPr="005C0002">
        <w:rPr>
          <w:rFonts w:cstheme="minorHAnsi"/>
          <w:i/>
          <w:iCs/>
        </w:rPr>
        <w:t xml:space="preserve"> el derecho que les corresponde, en </w:t>
      </w:r>
      <w:r w:rsidRPr="005C0002">
        <w:rPr>
          <w:rFonts w:cstheme="minorHAnsi"/>
          <w:i/>
          <w:iCs/>
        </w:rPr>
        <w:t>común</w:t>
      </w:r>
      <w:r w:rsidR="00793762" w:rsidRPr="005C0002">
        <w:rPr>
          <w:rFonts w:cstheme="minorHAnsi"/>
          <w:i/>
          <w:iCs/>
        </w:rPr>
        <w:t xml:space="preserve"> con los </w:t>
      </w:r>
      <w:r w:rsidRPr="005C0002">
        <w:rPr>
          <w:rFonts w:cstheme="minorHAnsi"/>
          <w:i/>
          <w:iCs/>
        </w:rPr>
        <w:t>demás</w:t>
      </w:r>
      <w:r w:rsidR="00793762" w:rsidRPr="005C0002">
        <w:rPr>
          <w:rFonts w:cstheme="minorHAnsi"/>
          <w:i/>
          <w:iCs/>
        </w:rPr>
        <w:t xml:space="preserve"> miembros de su grupo, a tener su propia vida cultural, a profesar y practicar su propia </w:t>
      </w:r>
      <w:r w:rsidRPr="005C0002">
        <w:rPr>
          <w:rFonts w:cstheme="minorHAnsi"/>
          <w:i/>
          <w:iCs/>
        </w:rPr>
        <w:t>religión</w:t>
      </w:r>
      <w:r w:rsidR="00793762" w:rsidRPr="005C0002">
        <w:rPr>
          <w:rFonts w:cstheme="minorHAnsi"/>
          <w:i/>
          <w:iCs/>
        </w:rPr>
        <w:t xml:space="preserve"> y a emplear su propio idioma. </w:t>
      </w:r>
    </w:p>
    <w:p w14:paraId="7D4FF3AD" w14:textId="77777777" w:rsidR="00793762" w:rsidRPr="005C0002" w:rsidRDefault="00793762" w:rsidP="0001210D">
      <w:pPr>
        <w:pStyle w:val="Sinespaciado"/>
      </w:pPr>
    </w:p>
    <w:p w14:paraId="7F44377E" w14:textId="40B43F3E" w:rsidR="00793762" w:rsidRPr="005C0002" w:rsidRDefault="00793762" w:rsidP="00BE51A4">
      <w:pPr>
        <w:spacing w:line="360" w:lineRule="auto"/>
        <w:ind w:firstLine="708"/>
        <w:jc w:val="both"/>
        <w:rPr>
          <w:rFonts w:cstheme="minorHAnsi"/>
        </w:rPr>
      </w:pPr>
      <w:r w:rsidRPr="005C0002">
        <w:rPr>
          <w:rFonts w:cstheme="minorHAnsi"/>
          <w:lang w:val="es-ES"/>
        </w:rPr>
        <w:t xml:space="preserve">Un año más tarde, la </w:t>
      </w:r>
      <w:r w:rsidR="00507489" w:rsidRPr="005C0002">
        <w:rPr>
          <w:rFonts w:cstheme="minorHAnsi"/>
          <w:i/>
          <w:iCs/>
        </w:rPr>
        <w:t>Convención</w:t>
      </w:r>
      <w:r w:rsidRPr="005C0002">
        <w:rPr>
          <w:rFonts w:cstheme="minorHAnsi"/>
          <w:i/>
          <w:iCs/>
        </w:rPr>
        <w:t xml:space="preserve"> Internacional sobre la eliminación de todas las formas de </w:t>
      </w:r>
      <w:r w:rsidR="00507489" w:rsidRPr="005C0002">
        <w:rPr>
          <w:rFonts w:cstheme="minorHAnsi"/>
          <w:i/>
          <w:iCs/>
        </w:rPr>
        <w:t>discriminación</w:t>
      </w:r>
      <w:r w:rsidRPr="005C0002">
        <w:rPr>
          <w:rFonts w:cstheme="minorHAnsi"/>
          <w:i/>
          <w:iCs/>
        </w:rPr>
        <w:t xml:space="preserve"> racial</w:t>
      </w:r>
      <w:r w:rsidRPr="005C0002">
        <w:rPr>
          <w:rFonts w:cstheme="minorHAnsi"/>
        </w:rPr>
        <w:t xml:space="preserve"> centró su atención en las políticas de exclusión hacia comunidades racializadas, en lo que respecta al goce de sus derechos humanos:</w:t>
      </w:r>
    </w:p>
    <w:p w14:paraId="042BEB00" w14:textId="77777777" w:rsidR="00793762" w:rsidRPr="005C0002" w:rsidRDefault="00793762" w:rsidP="0001210D">
      <w:pPr>
        <w:pStyle w:val="Sinespaciado"/>
      </w:pPr>
    </w:p>
    <w:p w14:paraId="23E31B05" w14:textId="5F2D94DD" w:rsidR="00793762" w:rsidRPr="005C0002" w:rsidRDefault="00507489" w:rsidP="00A94BC2">
      <w:pPr>
        <w:spacing w:line="360" w:lineRule="auto"/>
        <w:ind w:left="720"/>
        <w:jc w:val="both"/>
        <w:rPr>
          <w:rFonts w:cstheme="minorHAnsi"/>
          <w:i/>
          <w:iCs/>
        </w:rPr>
      </w:pPr>
      <w:r w:rsidRPr="005C0002">
        <w:rPr>
          <w:rFonts w:cstheme="minorHAnsi"/>
          <w:i/>
          <w:iCs/>
        </w:rPr>
        <w:t>Artículo</w:t>
      </w:r>
      <w:r w:rsidR="00793762" w:rsidRPr="005C0002">
        <w:rPr>
          <w:rFonts w:cstheme="minorHAnsi"/>
          <w:i/>
          <w:iCs/>
        </w:rPr>
        <w:t xml:space="preserve"> 1 </w:t>
      </w:r>
    </w:p>
    <w:p w14:paraId="5A90553F" w14:textId="7EE88B30" w:rsidR="00793762" w:rsidRPr="005C0002" w:rsidRDefault="00793762" w:rsidP="00A94BC2">
      <w:pPr>
        <w:spacing w:line="360" w:lineRule="auto"/>
        <w:ind w:left="720"/>
        <w:jc w:val="both"/>
        <w:rPr>
          <w:rFonts w:cstheme="minorHAnsi"/>
          <w:i/>
          <w:iCs/>
        </w:rPr>
      </w:pPr>
      <w:r w:rsidRPr="005C0002">
        <w:rPr>
          <w:rFonts w:cstheme="minorHAnsi"/>
          <w:i/>
          <w:iCs/>
        </w:rPr>
        <w:t xml:space="preserve">1. En la presente </w:t>
      </w:r>
      <w:r w:rsidR="00507489" w:rsidRPr="005C0002">
        <w:rPr>
          <w:rFonts w:cstheme="minorHAnsi"/>
          <w:i/>
          <w:iCs/>
        </w:rPr>
        <w:t>Convención</w:t>
      </w:r>
      <w:r w:rsidRPr="005C0002">
        <w:rPr>
          <w:rFonts w:cstheme="minorHAnsi"/>
          <w:i/>
          <w:iCs/>
        </w:rPr>
        <w:t xml:space="preserve"> la </w:t>
      </w:r>
      <w:r w:rsidR="00507489" w:rsidRPr="005C0002">
        <w:rPr>
          <w:rFonts w:cstheme="minorHAnsi"/>
          <w:i/>
          <w:iCs/>
        </w:rPr>
        <w:t>expresión</w:t>
      </w:r>
      <w:r w:rsidRPr="005C0002">
        <w:rPr>
          <w:rFonts w:cstheme="minorHAnsi"/>
          <w:i/>
          <w:iCs/>
        </w:rPr>
        <w:t xml:space="preserve"> "</w:t>
      </w:r>
      <w:r w:rsidR="00507489" w:rsidRPr="005C0002">
        <w:rPr>
          <w:rFonts w:cstheme="minorHAnsi"/>
          <w:i/>
          <w:iCs/>
        </w:rPr>
        <w:t>discriminación</w:t>
      </w:r>
      <w:r w:rsidRPr="005C0002">
        <w:rPr>
          <w:rFonts w:cstheme="minorHAnsi"/>
          <w:i/>
          <w:iCs/>
        </w:rPr>
        <w:t xml:space="preserve"> racial" denotará toda </w:t>
      </w:r>
      <w:r w:rsidR="00507489" w:rsidRPr="005C0002">
        <w:rPr>
          <w:rFonts w:cstheme="minorHAnsi"/>
          <w:i/>
          <w:iCs/>
        </w:rPr>
        <w:t>distinción</w:t>
      </w:r>
      <w:r w:rsidRPr="005C0002">
        <w:rPr>
          <w:rFonts w:cstheme="minorHAnsi"/>
          <w:i/>
          <w:iCs/>
        </w:rPr>
        <w:t xml:space="preserve">, </w:t>
      </w:r>
      <w:r w:rsidR="00507489" w:rsidRPr="005C0002">
        <w:rPr>
          <w:rFonts w:cstheme="minorHAnsi"/>
          <w:i/>
          <w:iCs/>
        </w:rPr>
        <w:t>exclusión</w:t>
      </w:r>
      <w:r w:rsidRPr="005C0002">
        <w:rPr>
          <w:rFonts w:cstheme="minorHAnsi"/>
          <w:i/>
          <w:iCs/>
        </w:rPr>
        <w:t xml:space="preserve">, </w:t>
      </w:r>
      <w:r w:rsidR="00507489" w:rsidRPr="005C0002">
        <w:rPr>
          <w:rFonts w:cstheme="minorHAnsi"/>
          <w:i/>
          <w:iCs/>
        </w:rPr>
        <w:t>restricción</w:t>
      </w:r>
      <w:r w:rsidRPr="005C0002">
        <w:rPr>
          <w:rFonts w:cstheme="minorHAnsi"/>
          <w:i/>
          <w:iCs/>
        </w:rPr>
        <w:t xml:space="preserve"> o preferencia basada en motivos de raza, color, linaje u origen nacional o </w:t>
      </w:r>
      <w:r w:rsidR="00507489" w:rsidRPr="005C0002">
        <w:rPr>
          <w:rFonts w:cstheme="minorHAnsi"/>
          <w:i/>
          <w:iCs/>
        </w:rPr>
        <w:t>étnico</w:t>
      </w:r>
      <w:r w:rsidRPr="005C0002">
        <w:rPr>
          <w:rFonts w:cstheme="minorHAnsi"/>
          <w:i/>
          <w:iCs/>
        </w:rPr>
        <w:t xml:space="preserve"> que tenga por objeto o por resultado anular o menoscabar el reconocimiento, goce o ejercicio, en condiciones de igualdad, de los derechos humanos y libertades fundamentales en las esferas </w:t>
      </w:r>
      <w:r w:rsidR="00507489" w:rsidRPr="005C0002">
        <w:rPr>
          <w:rFonts w:cstheme="minorHAnsi"/>
          <w:i/>
          <w:iCs/>
        </w:rPr>
        <w:t>política</w:t>
      </w:r>
      <w:r w:rsidRPr="005C0002">
        <w:rPr>
          <w:rFonts w:cstheme="minorHAnsi"/>
          <w:i/>
          <w:iCs/>
        </w:rPr>
        <w:t xml:space="preserve">, </w:t>
      </w:r>
      <w:r w:rsidR="00507489" w:rsidRPr="005C0002">
        <w:rPr>
          <w:rFonts w:cstheme="minorHAnsi"/>
          <w:i/>
          <w:iCs/>
        </w:rPr>
        <w:t>económica</w:t>
      </w:r>
      <w:r w:rsidRPr="005C0002">
        <w:rPr>
          <w:rFonts w:cstheme="minorHAnsi"/>
          <w:i/>
          <w:iCs/>
        </w:rPr>
        <w:t xml:space="preserve">, social, cultural o en cualquier otra esfera de la vida </w:t>
      </w:r>
      <w:r w:rsidR="00507489" w:rsidRPr="005C0002">
        <w:rPr>
          <w:rFonts w:cstheme="minorHAnsi"/>
          <w:i/>
          <w:iCs/>
        </w:rPr>
        <w:t>pública</w:t>
      </w:r>
      <w:r w:rsidRPr="005C0002">
        <w:rPr>
          <w:rFonts w:cstheme="minorHAnsi"/>
          <w:i/>
          <w:iCs/>
        </w:rPr>
        <w:t xml:space="preserve">. </w:t>
      </w:r>
    </w:p>
    <w:p w14:paraId="6E234832" w14:textId="77777777" w:rsidR="00793762" w:rsidRPr="005C0002" w:rsidRDefault="00793762" w:rsidP="00401538">
      <w:pPr>
        <w:pStyle w:val="Sinespaciado"/>
        <w:rPr>
          <w:lang w:val="es-ES"/>
        </w:rPr>
      </w:pPr>
    </w:p>
    <w:p w14:paraId="5A959F19" w14:textId="77777777" w:rsidR="00793762" w:rsidRPr="005C0002" w:rsidRDefault="00793762" w:rsidP="00ED4B1B">
      <w:pPr>
        <w:spacing w:line="360" w:lineRule="auto"/>
        <w:ind w:firstLine="708"/>
        <w:jc w:val="both"/>
        <w:rPr>
          <w:rFonts w:cstheme="minorHAnsi"/>
          <w:lang w:val="es-ES"/>
        </w:rPr>
      </w:pPr>
      <w:r w:rsidRPr="005C0002">
        <w:rPr>
          <w:rFonts w:cstheme="minorHAnsi"/>
          <w:lang w:val="es-ES"/>
        </w:rPr>
        <w:t xml:space="preserve">En esta Convención se señala en particular </w:t>
      </w:r>
      <w:r w:rsidRPr="005C0002">
        <w:rPr>
          <w:rFonts w:cstheme="minorHAnsi"/>
          <w:i/>
          <w:iCs/>
          <w:lang w:val="es-ES"/>
        </w:rPr>
        <w:t>el derecho a participar, en condiciones de igualdad, en las actividades culturales</w:t>
      </w:r>
      <w:r w:rsidRPr="005C0002">
        <w:rPr>
          <w:rFonts w:cstheme="minorHAnsi"/>
          <w:lang w:val="es-ES"/>
        </w:rPr>
        <w:t xml:space="preserve"> (artículo 5-e-vi). Como se verá, estas normas tendientes a crear una política de pluriculturalidad serán luego especificadas y ampliadas respecto a otras comunidades o grupos de la sociedad en nuevos instrumentos internacionales.</w:t>
      </w:r>
    </w:p>
    <w:p w14:paraId="39056284" w14:textId="77777777" w:rsidR="00793762" w:rsidRPr="005C0002" w:rsidRDefault="00793762" w:rsidP="0001210D">
      <w:pPr>
        <w:pStyle w:val="Sinespaciado"/>
        <w:rPr>
          <w:lang w:val="es-ES"/>
        </w:rPr>
      </w:pPr>
    </w:p>
    <w:p w14:paraId="1EA13307" w14:textId="54B33C22" w:rsidR="00793762" w:rsidRPr="005C0002" w:rsidRDefault="00793762" w:rsidP="00ED4B1B">
      <w:pPr>
        <w:spacing w:line="360" w:lineRule="auto"/>
        <w:ind w:firstLine="708"/>
        <w:jc w:val="both"/>
        <w:rPr>
          <w:rFonts w:cstheme="minorHAnsi"/>
          <w:lang w:val="es-ES"/>
        </w:rPr>
      </w:pPr>
      <w:r w:rsidRPr="005C0002">
        <w:rPr>
          <w:rFonts w:cstheme="minorHAnsi"/>
          <w:lang w:val="es-ES"/>
        </w:rPr>
        <w:t xml:space="preserve">La </w:t>
      </w:r>
      <w:r w:rsidRPr="005C0002">
        <w:rPr>
          <w:rFonts w:cstheme="minorHAnsi"/>
          <w:i/>
          <w:iCs/>
        </w:rPr>
        <w:t xml:space="preserve">Convención </w:t>
      </w:r>
      <w:r w:rsidR="00507489" w:rsidRPr="005C0002">
        <w:rPr>
          <w:rFonts w:cstheme="minorHAnsi"/>
          <w:i/>
          <w:iCs/>
        </w:rPr>
        <w:t>Americana</w:t>
      </w:r>
      <w:r w:rsidRPr="005C0002">
        <w:rPr>
          <w:rFonts w:cstheme="minorHAnsi"/>
          <w:i/>
          <w:iCs/>
        </w:rPr>
        <w:t xml:space="preserve"> sobre </w:t>
      </w:r>
      <w:r w:rsidR="00507489" w:rsidRPr="005C0002">
        <w:rPr>
          <w:rFonts w:cstheme="minorHAnsi"/>
          <w:i/>
          <w:iCs/>
        </w:rPr>
        <w:t>Derechos</w:t>
      </w:r>
      <w:r w:rsidRPr="005C0002">
        <w:rPr>
          <w:rFonts w:cstheme="minorHAnsi"/>
          <w:i/>
          <w:iCs/>
        </w:rPr>
        <w:t xml:space="preserve"> Humanos</w:t>
      </w:r>
      <w:r w:rsidRPr="005C0002">
        <w:rPr>
          <w:rFonts w:cstheme="minorHAnsi"/>
          <w:lang w:val="es-ES"/>
        </w:rPr>
        <w:t xml:space="preserve"> (1969) introduce el deber de los Estados de avanzar en la observancia y garantía de los derechos culturales de manera progresiva “</w:t>
      </w:r>
      <w:r w:rsidRPr="005C0002">
        <w:rPr>
          <w:rFonts w:cstheme="minorHAnsi"/>
          <w:i/>
          <w:iCs/>
          <w:lang w:val="es-ES"/>
        </w:rPr>
        <w:t xml:space="preserve">en la medida de los recursos disponibles, por </w:t>
      </w:r>
      <w:r w:rsidR="00507489" w:rsidRPr="005C0002">
        <w:rPr>
          <w:rFonts w:cstheme="minorHAnsi"/>
          <w:i/>
          <w:iCs/>
          <w:lang w:val="es-ES"/>
        </w:rPr>
        <w:t>vía</w:t>
      </w:r>
      <w:r w:rsidRPr="005C0002">
        <w:rPr>
          <w:rFonts w:cstheme="minorHAnsi"/>
          <w:i/>
          <w:iCs/>
          <w:lang w:val="es-ES"/>
        </w:rPr>
        <w:t xml:space="preserve"> legislativa u otros medios apropiados</w:t>
      </w:r>
      <w:r w:rsidRPr="005C0002">
        <w:rPr>
          <w:rFonts w:cstheme="minorHAnsi"/>
          <w:lang w:val="es-ES"/>
        </w:rPr>
        <w:t>” (artículo 26). Aquí es relevante también destacar el papel de la Corte Interamericana de Derechos Humanos (CIDH), como mecanismo de observancia de la Convención. En este marco, ha habido un desarrollo especialmente preciso respecto a la protección de la identidad de los pueblos originarios. Este marco jurisprudencial podría servir de asidero para futuros reclamos y conquistas de las comunidades indígenas en Costa Rica, apelando además a la nueva prescripción establecida en el artículo 1 constitucional.</w:t>
      </w:r>
    </w:p>
    <w:p w14:paraId="292F5B8D" w14:textId="77777777" w:rsidR="00793762" w:rsidRPr="005C0002" w:rsidRDefault="00793762" w:rsidP="0001210D">
      <w:pPr>
        <w:pStyle w:val="Sinespaciado"/>
        <w:rPr>
          <w:lang w:val="es-ES"/>
        </w:rPr>
      </w:pPr>
    </w:p>
    <w:p w14:paraId="18D7F90E" w14:textId="00A84C3A"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i/>
          <w:iCs/>
          <w:lang w:val="es-ES"/>
        </w:rPr>
      </w:pPr>
      <w:r w:rsidRPr="005C0002">
        <w:rPr>
          <w:rFonts w:asciiTheme="minorHAnsi" w:hAnsiTheme="minorHAnsi" w:cstheme="minorHAnsi"/>
          <w:lang w:val="es-ES"/>
        </w:rPr>
        <w:t>En 1979, la</w:t>
      </w:r>
      <w:r w:rsidRPr="005C0002">
        <w:rPr>
          <w:rFonts w:asciiTheme="minorHAnsi" w:hAnsiTheme="minorHAnsi" w:cstheme="minorHAnsi"/>
          <w:i/>
          <w:iCs/>
          <w:lang w:val="es-ES"/>
        </w:rPr>
        <w:t xml:space="preserve"> </w:t>
      </w:r>
      <w:r w:rsidR="00507489" w:rsidRPr="005C0002">
        <w:rPr>
          <w:rFonts w:asciiTheme="minorHAnsi" w:hAnsiTheme="minorHAnsi" w:cstheme="minorHAnsi"/>
          <w:i/>
          <w:iCs/>
        </w:rPr>
        <w:t>Convención</w:t>
      </w:r>
      <w:r w:rsidRPr="005C0002">
        <w:rPr>
          <w:rFonts w:asciiTheme="minorHAnsi" w:hAnsiTheme="minorHAnsi" w:cstheme="minorHAnsi"/>
          <w:i/>
          <w:iCs/>
        </w:rPr>
        <w:t xml:space="preserve"> sobre la </w:t>
      </w:r>
      <w:r w:rsidR="00507489" w:rsidRPr="005C0002">
        <w:rPr>
          <w:rFonts w:asciiTheme="minorHAnsi" w:hAnsiTheme="minorHAnsi" w:cstheme="minorHAnsi"/>
          <w:i/>
          <w:iCs/>
        </w:rPr>
        <w:t>eliminación</w:t>
      </w:r>
      <w:r w:rsidRPr="005C0002">
        <w:rPr>
          <w:rFonts w:asciiTheme="minorHAnsi" w:hAnsiTheme="minorHAnsi" w:cstheme="minorHAnsi"/>
          <w:i/>
          <w:iCs/>
        </w:rPr>
        <w:t xml:space="preserve"> de </w:t>
      </w:r>
      <w:r w:rsidR="00E610D7" w:rsidRPr="005C0002">
        <w:rPr>
          <w:rFonts w:asciiTheme="minorHAnsi" w:hAnsiTheme="minorHAnsi" w:cstheme="minorHAnsi"/>
          <w:i/>
          <w:iCs/>
        </w:rPr>
        <w:t>todas</w:t>
      </w:r>
      <w:r w:rsidR="00507489" w:rsidRPr="005C0002">
        <w:rPr>
          <w:rFonts w:asciiTheme="minorHAnsi" w:hAnsiTheme="minorHAnsi" w:cstheme="minorHAnsi"/>
          <w:i/>
          <w:iCs/>
        </w:rPr>
        <w:t xml:space="preserve"> las</w:t>
      </w:r>
      <w:r w:rsidR="00E610D7">
        <w:rPr>
          <w:rFonts w:asciiTheme="minorHAnsi" w:hAnsiTheme="minorHAnsi" w:cstheme="minorHAnsi"/>
          <w:i/>
          <w:iCs/>
        </w:rPr>
        <w:t xml:space="preserve"> </w:t>
      </w:r>
      <w:r w:rsidR="00507489" w:rsidRPr="005C0002">
        <w:rPr>
          <w:rFonts w:asciiTheme="minorHAnsi" w:hAnsiTheme="minorHAnsi" w:cstheme="minorHAnsi"/>
          <w:i/>
          <w:iCs/>
        </w:rPr>
        <w:t>formas</w:t>
      </w:r>
      <w:r w:rsidRPr="005C0002">
        <w:rPr>
          <w:rFonts w:asciiTheme="minorHAnsi" w:hAnsiTheme="minorHAnsi" w:cstheme="minorHAnsi"/>
          <w:i/>
          <w:iCs/>
        </w:rPr>
        <w:t xml:space="preserve"> de </w:t>
      </w:r>
      <w:r w:rsidR="00507489" w:rsidRPr="005C0002">
        <w:rPr>
          <w:rFonts w:asciiTheme="minorHAnsi" w:hAnsiTheme="minorHAnsi" w:cstheme="minorHAnsi"/>
          <w:i/>
          <w:iCs/>
        </w:rPr>
        <w:t>discriminación contra la mujer</w:t>
      </w:r>
      <w:r w:rsidRPr="005C0002">
        <w:rPr>
          <w:rFonts w:asciiTheme="minorHAnsi" w:hAnsiTheme="minorHAnsi" w:cstheme="minorHAnsi"/>
          <w:i/>
          <w:iCs/>
        </w:rPr>
        <w:t xml:space="preserve"> </w:t>
      </w:r>
      <w:r w:rsidRPr="005C0002">
        <w:rPr>
          <w:rFonts w:asciiTheme="minorHAnsi" w:hAnsiTheme="minorHAnsi" w:cstheme="minorHAnsi"/>
          <w:lang w:val="es-ES"/>
        </w:rPr>
        <w:t>puso sobre en la agenda el género como una nueva variable, al definir la obligación de los Estados de adoptar medidas que aseguren a las mujeres el goce de sus derechos culturales (artículos 1, 3 13). En 1989, la</w:t>
      </w:r>
      <w:r w:rsidRPr="005C0002">
        <w:rPr>
          <w:rFonts w:asciiTheme="minorHAnsi" w:hAnsiTheme="minorHAnsi" w:cstheme="minorHAnsi"/>
          <w:i/>
          <w:iCs/>
          <w:lang w:val="es-ES"/>
        </w:rPr>
        <w:t xml:space="preserve"> </w:t>
      </w:r>
      <w:r w:rsidR="00507489" w:rsidRPr="005C0002">
        <w:rPr>
          <w:rFonts w:asciiTheme="minorHAnsi" w:hAnsiTheme="minorHAnsi" w:cstheme="minorHAnsi"/>
          <w:i/>
          <w:iCs/>
        </w:rPr>
        <w:t>Convención</w:t>
      </w:r>
      <w:r w:rsidRPr="005C0002">
        <w:rPr>
          <w:rFonts w:asciiTheme="minorHAnsi" w:hAnsiTheme="minorHAnsi" w:cstheme="minorHAnsi"/>
          <w:i/>
          <w:iCs/>
        </w:rPr>
        <w:t xml:space="preserve"> sobre los </w:t>
      </w:r>
      <w:r w:rsidR="00507489" w:rsidRPr="005C0002">
        <w:rPr>
          <w:rFonts w:asciiTheme="minorHAnsi" w:hAnsiTheme="minorHAnsi" w:cstheme="minorHAnsi"/>
          <w:i/>
          <w:iCs/>
        </w:rPr>
        <w:t>derechos</w:t>
      </w:r>
      <w:r w:rsidRPr="005C0002">
        <w:rPr>
          <w:rFonts w:asciiTheme="minorHAnsi" w:hAnsiTheme="minorHAnsi" w:cstheme="minorHAnsi"/>
          <w:i/>
          <w:iCs/>
        </w:rPr>
        <w:t xml:space="preserve"> del </w:t>
      </w:r>
      <w:r w:rsidRPr="005C0002">
        <w:rPr>
          <w:rFonts w:asciiTheme="minorHAnsi" w:hAnsiTheme="minorHAnsi" w:cstheme="minorHAnsi"/>
          <w:i/>
          <w:iCs/>
          <w:lang w:val="es-ES"/>
        </w:rPr>
        <w:t>n</w:t>
      </w:r>
      <w:proofErr w:type="spellStart"/>
      <w:r w:rsidRPr="005C0002">
        <w:rPr>
          <w:rFonts w:asciiTheme="minorHAnsi" w:hAnsiTheme="minorHAnsi" w:cstheme="minorHAnsi"/>
          <w:i/>
          <w:iCs/>
        </w:rPr>
        <w:t>iño</w:t>
      </w:r>
      <w:proofErr w:type="spellEnd"/>
      <w:r w:rsidRPr="005C0002">
        <w:rPr>
          <w:rFonts w:asciiTheme="minorHAnsi" w:hAnsiTheme="minorHAnsi" w:cstheme="minorHAnsi"/>
          <w:lang w:val="es-ES"/>
        </w:rPr>
        <w:t xml:space="preserve"> hará lo propio en cuanto a los derechos de la niñez (artículo 31).</w:t>
      </w:r>
    </w:p>
    <w:p w14:paraId="307A56D8" w14:textId="77777777" w:rsidR="00793762" w:rsidRPr="005C0002" w:rsidRDefault="00793762" w:rsidP="0001210D">
      <w:pPr>
        <w:pStyle w:val="Sinespaciado"/>
        <w:rPr>
          <w:lang w:val="es-ES"/>
        </w:rPr>
      </w:pPr>
    </w:p>
    <w:p w14:paraId="60625E41" w14:textId="5158FBE2"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En 1992, en el marco la conmemoración de los 500 años del inicio de la conquista de América se adoptó la </w:t>
      </w:r>
      <w:r w:rsidR="007351B6" w:rsidRPr="005C0002">
        <w:rPr>
          <w:rFonts w:asciiTheme="minorHAnsi" w:hAnsiTheme="minorHAnsi" w:cstheme="minorHAnsi"/>
          <w:i/>
          <w:iCs/>
        </w:rPr>
        <w:t>Declaración</w:t>
      </w:r>
      <w:r w:rsidRPr="005C0002">
        <w:rPr>
          <w:rFonts w:asciiTheme="minorHAnsi" w:hAnsiTheme="minorHAnsi" w:cstheme="minorHAnsi"/>
          <w:i/>
          <w:iCs/>
        </w:rPr>
        <w:t xml:space="preserve"> sobre los </w:t>
      </w:r>
      <w:r w:rsidR="007351B6" w:rsidRPr="005C0002">
        <w:rPr>
          <w:rFonts w:asciiTheme="minorHAnsi" w:hAnsiTheme="minorHAnsi" w:cstheme="minorHAnsi"/>
          <w:i/>
          <w:iCs/>
        </w:rPr>
        <w:t>derechos</w:t>
      </w:r>
      <w:r w:rsidRPr="005C0002">
        <w:rPr>
          <w:rFonts w:asciiTheme="minorHAnsi" w:hAnsiTheme="minorHAnsi" w:cstheme="minorHAnsi"/>
          <w:i/>
          <w:iCs/>
        </w:rPr>
        <w:t xml:space="preserve"> de las </w:t>
      </w:r>
      <w:r w:rsidR="007351B6" w:rsidRPr="005C0002">
        <w:rPr>
          <w:rFonts w:asciiTheme="minorHAnsi" w:hAnsiTheme="minorHAnsi" w:cstheme="minorHAnsi"/>
          <w:i/>
          <w:iCs/>
        </w:rPr>
        <w:t>personas</w:t>
      </w:r>
      <w:r w:rsidRPr="005C0002">
        <w:rPr>
          <w:rFonts w:asciiTheme="minorHAnsi" w:hAnsiTheme="minorHAnsi" w:cstheme="minorHAnsi"/>
          <w:i/>
          <w:iCs/>
        </w:rPr>
        <w:t xml:space="preserve"> </w:t>
      </w:r>
      <w:r w:rsidR="007351B6" w:rsidRPr="005C0002">
        <w:rPr>
          <w:rFonts w:asciiTheme="minorHAnsi" w:hAnsiTheme="minorHAnsi" w:cstheme="minorHAnsi"/>
          <w:i/>
          <w:iCs/>
        </w:rPr>
        <w:t>pertenecientes</w:t>
      </w:r>
      <w:r w:rsidRPr="005C0002">
        <w:rPr>
          <w:rFonts w:asciiTheme="minorHAnsi" w:hAnsiTheme="minorHAnsi" w:cstheme="minorHAnsi"/>
          <w:i/>
          <w:iCs/>
        </w:rPr>
        <w:t xml:space="preserve"> a</w:t>
      </w:r>
      <w:r w:rsidR="007351B6" w:rsidRPr="005C0002">
        <w:rPr>
          <w:rFonts w:asciiTheme="minorHAnsi" w:hAnsiTheme="minorHAnsi" w:cstheme="minorHAnsi"/>
          <w:i/>
          <w:iCs/>
          <w:lang w:val="es-ES"/>
        </w:rPr>
        <w:t xml:space="preserve"> </w:t>
      </w:r>
      <w:r w:rsidR="007351B6" w:rsidRPr="005C0002">
        <w:rPr>
          <w:rFonts w:asciiTheme="minorHAnsi" w:hAnsiTheme="minorHAnsi" w:cstheme="minorHAnsi"/>
          <w:i/>
          <w:iCs/>
        </w:rPr>
        <w:t>minorías</w:t>
      </w:r>
      <w:r w:rsidRPr="005C0002">
        <w:rPr>
          <w:rFonts w:asciiTheme="minorHAnsi" w:hAnsiTheme="minorHAnsi" w:cstheme="minorHAnsi"/>
          <w:i/>
          <w:iCs/>
        </w:rPr>
        <w:t xml:space="preserve"> </w:t>
      </w:r>
      <w:r w:rsidR="007351B6" w:rsidRPr="005C0002">
        <w:rPr>
          <w:rFonts w:asciiTheme="minorHAnsi" w:hAnsiTheme="minorHAnsi" w:cstheme="minorHAnsi"/>
          <w:i/>
          <w:iCs/>
        </w:rPr>
        <w:t>nacionales</w:t>
      </w:r>
      <w:r w:rsidRPr="005C0002">
        <w:rPr>
          <w:rFonts w:asciiTheme="minorHAnsi" w:hAnsiTheme="minorHAnsi" w:cstheme="minorHAnsi"/>
          <w:i/>
          <w:iCs/>
        </w:rPr>
        <w:t xml:space="preserve">, étnicas, </w:t>
      </w:r>
      <w:r w:rsidR="007351B6" w:rsidRPr="005C0002">
        <w:rPr>
          <w:rFonts w:asciiTheme="minorHAnsi" w:hAnsiTheme="minorHAnsi" w:cstheme="minorHAnsi"/>
          <w:i/>
          <w:iCs/>
        </w:rPr>
        <w:t>religiosas</w:t>
      </w:r>
      <w:r w:rsidRPr="005C0002">
        <w:rPr>
          <w:rFonts w:asciiTheme="minorHAnsi" w:hAnsiTheme="minorHAnsi" w:cstheme="minorHAnsi"/>
          <w:i/>
          <w:iCs/>
        </w:rPr>
        <w:t xml:space="preserve"> y </w:t>
      </w:r>
      <w:r w:rsidRPr="005C0002">
        <w:rPr>
          <w:rFonts w:asciiTheme="minorHAnsi" w:hAnsiTheme="minorHAnsi" w:cstheme="minorHAnsi"/>
          <w:i/>
          <w:iCs/>
          <w:lang w:val="es-ES"/>
        </w:rPr>
        <w:t>l</w:t>
      </w:r>
      <w:proofErr w:type="spellStart"/>
      <w:r w:rsidRPr="005C0002">
        <w:rPr>
          <w:rFonts w:asciiTheme="minorHAnsi" w:hAnsiTheme="minorHAnsi" w:cstheme="minorHAnsi"/>
          <w:i/>
          <w:iCs/>
        </w:rPr>
        <w:t>ingüísticas</w:t>
      </w:r>
      <w:proofErr w:type="spellEnd"/>
      <w:r w:rsidRPr="005C0002">
        <w:rPr>
          <w:rFonts w:asciiTheme="minorHAnsi" w:hAnsiTheme="minorHAnsi" w:cstheme="minorHAnsi"/>
          <w:lang w:val="es-ES"/>
        </w:rPr>
        <w:t xml:space="preserve">, cuyo contenido recupera y expande el artículo 27 del Pacto Internacional de Derechos Civiles y Políticos. En su articulado se reitera y precisa el llamado a los Estados a comprometerse en la realización de los derechos de estas minorías. Destaca entre otros, el artículo 2.3 que introduce el derecho de estos grupos a la participación política, como una dimensión o garantía para la observancia de sus derechos culturales. Esto hace sentido con el </w:t>
      </w:r>
      <w:r w:rsidRPr="005C0002">
        <w:rPr>
          <w:rFonts w:asciiTheme="minorHAnsi" w:hAnsiTheme="minorHAnsi" w:cstheme="minorHAnsi"/>
          <w:i/>
          <w:iCs/>
        </w:rPr>
        <w:t xml:space="preserve">Convenio </w:t>
      </w:r>
      <w:r w:rsidRPr="005C0002">
        <w:rPr>
          <w:rFonts w:asciiTheme="minorHAnsi" w:hAnsiTheme="minorHAnsi" w:cstheme="minorHAnsi"/>
          <w:i/>
          <w:iCs/>
          <w:lang w:val="es-ES"/>
        </w:rPr>
        <w:t xml:space="preserve">de la OIT </w:t>
      </w:r>
      <w:proofErr w:type="spellStart"/>
      <w:r w:rsidRPr="005C0002">
        <w:rPr>
          <w:rFonts w:asciiTheme="minorHAnsi" w:hAnsiTheme="minorHAnsi" w:cstheme="minorHAnsi"/>
          <w:i/>
          <w:iCs/>
        </w:rPr>
        <w:t>N°</w:t>
      </w:r>
      <w:proofErr w:type="spellEnd"/>
      <w:r w:rsidRPr="005C0002">
        <w:rPr>
          <w:rFonts w:asciiTheme="minorHAnsi" w:hAnsiTheme="minorHAnsi" w:cstheme="minorHAnsi"/>
          <w:i/>
          <w:iCs/>
        </w:rPr>
        <w:t xml:space="preserve"> 169 sobre los </w:t>
      </w:r>
      <w:r w:rsidR="007351B6" w:rsidRPr="005C0002">
        <w:rPr>
          <w:rFonts w:asciiTheme="minorHAnsi" w:hAnsiTheme="minorHAnsi" w:cstheme="minorHAnsi"/>
          <w:i/>
          <w:iCs/>
        </w:rPr>
        <w:t>pueblos</w:t>
      </w:r>
      <w:r w:rsidRPr="005C0002">
        <w:rPr>
          <w:rFonts w:asciiTheme="minorHAnsi" w:hAnsiTheme="minorHAnsi" w:cstheme="minorHAnsi"/>
          <w:i/>
          <w:iCs/>
        </w:rPr>
        <w:t xml:space="preserve"> </w:t>
      </w:r>
      <w:r w:rsidR="007351B6" w:rsidRPr="005C0002">
        <w:rPr>
          <w:rFonts w:asciiTheme="minorHAnsi" w:hAnsiTheme="minorHAnsi" w:cstheme="minorHAnsi"/>
          <w:i/>
          <w:iCs/>
        </w:rPr>
        <w:lastRenderedPageBreak/>
        <w:t>indígenas</w:t>
      </w:r>
      <w:r w:rsidRPr="005C0002">
        <w:rPr>
          <w:rFonts w:asciiTheme="minorHAnsi" w:hAnsiTheme="minorHAnsi" w:cstheme="minorHAnsi"/>
          <w:i/>
          <w:iCs/>
        </w:rPr>
        <w:t xml:space="preserve"> y </w:t>
      </w:r>
      <w:r w:rsidRPr="005C0002">
        <w:rPr>
          <w:rFonts w:asciiTheme="minorHAnsi" w:hAnsiTheme="minorHAnsi" w:cstheme="minorHAnsi"/>
          <w:i/>
          <w:iCs/>
          <w:lang w:val="es-ES"/>
        </w:rPr>
        <w:t>t</w:t>
      </w:r>
      <w:proofErr w:type="spellStart"/>
      <w:r w:rsidRPr="005C0002">
        <w:rPr>
          <w:rFonts w:asciiTheme="minorHAnsi" w:hAnsiTheme="minorHAnsi" w:cstheme="minorHAnsi"/>
          <w:i/>
          <w:iCs/>
        </w:rPr>
        <w:t>ribales</w:t>
      </w:r>
      <w:proofErr w:type="spellEnd"/>
      <w:r w:rsidRPr="005C0002">
        <w:rPr>
          <w:rFonts w:asciiTheme="minorHAnsi" w:hAnsiTheme="minorHAnsi" w:cstheme="minorHAnsi"/>
          <w:i/>
          <w:iCs/>
        </w:rPr>
        <w:t xml:space="preserve"> en </w:t>
      </w:r>
      <w:r w:rsidR="007351B6" w:rsidRPr="005C0002">
        <w:rPr>
          <w:rFonts w:asciiTheme="minorHAnsi" w:hAnsiTheme="minorHAnsi" w:cstheme="minorHAnsi"/>
          <w:i/>
          <w:iCs/>
        </w:rPr>
        <w:t>países</w:t>
      </w:r>
      <w:r w:rsidRPr="005C0002">
        <w:rPr>
          <w:rFonts w:asciiTheme="minorHAnsi" w:hAnsiTheme="minorHAnsi" w:cstheme="minorHAnsi"/>
          <w:i/>
          <w:iCs/>
        </w:rPr>
        <w:t xml:space="preserve"> </w:t>
      </w:r>
      <w:r w:rsidR="007351B6" w:rsidRPr="005C0002">
        <w:rPr>
          <w:rFonts w:asciiTheme="minorHAnsi" w:hAnsiTheme="minorHAnsi" w:cstheme="minorHAnsi"/>
          <w:i/>
          <w:iCs/>
        </w:rPr>
        <w:t>independientes</w:t>
      </w:r>
      <w:r w:rsidRPr="005C0002">
        <w:rPr>
          <w:rFonts w:asciiTheme="minorHAnsi" w:hAnsiTheme="minorHAnsi" w:cstheme="minorHAnsi"/>
          <w:i/>
          <w:iCs/>
        </w:rPr>
        <w:t xml:space="preserve"> </w:t>
      </w:r>
      <w:r w:rsidRPr="005C0002">
        <w:rPr>
          <w:rFonts w:asciiTheme="minorHAnsi" w:hAnsiTheme="minorHAnsi" w:cstheme="minorHAnsi"/>
          <w:lang w:val="es-ES"/>
        </w:rPr>
        <w:t xml:space="preserve">de 1989, el cual desarrolla un amplio compendio de derechos dirigidos a estos pueblos, entre los que destaca el </w:t>
      </w:r>
      <w:r w:rsidRPr="005C0002">
        <w:rPr>
          <w:rFonts w:asciiTheme="minorHAnsi" w:hAnsiTheme="minorHAnsi" w:cstheme="minorHAnsi"/>
          <w:i/>
          <w:iCs/>
          <w:lang w:val="es-ES"/>
        </w:rPr>
        <w:t>deber de consulta</w:t>
      </w:r>
      <w:r w:rsidRPr="005C0002">
        <w:rPr>
          <w:rFonts w:asciiTheme="minorHAnsi" w:hAnsiTheme="minorHAnsi" w:cstheme="minorHAnsi"/>
          <w:lang w:val="es-ES"/>
        </w:rPr>
        <w:t xml:space="preserve"> de los Estados respecto a diversos asuntos que pueden afectar su modo de vida, organización, economía y cultura (artículos 6, 15-2, 17-2, 22-3, 27-3, entre otros)</w:t>
      </w:r>
      <w:r w:rsidRPr="005C0002">
        <w:rPr>
          <w:rStyle w:val="Refdenotaalpie"/>
          <w:rFonts w:asciiTheme="minorHAnsi" w:eastAsiaTheme="majorEastAsia" w:hAnsiTheme="minorHAnsi" w:cstheme="minorHAnsi"/>
          <w:lang w:val="es-ES"/>
        </w:rPr>
        <w:footnoteReference w:id="11"/>
      </w:r>
      <w:r w:rsidRPr="005C0002">
        <w:rPr>
          <w:rFonts w:asciiTheme="minorHAnsi" w:hAnsiTheme="minorHAnsi" w:cstheme="minorHAnsi"/>
          <w:lang w:val="es-ES"/>
        </w:rPr>
        <w:t>.</w:t>
      </w:r>
    </w:p>
    <w:p w14:paraId="38C6CFE3" w14:textId="77777777" w:rsidR="00793762" w:rsidRPr="005C0002" w:rsidRDefault="00793762" w:rsidP="0001210D">
      <w:pPr>
        <w:pStyle w:val="Sinespaciado"/>
        <w:rPr>
          <w:lang w:val="es-ES"/>
        </w:rPr>
      </w:pPr>
    </w:p>
    <w:p w14:paraId="3E21FD00" w14:textId="3F23815D"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En la </w:t>
      </w:r>
      <w:r w:rsidR="007351B6" w:rsidRPr="005C0002">
        <w:rPr>
          <w:rFonts w:asciiTheme="minorHAnsi" w:hAnsiTheme="minorHAnsi" w:cstheme="minorHAnsi"/>
          <w:i/>
          <w:iCs/>
        </w:rPr>
        <w:t>Declaración</w:t>
      </w:r>
      <w:r w:rsidRPr="005C0002">
        <w:rPr>
          <w:rFonts w:asciiTheme="minorHAnsi" w:hAnsiTheme="minorHAnsi" w:cstheme="minorHAnsi"/>
          <w:i/>
          <w:iCs/>
        </w:rPr>
        <w:t xml:space="preserve"> Universal de la UNESCO </w:t>
      </w:r>
      <w:r w:rsidRPr="005C0002">
        <w:rPr>
          <w:rFonts w:asciiTheme="minorHAnsi" w:hAnsiTheme="minorHAnsi" w:cstheme="minorHAnsi"/>
          <w:i/>
          <w:iCs/>
          <w:lang w:val="es-ES"/>
        </w:rPr>
        <w:t>sobre</w:t>
      </w:r>
      <w:r w:rsidRPr="005C0002">
        <w:rPr>
          <w:rFonts w:asciiTheme="minorHAnsi" w:hAnsiTheme="minorHAnsi" w:cstheme="minorHAnsi"/>
          <w:i/>
          <w:iCs/>
        </w:rPr>
        <w:t xml:space="preserve"> la Diversidad Cultural</w:t>
      </w:r>
      <w:r w:rsidRPr="005C0002">
        <w:rPr>
          <w:rFonts w:asciiTheme="minorHAnsi" w:hAnsiTheme="minorHAnsi" w:cstheme="minorHAnsi"/>
          <w:lang w:val="es-ES"/>
        </w:rPr>
        <w:t xml:space="preserve"> (2001) se desarrolla integralmente la nueva concepción de los derechos culturales, precisando nociones clave para la interpretación de todo el ordenamiento jurídico nacional e internacional sobre la materia. Destaca una delimitación entre </w:t>
      </w:r>
      <w:r w:rsidRPr="005C0002">
        <w:rPr>
          <w:rFonts w:asciiTheme="minorHAnsi" w:hAnsiTheme="minorHAnsi" w:cstheme="minorHAnsi"/>
          <w:i/>
          <w:iCs/>
          <w:lang w:val="es-ES"/>
        </w:rPr>
        <w:t>identidad, diversidad y pluralismo cultural</w:t>
      </w:r>
      <w:r w:rsidRPr="005C0002">
        <w:rPr>
          <w:rFonts w:asciiTheme="minorHAnsi" w:hAnsiTheme="minorHAnsi" w:cstheme="minorHAnsi"/>
          <w:lang w:val="es-ES"/>
        </w:rPr>
        <w:t xml:space="preserve">, clave para interpretar la reforma constitucional que tendría lugar catorce años más tarde. </w:t>
      </w:r>
      <w:r w:rsidRPr="005C0002">
        <w:rPr>
          <w:rFonts w:asciiTheme="minorHAnsi" w:hAnsiTheme="minorHAnsi" w:cstheme="minorHAnsi"/>
        </w:rPr>
        <w:t xml:space="preserve">La </w:t>
      </w:r>
      <w:r w:rsidR="007351B6" w:rsidRPr="005C0002">
        <w:rPr>
          <w:rFonts w:asciiTheme="minorHAnsi" w:hAnsiTheme="minorHAnsi" w:cstheme="minorHAnsi"/>
          <w:i/>
          <w:iCs/>
        </w:rPr>
        <w:t>Convención</w:t>
      </w:r>
      <w:r w:rsidRPr="005C0002">
        <w:rPr>
          <w:rFonts w:asciiTheme="minorHAnsi" w:hAnsiTheme="minorHAnsi" w:cstheme="minorHAnsi"/>
          <w:i/>
          <w:iCs/>
        </w:rPr>
        <w:t xml:space="preserve"> sobre la </w:t>
      </w:r>
      <w:r w:rsidR="007351B6" w:rsidRPr="005C0002">
        <w:rPr>
          <w:rFonts w:asciiTheme="minorHAnsi" w:hAnsiTheme="minorHAnsi" w:cstheme="minorHAnsi"/>
          <w:i/>
          <w:iCs/>
        </w:rPr>
        <w:t>protección</w:t>
      </w:r>
      <w:r w:rsidRPr="005C0002">
        <w:rPr>
          <w:rFonts w:asciiTheme="minorHAnsi" w:hAnsiTheme="minorHAnsi" w:cstheme="minorHAnsi"/>
          <w:i/>
          <w:iCs/>
        </w:rPr>
        <w:t xml:space="preserve"> y la </w:t>
      </w:r>
      <w:r w:rsidR="007351B6" w:rsidRPr="005C0002">
        <w:rPr>
          <w:rFonts w:asciiTheme="minorHAnsi" w:hAnsiTheme="minorHAnsi" w:cstheme="minorHAnsi"/>
          <w:i/>
          <w:iCs/>
        </w:rPr>
        <w:t>promoción</w:t>
      </w:r>
      <w:r w:rsidRPr="005C0002">
        <w:rPr>
          <w:rFonts w:asciiTheme="minorHAnsi" w:hAnsiTheme="minorHAnsi" w:cstheme="minorHAnsi"/>
          <w:i/>
          <w:iCs/>
        </w:rPr>
        <w:t xml:space="preserve"> de la diversidad de las expresiones culturales</w:t>
      </w:r>
      <w:r w:rsidRPr="005C0002">
        <w:rPr>
          <w:rFonts w:asciiTheme="minorHAnsi" w:hAnsiTheme="minorHAnsi" w:cstheme="minorHAnsi"/>
        </w:rPr>
        <w:t xml:space="preserve"> </w:t>
      </w:r>
      <w:r w:rsidRPr="005C0002">
        <w:rPr>
          <w:rFonts w:asciiTheme="minorHAnsi" w:hAnsiTheme="minorHAnsi" w:cstheme="minorHAnsi"/>
          <w:lang w:val="es-ES"/>
        </w:rPr>
        <w:t>(2005)</w:t>
      </w:r>
      <w:r w:rsidRPr="005C0002">
        <w:rPr>
          <w:rFonts w:asciiTheme="minorHAnsi" w:hAnsiTheme="minorHAnsi" w:cstheme="minorHAnsi"/>
        </w:rPr>
        <w:t xml:space="preserve"> </w:t>
      </w:r>
      <w:r w:rsidRPr="005C0002">
        <w:rPr>
          <w:rFonts w:asciiTheme="minorHAnsi" w:hAnsiTheme="minorHAnsi" w:cstheme="minorHAnsi"/>
          <w:lang w:val="es-ES"/>
        </w:rPr>
        <w:t>en cambio, no se enfoca en la definición de derechos, sino en la creación de algunos principios y mecanismos de actuación. Se trata del instrumento de gobernanza internacional de los derechos culturales más comprensivo y abarcador. Destaca la ampliación del principio de participación, más allá de comunidades o grupos determinados (como ya lo habían hecho algunos instrumentos en la década anterior), para alcanzar ahora a toda la sociedad civil (artículo 11).</w:t>
      </w:r>
    </w:p>
    <w:p w14:paraId="38F3B20E" w14:textId="77777777" w:rsidR="00793762" w:rsidRPr="005C0002" w:rsidRDefault="00793762" w:rsidP="0001210D">
      <w:pPr>
        <w:pStyle w:val="Sinespaciado"/>
        <w:rPr>
          <w:lang w:val="es-ES"/>
        </w:rPr>
      </w:pPr>
    </w:p>
    <w:p w14:paraId="7802A0BE"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La </w:t>
      </w:r>
      <w:r w:rsidRPr="005C0002">
        <w:rPr>
          <w:rFonts w:asciiTheme="minorHAnsi" w:hAnsiTheme="minorHAnsi" w:cstheme="minorHAnsi"/>
          <w:i/>
          <w:iCs/>
          <w:lang w:val="es-ES"/>
        </w:rPr>
        <w:t>Carta Cultural Iberoamericana</w:t>
      </w:r>
      <w:r w:rsidRPr="005C0002">
        <w:rPr>
          <w:rFonts w:asciiTheme="minorHAnsi" w:hAnsiTheme="minorHAnsi" w:cstheme="minorHAnsi"/>
          <w:lang w:val="es-ES"/>
        </w:rPr>
        <w:t xml:space="preserve"> (2006) introduce mecanismos efectivos de cooperación, que han dado vida a los programas </w:t>
      </w:r>
      <w:proofErr w:type="spellStart"/>
      <w:r w:rsidRPr="005C0002">
        <w:rPr>
          <w:rFonts w:asciiTheme="minorHAnsi" w:hAnsiTheme="minorHAnsi" w:cstheme="minorHAnsi"/>
          <w:lang w:val="es-ES"/>
        </w:rPr>
        <w:t>Ibermedia</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Iberescena</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Iberarchivos</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Ibermuseos</w:t>
      </w:r>
      <w:proofErr w:type="spellEnd"/>
      <w:r w:rsidRPr="005C0002">
        <w:rPr>
          <w:rFonts w:asciiTheme="minorHAnsi" w:hAnsiTheme="minorHAnsi" w:cstheme="minorHAnsi"/>
          <w:lang w:val="es-ES"/>
        </w:rPr>
        <w:t xml:space="preserve"> e </w:t>
      </w:r>
      <w:proofErr w:type="spellStart"/>
      <w:r w:rsidRPr="005C0002">
        <w:rPr>
          <w:rFonts w:asciiTheme="minorHAnsi" w:hAnsiTheme="minorHAnsi" w:cstheme="minorHAnsi"/>
          <w:lang w:val="es-ES"/>
        </w:rPr>
        <w:t>Iberbibliotecas</w:t>
      </w:r>
      <w:proofErr w:type="spellEnd"/>
      <w:r w:rsidRPr="005C0002">
        <w:rPr>
          <w:rFonts w:asciiTheme="minorHAnsi" w:hAnsiTheme="minorHAnsi" w:cstheme="minorHAnsi"/>
          <w:lang w:val="es-ES"/>
        </w:rPr>
        <w:t>, muy relevantes en el desarrollo de proyectos específicos en cada ramo.</w:t>
      </w:r>
    </w:p>
    <w:p w14:paraId="17DD9B2D" w14:textId="77777777" w:rsidR="00793762" w:rsidRPr="005C0002" w:rsidRDefault="00793762" w:rsidP="0001210D">
      <w:pPr>
        <w:pStyle w:val="Sinespaciado"/>
        <w:rPr>
          <w:lang w:val="es-ES"/>
        </w:rPr>
      </w:pPr>
    </w:p>
    <w:p w14:paraId="2B96D475"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Finalmente, los </w:t>
      </w:r>
      <w:r w:rsidRPr="005C0002">
        <w:rPr>
          <w:rFonts w:asciiTheme="minorHAnsi" w:hAnsiTheme="minorHAnsi" w:cstheme="minorHAnsi"/>
          <w:i/>
          <w:iCs/>
          <w:lang w:val="es-ES"/>
        </w:rPr>
        <w:t>Objetivos de Desarrollo Sostenible</w:t>
      </w:r>
      <w:r w:rsidRPr="005C0002">
        <w:rPr>
          <w:rFonts w:asciiTheme="minorHAnsi" w:hAnsiTheme="minorHAnsi" w:cstheme="minorHAnsi"/>
          <w:lang w:val="es-ES"/>
        </w:rPr>
        <w:t xml:space="preserve">, adoptados por la Asamblea de las Naciones Unidas en el año 2015, incluyeron en su numeral 11-4, un llamamiento para </w:t>
      </w:r>
      <w:r w:rsidRPr="005C0002">
        <w:rPr>
          <w:rFonts w:asciiTheme="minorHAnsi" w:hAnsiTheme="minorHAnsi" w:cstheme="minorHAnsi"/>
          <w:i/>
          <w:iCs/>
          <w:lang w:val="es-ES"/>
        </w:rPr>
        <w:t>Redoblar los esfuerzos para proteger y salvaguardar el patrimonio cultural y natural del mundo</w:t>
      </w:r>
      <w:r w:rsidRPr="005C0002">
        <w:rPr>
          <w:rFonts w:asciiTheme="minorHAnsi" w:hAnsiTheme="minorHAnsi" w:cstheme="minorHAnsi"/>
          <w:lang w:val="es-ES"/>
        </w:rPr>
        <w:t>, como parte del objetivo de recuperar el valor público de los espacios urbanos y comunitarios.</w:t>
      </w:r>
    </w:p>
    <w:p w14:paraId="54614E71" w14:textId="77777777" w:rsidR="00793762" w:rsidRPr="005C0002" w:rsidRDefault="00793762" w:rsidP="0001210D">
      <w:pPr>
        <w:pStyle w:val="Sinespaciado"/>
        <w:rPr>
          <w:lang w:val="es-ES"/>
        </w:rPr>
      </w:pPr>
    </w:p>
    <w:p w14:paraId="72790AA2" w14:textId="495F41BB"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Este breve recuento no pasa por alto el hecho que, aparte de estos instrumentos que sirven de marco para la aplicación y gobernanza de los derechos culturales en el país, se ha suscrito otros compromisos internacionales sobre algunas materias específicas (derechos de autor, lucha contra la discriminación cultural, cooperación cultural internacional, protección del patrimonio arquitectónico y arqueológico, estímulo a las prácticas y disciplinas artísticas, entre otras). Es relevante indicar que, del listado </w:t>
      </w:r>
      <w:r w:rsidR="004D044F" w:rsidRPr="005C0002">
        <w:rPr>
          <w:rFonts w:asciiTheme="minorHAnsi" w:hAnsiTheme="minorHAnsi" w:cstheme="minorHAnsi"/>
          <w:lang w:val="es-ES"/>
        </w:rPr>
        <w:t>i</w:t>
      </w:r>
      <w:r w:rsidRPr="005C0002">
        <w:rPr>
          <w:rFonts w:asciiTheme="minorHAnsi" w:hAnsiTheme="minorHAnsi" w:cstheme="minorHAnsi"/>
          <w:lang w:val="es-ES"/>
        </w:rPr>
        <w:t xml:space="preserve">nstrumentos internacionales vinculantes relacionados con los derechos culturales según el </w:t>
      </w:r>
      <w:r w:rsidRPr="005C0002">
        <w:rPr>
          <w:rFonts w:asciiTheme="minorHAnsi" w:hAnsiTheme="minorHAnsi" w:cstheme="minorHAnsi"/>
          <w:i/>
          <w:iCs/>
          <w:lang w:val="es-ES"/>
        </w:rPr>
        <w:t xml:space="preserve">Manual Metodológico de Indicadores de cultura para el desarrollo de la UNESCO </w:t>
      </w:r>
      <w:r w:rsidRPr="005C0002">
        <w:rPr>
          <w:rFonts w:asciiTheme="minorHAnsi" w:eastAsiaTheme="minorHAnsi" w:hAnsiTheme="minorHAnsi" w:cstheme="minorHAnsi"/>
          <w:lang w:val="es-ES"/>
        </w:rPr>
        <w:t>(</w:t>
      </w:r>
      <w:r w:rsidRPr="005C0002">
        <w:rPr>
          <w:rFonts w:asciiTheme="minorHAnsi" w:hAnsiTheme="minorHAnsi" w:cstheme="minorHAnsi"/>
          <w:lang w:val="es-ES"/>
        </w:rPr>
        <w:t xml:space="preserve">2014, p. 67), Costa Rica ha ratificado todos ellos, a excepción del </w:t>
      </w:r>
      <w:r w:rsidRPr="005C0002">
        <w:rPr>
          <w:rFonts w:asciiTheme="minorHAnsi" w:hAnsiTheme="minorHAnsi" w:cstheme="minorHAnsi"/>
          <w:i/>
          <w:iCs/>
          <w:lang w:val="es-ES"/>
        </w:rPr>
        <w:t>Convenio de UNIDROIT sobre bienes culturales robados o exportados ilegalmente</w:t>
      </w:r>
      <w:r w:rsidRPr="005C0002">
        <w:rPr>
          <w:rFonts w:asciiTheme="minorHAnsi" w:hAnsiTheme="minorHAnsi" w:cstheme="minorHAnsi"/>
          <w:lang w:val="es-ES"/>
        </w:rPr>
        <w:t xml:space="preserve"> (1995). Puede afirmarse que, en este aspecto, Costa Rica ha alcanzado un estado de madurez significativo del marco normativo internacional sobre derechos culturales.</w:t>
      </w:r>
    </w:p>
    <w:p w14:paraId="39FA5E17" w14:textId="77777777" w:rsidR="00ED4B1B" w:rsidRPr="005C0002" w:rsidRDefault="00ED4B1B" w:rsidP="0001210D">
      <w:pPr>
        <w:pStyle w:val="Sinespaciado"/>
        <w:rPr>
          <w:lang w:val="es-ES"/>
        </w:rPr>
      </w:pPr>
    </w:p>
    <w:p w14:paraId="3312F552" w14:textId="29DA8034" w:rsidR="00793762" w:rsidRPr="005C0002" w:rsidRDefault="00793762" w:rsidP="0046290F">
      <w:pPr>
        <w:pStyle w:val="Descripcin"/>
      </w:pPr>
    </w:p>
    <w:p w14:paraId="13A76159" w14:textId="1A4F8D26" w:rsidR="00C46401" w:rsidRPr="0046290F" w:rsidRDefault="00C46401" w:rsidP="0046290F">
      <w:pPr>
        <w:pStyle w:val="Descripcin"/>
      </w:pPr>
      <w:bookmarkStart w:id="15" w:name="_Toc163467037"/>
      <w:r w:rsidRPr="0046290F">
        <w:t xml:space="preserve">Tabla </w:t>
      </w:r>
      <w:r>
        <w:fldChar w:fldCharType="begin"/>
      </w:r>
      <w:r>
        <w:instrText>SEQ Tabla \* ARABIC</w:instrText>
      </w:r>
      <w:r>
        <w:fldChar w:fldCharType="separate"/>
      </w:r>
      <w:r w:rsidR="00EB513C">
        <w:rPr>
          <w:noProof/>
        </w:rPr>
        <w:t>1</w:t>
      </w:r>
      <w:r>
        <w:fldChar w:fldCharType="end"/>
      </w:r>
      <w:r w:rsidRPr="0046290F">
        <w:t>. Recomendaciones y declaraciones universales</w:t>
      </w:r>
      <w:bookmarkEnd w:id="15"/>
    </w:p>
    <w:tbl>
      <w:tblPr>
        <w:tblStyle w:val="Tablaconcuadrcula"/>
        <w:tblW w:w="9219" w:type="dxa"/>
        <w:jc w:val="center"/>
        <w:tblLook w:val="04A0" w:firstRow="1" w:lastRow="0" w:firstColumn="1" w:lastColumn="0" w:noHBand="0" w:noVBand="1"/>
      </w:tblPr>
      <w:tblGrid>
        <w:gridCol w:w="7376"/>
        <w:gridCol w:w="1843"/>
      </w:tblGrid>
      <w:tr w:rsidR="00793762" w:rsidRPr="005C0002" w14:paraId="0E7C0857" w14:textId="77777777" w:rsidTr="00ED4B1B">
        <w:trPr>
          <w:tblHeader/>
          <w:jc w:val="center"/>
        </w:trPr>
        <w:tc>
          <w:tcPr>
            <w:tcW w:w="7376" w:type="dxa"/>
            <w:shd w:val="clear" w:color="auto" w:fill="D9D9D9" w:themeFill="background1" w:themeFillShade="D9"/>
          </w:tcPr>
          <w:p w14:paraId="795A1590"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b/>
                <w:bCs/>
                <w:lang w:val="es-ES"/>
              </w:rPr>
            </w:pPr>
            <w:r w:rsidRPr="005C0002">
              <w:rPr>
                <w:rFonts w:asciiTheme="minorHAnsi" w:hAnsiTheme="minorHAnsi" w:cstheme="minorHAnsi"/>
                <w:b/>
                <w:bCs/>
                <w:lang w:val="es-ES"/>
              </w:rPr>
              <w:t>Nombre del instrumento</w:t>
            </w:r>
          </w:p>
        </w:tc>
        <w:tc>
          <w:tcPr>
            <w:tcW w:w="1843" w:type="dxa"/>
            <w:shd w:val="clear" w:color="auto" w:fill="D9D9D9" w:themeFill="background1" w:themeFillShade="D9"/>
          </w:tcPr>
          <w:p w14:paraId="0FFA4028"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b/>
                <w:bCs/>
                <w:lang w:val="es-ES"/>
              </w:rPr>
            </w:pPr>
            <w:r w:rsidRPr="005C0002">
              <w:rPr>
                <w:rFonts w:asciiTheme="minorHAnsi" w:hAnsiTheme="minorHAnsi" w:cstheme="minorHAnsi"/>
                <w:b/>
                <w:bCs/>
                <w:lang w:val="es-ES"/>
              </w:rPr>
              <w:t>Año de aprobación</w:t>
            </w:r>
          </w:p>
        </w:tc>
      </w:tr>
      <w:tr w:rsidR="00793762" w:rsidRPr="005C0002" w14:paraId="5A25E210" w14:textId="77777777" w:rsidTr="00793762">
        <w:trPr>
          <w:jc w:val="center"/>
        </w:trPr>
        <w:tc>
          <w:tcPr>
            <w:tcW w:w="7376" w:type="dxa"/>
          </w:tcPr>
          <w:p w14:paraId="4758A1DC" w14:textId="7285FFD1" w:rsidR="00793762" w:rsidRPr="005C0002" w:rsidRDefault="007351B6"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t>Declaración</w:t>
            </w:r>
            <w:r w:rsidR="00793762" w:rsidRPr="005C0002">
              <w:rPr>
                <w:rFonts w:asciiTheme="minorHAnsi" w:hAnsiTheme="minorHAnsi" w:cstheme="minorHAnsi"/>
              </w:rPr>
              <w:t xml:space="preserve"> Universal de Derechos Humanos</w:t>
            </w:r>
          </w:p>
        </w:tc>
        <w:tc>
          <w:tcPr>
            <w:tcW w:w="1843" w:type="dxa"/>
          </w:tcPr>
          <w:p w14:paraId="2E464DDD"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1948</w:t>
            </w:r>
          </w:p>
        </w:tc>
      </w:tr>
      <w:tr w:rsidR="00793762" w:rsidRPr="005C0002" w14:paraId="63C0F878" w14:textId="77777777" w:rsidTr="00793762">
        <w:trPr>
          <w:jc w:val="center"/>
        </w:trPr>
        <w:tc>
          <w:tcPr>
            <w:tcW w:w="7376" w:type="dxa"/>
          </w:tcPr>
          <w:p w14:paraId="7A5E644A" w14:textId="162CCB00"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Declaración americana de los </w:t>
            </w:r>
            <w:r w:rsidR="007351B6" w:rsidRPr="005C0002">
              <w:rPr>
                <w:rFonts w:asciiTheme="minorHAnsi" w:hAnsiTheme="minorHAnsi" w:cstheme="minorHAnsi"/>
              </w:rPr>
              <w:t>derechos</w:t>
            </w:r>
            <w:r w:rsidRPr="005C0002">
              <w:rPr>
                <w:rFonts w:asciiTheme="minorHAnsi" w:hAnsiTheme="minorHAnsi" w:cstheme="minorHAnsi"/>
              </w:rPr>
              <w:t xml:space="preserve"> y </w:t>
            </w:r>
            <w:r w:rsidR="007351B6" w:rsidRPr="005C0002">
              <w:rPr>
                <w:rFonts w:asciiTheme="minorHAnsi" w:hAnsiTheme="minorHAnsi" w:cstheme="minorHAnsi"/>
              </w:rPr>
              <w:t>deberes</w:t>
            </w:r>
            <w:r w:rsidRPr="005C0002">
              <w:rPr>
                <w:rFonts w:asciiTheme="minorHAnsi" w:hAnsiTheme="minorHAnsi" w:cstheme="minorHAnsi"/>
              </w:rPr>
              <w:t xml:space="preserve"> del Hombre</w:t>
            </w:r>
          </w:p>
        </w:tc>
        <w:tc>
          <w:tcPr>
            <w:tcW w:w="1843" w:type="dxa"/>
          </w:tcPr>
          <w:p w14:paraId="123A5AFB"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1948</w:t>
            </w:r>
          </w:p>
        </w:tc>
      </w:tr>
      <w:tr w:rsidR="00793762" w:rsidRPr="005C0002" w14:paraId="6FC6B566" w14:textId="77777777" w:rsidTr="00793762">
        <w:trPr>
          <w:jc w:val="center"/>
        </w:trPr>
        <w:tc>
          <w:tcPr>
            <w:tcW w:w="7376" w:type="dxa"/>
          </w:tcPr>
          <w:p w14:paraId="7D08F0A7" w14:textId="0ADAC201" w:rsidR="00793762" w:rsidRPr="005C0002" w:rsidRDefault="007351B6"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Declaración</w:t>
            </w:r>
            <w:r w:rsidR="00793762" w:rsidRPr="005C0002">
              <w:rPr>
                <w:rFonts w:asciiTheme="minorHAnsi" w:hAnsiTheme="minorHAnsi" w:cstheme="minorHAnsi"/>
              </w:rPr>
              <w:t xml:space="preserve"> sobre los Principios de la </w:t>
            </w:r>
            <w:r w:rsidRPr="005C0002">
              <w:rPr>
                <w:rFonts w:asciiTheme="minorHAnsi" w:hAnsiTheme="minorHAnsi" w:cstheme="minorHAnsi"/>
              </w:rPr>
              <w:t>Cooperación</w:t>
            </w:r>
            <w:r w:rsidR="00793762" w:rsidRPr="005C0002">
              <w:rPr>
                <w:rFonts w:asciiTheme="minorHAnsi" w:hAnsiTheme="minorHAnsi" w:cstheme="minorHAnsi"/>
              </w:rPr>
              <w:t xml:space="preserve"> Cultural Internacional</w:t>
            </w:r>
          </w:p>
        </w:tc>
        <w:tc>
          <w:tcPr>
            <w:tcW w:w="1843" w:type="dxa"/>
          </w:tcPr>
          <w:p w14:paraId="5B05276F"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lang w:val="es-ES"/>
              </w:rPr>
              <w:t>1966</w:t>
            </w:r>
          </w:p>
        </w:tc>
      </w:tr>
      <w:tr w:rsidR="00793762" w:rsidRPr="005C0002" w14:paraId="69E8D5F2" w14:textId="77777777" w:rsidTr="00793762">
        <w:trPr>
          <w:jc w:val="center"/>
        </w:trPr>
        <w:tc>
          <w:tcPr>
            <w:tcW w:w="7376" w:type="dxa"/>
          </w:tcPr>
          <w:p w14:paraId="3529EF5C" w14:textId="3F820FAD" w:rsidR="00793762" w:rsidRPr="005C0002" w:rsidRDefault="007351B6"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Declaración</w:t>
            </w:r>
            <w:r w:rsidR="00793762" w:rsidRPr="005C0002">
              <w:rPr>
                <w:rFonts w:asciiTheme="minorHAnsi" w:hAnsiTheme="minorHAnsi" w:cstheme="minorHAnsi"/>
              </w:rPr>
              <w:t xml:space="preserve"> sobre los </w:t>
            </w:r>
            <w:r w:rsidRPr="005C0002">
              <w:rPr>
                <w:rFonts w:asciiTheme="minorHAnsi" w:hAnsiTheme="minorHAnsi" w:cstheme="minorHAnsi"/>
              </w:rPr>
              <w:t>derechos</w:t>
            </w:r>
            <w:r w:rsidR="00793762" w:rsidRPr="005C0002">
              <w:rPr>
                <w:rFonts w:asciiTheme="minorHAnsi" w:hAnsiTheme="minorHAnsi" w:cstheme="minorHAnsi"/>
              </w:rPr>
              <w:t xml:space="preserve"> de las </w:t>
            </w:r>
            <w:r w:rsidRPr="005C0002">
              <w:rPr>
                <w:rFonts w:asciiTheme="minorHAnsi" w:hAnsiTheme="minorHAnsi" w:cstheme="minorHAnsi"/>
              </w:rPr>
              <w:t>personas</w:t>
            </w:r>
            <w:r w:rsidR="00793762" w:rsidRPr="005C0002">
              <w:rPr>
                <w:rFonts w:asciiTheme="minorHAnsi" w:hAnsiTheme="minorHAnsi" w:cstheme="minorHAnsi"/>
              </w:rPr>
              <w:t xml:space="preserve"> </w:t>
            </w:r>
            <w:r w:rsidRPr="005C0002">
              <w:rPr>
                <w:rFonts w:asciiTheme="minorHAnsi" w:hAnsiTheme="minorHAnsi" w:cstheme="minorHAnsi"/>
              </w:rPr>
              <w:t>pertenecientes</w:t>
            </w:r>
            <w:r w:rsidR="00793762" w:rsidRPr="005C0002">
              <w:rPr>
                <w:rFonts w:asciiTheme="minorHAnsi" w:hAnsiTheme="minorHAnsi" w:cstheme="minorHAnsi"/>
              </w:rPr>
              <w:t xml:space="preserve"> a</w:t>
            </w:r>
            <w:r w:rsidRPr="005C0002">
              <w:rPr>
                <w:rFonts w:asciiTheme="minorHAnsi" w:hAnsiTheme="minorHAnsi" w:cstheme="minorHAnsi"/>
                <w:lang w:val="es-ES"/>
              </w:rPr>
              <w:t xml:space="preserve"> </w:t>
            </w:r>
            <w:r w:rsidRPr="005C0002">
              <w:rPr>
                <w:rFonts w:asciiTheme="minorHAnsi" w:hAnsiTheme="minorHAnsi" w:cstheme="minorHAnsi"/>
              </w:rPr>
              <w:t>minorías</w:t>
            </w:r>
            <w:r w:rsidR="00793762" w:rsidRPr="005C0002">
              <w:rPr>
                <w:rFonts w:asciiTheme="minorHAnsi" w:hAnsiTheme="minorHAnsi" w:cstheme="minorHAnsi"/>
              </w:rPr>
              <w:t xml:space="preserve"> </w:t>
            </w:r>
            <w:r w:rsidRPr="005C0002">
              <w:rPr>
                <w:rFonts w:asciiTheme="minorHAnsi" w:hAnsiTheme="minorHAnsi" w:cstheme="minorHAnsi"/>
              </w:rPr>
              <w:t>nacionales</w:t>
            </w:r>
            <w:r w:rsidR="00793762" w:rsidRPr="005C0002">
              <w:rPr>
                <w:rFonts w:asciiTheme="minorHAnsi" w:hAnsiTheme="minorHAnsi" w:cstheme="minorHAnsi"/>
              </w:rPr>
              <w:t xml:space="preserve">, étnicas, </w:t>
            </w:r>
            <w:r w:rsidR="00793762" w:rsidRPr="005C0002">
              <w:rPr>
                <w:rFonts w:asciiTheme="minorHAnsi" w:hAnsiTheme="minorHAnsi" w:cstheme="minorHAnsi"/>
                <w:lang w:val="es-ES"/>
              </w:rPr>
              <w:t>r</w:t>
            </w:r>
            <w:r w:rsidRPr="005C0002">
              <w:rPr>
                <w:rFonts w:asciiTheme="minorHAnsi" w:hAnsiTheme="minorHAnsi" w:cstheme="minorHAnsi"/>
              </w:rPr>
              <w:t>religiosas</w:t>
            </w:r>
            <w:r w:rsidR="00793762" w:rsidRPr="005C0002">
              <w:rPr>
                <w:rFonts w:asciiTheme="minorHAnsi" w:hAnsiTheme="minorHAnsi" w:cstheme="minorHAnsi"/>
              </w:rPr>
              <w:t xml:space="preserve"> y </w:t>
            </w:r>
            <w:r w:rsidR="00793762" w:rsidRPr="005C0002">
              <w:rPr>
                <w:rFonts w:asciiTheme="minorHAnsi" w:hAnsiTheme="minorHAnsi" w:cstheme="minorHAnsi"/>
                <w:lang w:val="es-ES"/>
              </w:rPr>
              <w:t>l</w:t>
            </w:r>
            <w:proofErr w:type="spellStart"/>
            <w:r w:rsidR="00793762" w:rsidRPr="005C0002">
              <w:rPr>
                <w:rFonts w:asciiTheme="minorHAnsi" w:hAnsiTheme="minorHAnsi" w:cstheme="minorHAnsi"/>
              </w:rPr>
              <w:t>ingüísticas</w:t>
            </w:r>
            <w:proofErr w:type="spellEnd"/>
          </w:p>
        </w:tc>
        <w:tc>
          <w:tcPr>
            <w:tcW w:w="1843" w:type="dxa"/>
          </w:tcPr>
          <w:p w14:paraId="24D06614"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lang w:val="es-ES"/>
              </w:rPr>
              <w:t>1992</w:t>
            </w:r>
          </w:p>
        </w:tc>
      </w:tr>
      <w:tr w:rsidR="00793762" w:rsidRPr="005C0002" w14:paraId="284418B2" w14:textId="77777777" w:rsidTr="00793762">
        <w:trPr>
          <w:jc w:val="center"/>
        </w:trPr>
        <w:tc>
          <w:tcPr>
            <w:tcW w:w="7376" w:type="dxa"/>
          </w:tcPr>
          <w:p w14:paraId="24648619" w14:textId="27B367BC"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Plan de </w:t>
            </w:r>
            <w:r w:rsidR="007351B6" w:rsidRPr="005C0002">
              <w:rPr>
                <w:rFonts w:asciiTheme="minorHAnsi" w:hAnsiTheme="minorHAnsi" w:cstheme="minorHAnsi"/>
              </w:rPr>
              <w:t>Acción</w:t>
            </w:r>
            <w:r w:rsidRPr="005C0002">
              <w:rPr>
                <w:rFonts w:asciiTheme="minorHAnsi" w:hAnsiTheme="minorHAnsi" w:cstheme="minorHAnsi"/>
              </w:rPr>
              <w:t xml:space="preserve"> de Estocolmo sobre </w:t>
            </w:r>
            <w:r w:rsidR="007351B6" w:rsidRPr="005C0002">
              <w:rPr>
                <w:rFonts w:asciiTheme="minorHAnsi" w:hAnsiTheme="minorHAnsi" w:cstheme="minorHAnsi"/>
              </w:rPr>
              <w:t>Políticas</w:t>
            </w:r>
            <w:r w:rsidRPr="005C0002">
              <w:rPr>
                <w:rFonts w:asciiTheme="minorHAnsi" w:hAnsiTheme="minorHAnsi" w:cstheme="minorHAnsi"/>
              </w:rPr>
              <w:t xml:space="preserve"> Culturales para el Desarrollo. Conferencia intergubernamental sobre </w:t>
            </w:r>
            <w:r w:rsidR="007351B6" w:rsidRPr="005C0002">
              <w:rPr>
                <w:rFonts w:asciiTheme="minorHAnsi" w:hAnsiTheme="minorHAnsi" w:cstheme="minorHAnsi"/>
              </w:rPr>
              <w:t>políticas</w:t>
            </w:r>
            <w:r w:rsidRPr="005C0002">
              <w:rPr>
                <w:rFonts w:asciiTheme="minorHAnsi" w:hAnsiTheme="minorHAnsi" w:cstheme="minorHAnsi"/>
              </w:rPr>
              <w:t xml:space="preserve"> culturales para el desarrollo</w:t>
            </w:r>
          </w:p>
        </w:tc>
        <w:tc>
          <w:tcPr>
            <w:tcW w:w="1843" w:type="dxa"/>
          </w:tcPr>
          <w:p w14:paraId="3F79371D"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1998</w:t>
            </w:r>
          </w:p>
        </w:tc>
      </w:tr>
      <w:tr w:rsidR="00793762" w:rsidRPr="005C0002" w14:paraId="3ACEA683" w14:textId="77777777" w:rsidTr="00793762">
        <w:trPr>
          <w:jc w:val="center"/>
        </w:trPr>
        <w:tc>
          <w:tcPr>
            <w:tcW w:w="7376" w:type="dxa"/>
          </w:tcPr>
          <w:p w14:paraId="5774313D" w14:textId="036BAF71" w:rsidR="00793762" w:rsidRPr="005C0002" w:rsidRDefault="007351B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Declaración</w:t>
            </w:r>
            <w:r w:rsidR="00793762" w:rsidRPr="005C0002">
              <w:rPr>
                <w:rFonts w:asciiTheme="minorHAnsi" w:hAnsiTheme="minorHAnsi" w:cstheme="minorHAnsi"/>
              </w:rPr>
              <w:t xml:space="preserve"> Universal de la UNESCO sobre la Diversidad Cultural </w:t>
            </w:r>
          </w:p>
        </w:tc>
        <w:tc>
          <w:tcPr>
            <w:tcW w:w="1843" w:type="dxa"/>
          </w:tcPr>
          <w:p w14:paraId="1F91E36E"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2001</w:t>
            </w:r>
          </w:p>
        </w:tc>
      </w:tr>
      <w:tr w:rsidR="00793762" w:rsidRPr="005C0002" w14:paraId="5FDA4BFD" w14:textId="77777777" w:rsidTr="00793762">
        <w:trPr>
          <w:jc w:val="center"/>
        </w:trPr>
        <w:tc>
          <w:tcPr>
            <w:tcW w:w="7376" w:type="dxa"/>
          </w:tcPr>
          <w:p w14:paraId="24D6C83B" w14:textId="6640419D" w:rsidR="00793762" w:rsidRPr="005C0002" w:rsidRDefault="007351B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Recomendación</w:t>
            </w:r>
            <w:r w:rsidR="00793762" w:rsidRPr="005C0002">
              <w:rPr>
                <w:rFonts w:asciiTheme="minorHAnsi" w:hAnsiTheme="minorHAnsi" w:cstheme="minorHAnsi"/>
              </w:rPr>
              <w:t xml:space="preserve"> relativa a la </w:t>
            </w:r>
            <w:r w:rsidRPr="005C0002">
              <w:rPr>
                <w:rFonts w:asciiTheme="minorHAnsi" w:hAnsiTheme="minorHAnsi" w:cstheme="minorHAnsi"/>
              </w:rPr>
              <w:t>condición</w:t>
            </w:r>
            <w:r w:rsidR="00793762" w:rsidRPr="005C0002">
              <w:rPr>
                <w:rFonts w:asciiTheme="minorHAnsi" w:hAnsiTheme="minorHAnsi" w:cstheme="minorHAnsi"/>
              </w:rPr>
              <w:t xml:space="preserve"> del artista</w:t>
            </w:r>
          </w:p>
        </w:tc>
        <w:tc>
          <w:tcPr>
            <w:tcW w:w="1843" w:type="dxa"/>
          </w:tcPr>
          <w:p w14:paraId="5ECC54B3"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1980</w:t>
            </w:r>
          </w:p>
        </w:tc>
      </w:tr>
      <w:tr w:rsidR="00793762" w:rsidRPr="005C0002" w14:paraId="04810957" w14:textId="77777777" w:rsidTr="00793762">
        <w:trPr>
          <w:jc w:val="center"/>
        </w:trPr>
        <w:tc>
          <w:tcPr>
            <w:tcW w:w="7376" w:type="dxa"/>
          </w:tcPr>
          <w:p w14:paraId="54A21781" w14:textId="19BAE992" w:rsidR="00793762" w:rsidRPr="005C0002" w:rsidRDefault="007351B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Declaración</w:t>
            </w:r>
            <w:r w:rsidR="00793762" w:rsidRPr="005C0002">
              <w:rPr>
                <w:rFonts w:asciiTheme="minorHAnsi" w:hAnsiTheme="minorHAnsi" w:cstheme="minorHAnsi"/>
              </w:rPr>
              <w:t xml:space="preserve"> sobre los Derechos de los Pueblos </w:t>
            </w:r>
            <w:r w:rsidRPr="005C0002">
              <w:rPr>
                <w:rFonts w:asciiTheme="minorHAnsi" w:hAnsiTheme="minorHAnsi" w:cstheme="minorHAnsi"/>
              </w:rPr>
              <w:t>Indígenas</w:t>
            </w:r>
          </w:p>
        </w:tc>
        <w:tc>
          <w:tcPr>
            <w:tcW w:w="1843" w:type="dxa"/>
          </w:tcPr>
          <w:p w14:paraId="696C8D99"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2007</w:t>
            </w:r>
          </w:p>
        </w:tc>
      </w:tr>
      <w:tr w:rsidR="00793762" w:rsidRPr="005C0002" w14:paraId="2683E5D7" w14:textId="77777777" w:rsidTr="00793762">
        <w:trPr>
          <w:jc w:val="center"/>
        </w:trPr>
        <w:tc>
          <w:tcPr>
            <w:tcW w:w="7376" w:type="dxa"/>
          </w:tcPr>
          <w:p w14:paraId="65501184" w14:textId="49792FAD" w:rsidR="00793762" w:rsidRPr="005C0002" w:rsidRDefault="007351B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lastRenderedPageBreak/>
              <w:t>Recomendación</w:t>
            </w:r>
            <w:r w:rsidR="00793762" w:rsidRPr="005C0002">
              <w:rPr>
                <w:rFonts w:asciiTheme="minorHAnsi" w:hAnsiTheme="minorHAnsi" w:cstheme="minorHAnsi"/>
              </w:rPr>
              <w:t xml:space="preserve"> sobre la </w:t>
            </w:r>
            <w:r w:rsidRPr="005C0002">
              <w:rPr>
                <w:rFonts w:asciiTheme="minorHAnsi" w:hAnsiTheme="minorHAnsi" w:cstheme="minorHAnsi"/>
              </w:rPr>
              <w:t>promoción</w:t>
            </w:r>
            <w:r w:rsidR="00793762" w:rsidRPr="005C0002">
              <w:rPr>
                <w:rFonts w:asciiTheme="minorHAnsi" w:hAnsiTheme="minorHAnsi" w:cstheme="minorHAnsi"/>
              </w:rPr>
              <w:t xml:space="preserve"> y el uso del </w:t>
            </w:r>
            <w:r w:rsidRPr="005C0002">
              <w:rPr>
                <w:rFonts w:asciiTheme="minorHAnsi" w:hAnsiTheme="minorHAnsi" w:cstheme="minorHAnsi"/>
              </w:rPr>
              <w:t>plurilingüismo</w:t>
            </w:r>
            <w:r w:rsidR="00793762" w:rsidRPr="005C0002">
              <w:rPr>
                <w:rFonts w:asciiTheme="minorHAnsi" w:hAnsiTheme="minorHAnsi" w:cstheme="minorHAnsi"/>
              </w:rPr>
              <w:t xml:space="preserve"> y el acceso universal al ciberespacio</w:t>
            </w:r>
          </w:p>
        </w:tc>
        <w:tc>
          <w:tcPr>
            <w:tcW w:w="1843" w:type="dxa"/>
          </w:tcPr>
          <w:p w14:paraId="4BBCD6A9"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2003</w:t>
            </w:r>
          </w:p>
        </w:tc>
      </w:tr>
      <w:tr w:rsidR="00793762" w:rsidRPr="005C0002" w14:paraId="6B85252C" w14:textId="77777777" w:rsidTr="00793762">
        <w:trPr>
          <w:jc w:val="center"/>
        </w:trPr>
        <w:tc>
          <w:tcPr>
            <w:tcW w:w="7376" w:type="dxa"/>
          </w:tcPr>
          <w:p w14:paraId="2D1537C8" w14:textId="77777777"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lang w:val="es-ES"/>
              </w:rPr>
              <w:t>Carta Cultural Iberoamericana</w:t>
            </w:r>
          </w:p>
        </w:tc>
        <w:tc>
          <w:tcPr>
            <w:tcW w:w="1843" w:type="dxa"/>
          </w:tcPr>
          <w:p w14:paraId="2209C2DC"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2006</w:t>
            </w:r>
          </w:p>
        </w:tc>
      </w:tr>
    </w:tbl>
    <w:p w14:paraId="6DEFEC1D" w14:textId="77777777" w:rsidR="00793762" w:rsidRPr="005C0002" w:rsidRDefault="00793762" w:rsidP="00A94BC2">
      <w:pPr>
        <w:pStyle w:val="Textonotapie"/>
        <w:spacing w:line="360" w:lineRule="auto"/>
        <w:ind w:right="429"/>
        <w:rPr>
          <w:rFonts w:asciiTheme="minorHAnsi" w:hAnsiTheme="minorHAnsi" w:cstheme="minorHAnsi"/>
          <w:sz w:val="24"/>
          <w:szCs w:val="24"/>
          <w:lang w:val="es-ES"/>
        </w:rPr>
      </w:pPr>
      <w:r w:rsidRPr="005C0002">
        <w:rPr>
          <w:rFonts w:asciiTheme="minorHAnsi" w:hAnsiTheme="minorHAnsi" w:cstheme="minorHAnsi"/>
          <w:sz w:val="24"/>
          <w:szCs w:val="24"/>
          <w:lang w:val="es-ES"/>
        </w:rPr>
        <w:t>Fuente: Manual Metodológico de Indicadores de cultura para el desarrollo de la UNESCO y otras publicaciones.</w:t>
      </w:r>
    </w:p>
    <w:p w14:paraId="2841FA5D" w14:textId="77777777" w:rsidR="00793762" w:rsidRPr="005C0002" w:rsidRDefault="00793762" w:rsidP="0001210D">
      <w:pPr>
        <w:pStyle w:val="Sinespaciado"/>
        <w:rPr>
          <w:lang w:val="es-ES"/>
        </w:rPr>
      </w:pPr>
    </w:p>
    <w:p w14:paraId="443AA4A0" w14:textId="39C40235" w:rsidR="00793762" w:rsidRPr="005C0002" w:rsidRDefault="00793762" w:rsidP="0046290F">
      <w:pPr>
        <w:pStyle w:val="Descripcin"/>
      </w:pPr>
    </w:p>
    <w:p w14:paraId="4E7E8CEA" w14:textId="7EB260F5" w:rsidR="00C46401" w:rsidRDefault="00C46401" w:rsidP="0046290F">
      <w:pPr>
        <w:pStyle w:val="Descripcin"/>
      </w:pPr>
      <w:bookmarkStart w:id="16" w:name="_Toc163467038"/>
      <w:r>
        <w:t xml:space="preserve">Tabla </w:t>
      </w:r>
      <w:r>
        <w:fldChar w:fldCharType="begin"/>
      </w:r>
      <w:r>
        <w:instrText>SEQ Tabla \* ARABIC</w:instrText>
      </w:r>
      <w:r>
        <w:fldChar w:fldCharType="separate"/>
      </w:r>
      <w:r w:rsidR="00EB513C">
        <w:rPr>
          <w:noProof/>
        </w:rPr>
        <w:t>2</w:t>
      </w:r>
      <w:r>
        <w:fldChar w:fldCharType="end"/>
      </w:r>
      <w:r>
        <w:t xml:space="preserve">. </w:t>
      </w:r>
      <w:r w:rsidRPr="00F82929">
        <w:t>Instrumentos internacionales vinculantes ratificados por Costa Rica</w:t>
      </w:r>
      <w:bookmarkEnd w:id="16"/>
    </w:p>
    <w:tbl>
      <w:tblPr>
        <w:tblStyle w:val="Tablaconcuadrcula"/>
        <w:tblW w:w="9493" w:type="dxa"/>
        <w:tblLook w:val="04A0" w:firstRow="1" w:lastRow="0" w:firstColumn="1" w:lastColumn="0" w:noHBand="0" w:noVBand="1"/>
      </w:tblPr>
      <w:tblGrid>
        <w:gridCol w:w="6232"/>
        <w:gridCol w:w="1560"/>
        <w:gridCol w:w="1701"/>
      </w:tblGrid>
      <w:tr w:rsidR="00793762" w:rsidRPr="005C0002" w14:paraId="392FAB3E" w14:textId="77777777" w:rsidTr="00ED4B1B">
        <w:trPr>
          <w:tblHeader/>
        </w:trPr>
        <w:tc>
          <w:tcPr>
            <w:tcW w:w="6232" w:type="dxa"/>
            <w:shd w:val="clear" w:color="auto" w:fill="D9D9D9" w:themeFill="background1" w:themeFillShade="D9"/>
          </w:tcPr>
          <w:p w14:paraId="18CA6DD0"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b/>
                <w:bCs/>
                <w:lang w:val="es-ES"/>
              </w:rPr>
            </w:pPr>
            <w:r w:rsidRPr="005C0002">
              <w:rPr>
                <w:rFonts w:asciiTheme="minorHAnsi" w:hAnsiTheme="minorHAnsi" w:cstheme="minorHAnsi"/>
                <w:b/>
                <w:bCs/>
                <w:lang w:val="es-ES"/>
              </w:rPr>
              <w:t>Nombre del instrumento</w:t>
            </w:r>
          </w:p>
        </w:tc>
        <w:tc>
          <w:tcPr>
            <w:tcW w:w="1560" w:type="dxa"/>
            <w:shd w:val="clear" w:color="auto" w:fill="D9D9D9" w:themeFill="background1" w:themeFillShade="D9"/>
          </w:tcPr>
          <w:p w14:paraId="28E37651"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b/>
                <w:bCs/>
                <w:lang w:val="es-ES"/>
              </w:rPr>
            </w:pPr>
            <w:r w:rsidRPr="005C0002">
              <w:rPr>
                <w:rFonts w:asciiTheme="minorHAnsi" w:hAnsiTheme="minorHAnsi" w:cstheme="minorHAnsi"/>
                <w:b/>
                <w:bCs/>
                <w:lang w:val="es-ES"/>
              </w:rPr>
              <w:t>Ley que lo ratifica</w:t>
            </w:r>
          </w:p>
        </w:tc>
        <w:tc>
          <w:tcPr>
            <w:tcW w:w="1701" w:type="dxa"/>
            <w:shd w:val="clear" w:color="auto" w:fill="D9D9D9" w:themeFill="background1" w:themeFillShade="D9"/>
          </w:tcPr>
          <w:p w14:paraId="393ECC48"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b/>
                <w:bCs/>
                <w:lang w:val="es-ES"/>
              </w:rPr>
            </w:pPr>
            <w:r w:rsidRPr="005C0002">
              <w:rPr>
                <w:rFonts w:asciiTheme="minorHAnsi" w:hAnsiTheme="minorHAnsi" w:cstheme="minorHAnsi"/>
                <w:b/>
                <w:bCs/>
                <w:lang w:val="es-ES"/>
              </w:rPr>
              <w:t>Ratificación por Costa Rica</w:t>
            </w:r>
          </w:p>
        </w:tc>
      </w:tr>
      <w:tr w:rsidR="00793762" w:rsidRPr="005C0002" w14:paraId="41E69DAB" w14:textId="77777777" w:rsidTr="00ED4B1B">
        <w:tc>
          <w:tcPr>
            <w:tcW w:w="6232" w:type="dxa"/>
          </w:tcPr>
          <w:p w14:paraId="74C92F21" w14:textId="594E1D3C" w:rsidR="00793762" w:rsidRPr="005C0002" w:rsidRDefault="007351B6"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Relativa a la Lucha contra las Discriminaciones en la Esfera de la </w:t>
            </w:r>
            <w:r w:rsidRPr="005C0002">
              <w:rPr>
                <w:rFonts w:asciiTheme="minorHAnsi" w:hAnsiTheme="minorHAnsi" w:cstheme="minorHAnsi"/>
              </w:rPr>
              <w:t>Enseñanza</w:t>
            </w:r>
          </w:p>
        </w:tc>
        <w:tc>
          <w:tcPr>
            <w:tcW w:w="1560" w:type="dxa"/>
          </w:tcPr>
          <w:p w14:paraId="6521FB5F"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rPr>
              <w:t>3170</w:t>
            </w:r>
          </w:p>
        </w:tc>
        <w:tc>
          <w:tcPr>
            <w:tcW w:w="1701" w:type="dxa"/>
          </w:tcPr>
          <w:p w14:paraId="63B56B6A"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rPr>
              <w:t>196</w:t>
            </w:r>
            <w:r w:rsidRPr="005C0002">
              <w:rPr>
                <w:rFonts w:asciiTheme="minorHAnsi" w:hAnsiTheme="minorHAnsi" w:cstheme="minorHAnsi"/>
                <w:lang w:val="es-ES"/>
              </w:rPr>
              <w:t>3</w:t>
            </w:r>
          </w:p>
        </w:tc>
      </w:tr>
      <w:tr w:rsidR="00793762" w:rsidRPr="005C0002" w14:paraId="733405CB" w14:textId="77777777" w:rsidTr="00ED4B1B">
        <w:tc>
          <w:tcPr>
            <w:tcW w:w="6232" w:type="dxa"/>
          </w:tcPr>
          <w:p w14:paraId="473B92FF" w14:textId="0C39D110" w:rsidR="00793762" w:rsidRPr="005C0002" w:rsidRDefault="007351B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Internacional sobre la </w:t>
            </w:r>
            <w:r w:rsidRPr="005C0002">
              <w:rPr>
                <w:rFonts w:asciiTheme="minorHAnsi" w:hAnsiTheme="minorHAnsi" w:cstheme="minorHAnsi"/>
              </w:rPr>
              <w:t>eliminación</w:t>
            </w:r>
            <w:r w:rsidR="00793762" w:rsidRPr="005C0002">
              <w:rPr>
                <w:rFonts w:asciiTheme="minorHAnsi" w:hAnsiTheme="minorHAnsi" w:cstheme="minorHAnsi"/>
              </w:rPr>
              <w:t xml:space="preserve"> de todas las formas de </w:t>
            </w:r>
            <w:r w:rsidRPr="005C0002">
              <w:rPr>
                <w:rFonts w:asciiTheme="minorHAnsi" w:hAnsiTheme="minorHAnsi" w:cstheme="minorHAnsi"/>
              </w:rPr>
              <w:t>discriminación</w:t>
            </w:r>
            <w:r w:rsidR="00793762" w:rsidRPr="005C0002">
              <w:rPr>
                <w:rFonts w:asciiTheme="minorHAnsi" w:hAnsiTheme="minorHAnsi" w:cstheme="minorHAnsi"/>
              </w:rPr>
              <w:t xml:space="preserve"> racial </w:t>
            </w:r>
          </w:p>
        </w:tc>
        <w:tc>
          <w:tcPr>
            <w:tcW w:w="1560" w:type="dxa"/>
          </w:tcPr>
          <w:p w14:paraId="53830D5D"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3844</w:t>
            </w:r>
          </w:p>
        </w:tc>
        <w:tc>
          <w:tcPr>
            <w:tcW w:w="1701" w:type="dxa"/>
          </w:tcPr>
          <w:p w14:paraId="65A4829F"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1967</w:t>
            </w:r>
          </w:p>
        </w:tc>
      </w:tr>
      <w:tr w:rsidR="00793762" w:rsidRPr="005C0002" w14:paraId="1D9CCD06" w14:textId="77777777" w:rsidTr="00ED4B1B">
        <w:tc>
          <w:tcPr>
            <w:tcW w:w="6232" w:type="dxa"/>
          </w:tcPr>
          <w:p w14:paraId="2DCF3C80" w14:textId="771451D0"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Pacto Internacional de derechos </w:t>
            </w:r>
            <w:r w:rsidR="007351B6" w:rsidRPr="005C0002">
              <w:rPr>
                <w:rFonts w:asciiTheme="minorHAnsi" w:hAnsiTheme="minorHAnsi" w:cstheme="minorHAnsi"/>
              </w:rPr>
              <w:t>civiles</w:t>
            </w:r>
            <w:r w:rsidRPr="005C0002">
              <w:rPr>
                <w:rFonts w:asciiTheme="minorHAnsi" w:hAnsiTheme="minorHAnsi" w:cstheme="minorHAnsi"/>
              </w:rPr>
              <w:t xml:space="preserve"> y </w:t>
            </w:r>
            <w:r w:rsidR="007351B6" w:rsidRPr="005C0002">
              <w:rPr>
                <w:rFonts w:asciiTheme="minorHAnsi" w:hAnsiTheme="minorHAnsi" w:cstheme="minorHAnsi"/>
              </w:rPr>
              <w:t>políticos</w:t>
            </w:r>
          </w:p>
        </w:tc>
        <w:tc>
          <w:tcPr>
            <w:tcW w:w="1560" w:type="dxa"/>
          </w:tcPr>
          <w:p w14:paraId="0250C8CE"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4229</w:t>
            </w:r>
          </w:p>
        </w:tc>
        <w:tc>
          <w:tcPr>
            <w:tcW w:w="1701" w:type="dxa"/>
          </w:tcPr>
          <w:p w14:paraId="70343331"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1968</w:t>
            </w:r>
          </w:p>
        </w:tc>
      </w:tr>
      <w:tr w:rsidR="00793762" w:rsidRPr="005C0002" w14:paraId="217A0B48" w14:textId="77777777" w:rsidTr="00ED4B1B">
        <w:tc>
          <w:tcPr>
            <w:tcW w:w="6232" w:type="dxa"/>
          </w:tcPr>
          <w:p w14:paraId="23723114" w14:textId="73B7C736"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Pacto Internacional de Derechos </w:t>
            </w:r>
            <w:r w:rsidR="007351B6" w:rsidRPr="005C0002">
              <w:rPr>
                <w:rFonts w:asciiTheme="minorHAnsi" w:hAnsiTheme="minorHAnsi" w:cstheme="minorHAnsi"/>
              </w:rPr>
              <w:t>Económicos</w:t>
            </w:r>
            <w:r w:rsidRPr="005C0002">
              <w:rPr>
                <w:rFonts w:asciiTheme="minorHAnsi" w:hAnsiTheme="minorHAnsi" w:cstheme="minorHAnsi"/>
              </w:rPr>
              <w:t xml:space="preserve">, Sociales y Culturales </w:t>
            </w:r>
          </w:p>
        </w:tc>
        <w:tc>
          <w:tcPr>
            <w:tcW w:w="1560" w:type="dxa"/>
          </w:tcPr>
          <w:p w14:paraId="6ED19432"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4229</w:t>
            </w:r>
          </w:p>
        </w:tc>
        <w:tc>
          <w:tcPr>
            <w:tcW w:w="1701" w:type="dxa"/>
          </w:tcPr>
          <w:p w14:paraId="792F2A63"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1968</w:t>
            </w:r>
          </w:p>
        </w:tc>
      </w:tr>
      <w:tr w:rsidR="00793762" w:rsidRPr="005C0002" w14:paraId="46D6F38A" w14:textId="77777777" w:rsidTr="00ED4B1B">
        <w:tc>
          <w:tcPr>
            <w:tcW w:w="6232" w:type="dxa"/>
          </w:tcPr>
          <w:p w14:paraId="620F919C"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 xml:space="preserve">Convención Americana sobre Derechos Humanos </w:t>
            </w:r>
          </w:p>
        </w:tc>
        <w:tc>
          <w:tcPr>
            <w:tcW w:w="1560" w:type="dxa"/>
          </w:tcPr>
          <w:p w14:paraId="0A520051"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4534</w:t>
            </w:r>
          </w:p>
        </w:tc>
        <w:tc>
          <w:tcPr>
            <w:tcW w:w="1701" w:type="dxa"/>
          </w:tcPr>
          <w:p w14:paraId="06E2D375"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1970</w:t>
            </w:r>
          </w:p>
        </w:tc>
      </w:tr>
      <w:tr w:rsidR="00793762" w:rsidRPr="005C0002" w14:paraId="08D0872B" w14:textId="77777777" w:rsidTr="00ED4B1B">
        <w:tc>
          <w:tcPr>
            <w:tcW w:w="6232" w:type="dxa"/>
          </w:tcPr>
          <w:p w14:paraId="3F49CC46" w14:textId="117971E0" w:rsidR="00793762" w:rsidRPr="005C0002" w:rsidRDefault="007351B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Protección</w:t>
            </w:r>
            <w:r w:rsidR="00793762" w:rsidRPr="005C0002">
              <w:rPr>
                <w:rFonts w:asciiTheme="minorHAnsi" w:hAnsiTheme="minorHAnsi" w:cstheme="minorHAnsi"/>
              </w:rPr>
              <w:t xml:space="preserve"> de los Bienes Culturales en Caso de Conflicto Armado </w:t>
            </w:r>
          </w:p>
        </w:tc>
        <w:tc>
          <w:tcPr>
            <w:tcW w:w="1560" w:type="dxa"/>
          </w:tcPr>
          <w:p w14:paraId="0D2E7CCA"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4602</w:t>
            </w:r>
          </w:p>
        </w:tc>
        <w:tc>
          <w:tcPr>
            <w:tcW w:w="1701" w:type="dxa"/>
          </w:tcPr>
          <w:p w14:paraId="4B75FF50"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1970</w:t>
            </w:r>
          </w:p>
        </w:tc>
      </w:tr>
      <w:tr w:rsidR="00793762" w:rsidRPr="005C0002" w14:paraId="2128AD9A" w14:textId="77777777" w:rsidTr="00ED4B1B">
        <w:tc>
          <w:tcPr>
            <w:tcW w:w="6232" w:type="dxa"/>
          </w:tcPr>
          <w:p w14:paraId="42DE2DB3" w14:textId="456AEB2E" w:rsidR="00793762" w:rsidRPr="005C0002" w:rsidRDefault="007351B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de Roma sobre la </w:t>
            </w:r>
            <w:r w:rsidRPr="005C0002">
              <w:rPr>
                <w:rFonts w:asciiTheme="minorHAnsi" w:hAnsiTheme="minorHAnsi" w:cstheme="minorHAnsi"/>
              </w:rPr>
              <w:t>protección</w:t>
            </w:r>
            <w:r w:rsidR="00793762" w:rsidRPr="005C0002">
              <w:rPr>
                <w:rFonts w:asciiTheme="minorHAnsi" w:hAnsiTheme="minorHAnsi" w:cstheme="minorHAnsi"/>
              </w:rPr>
              <w:t xml:space="preserve"> de los artistas </w:t>
            </w:r>
            <w:r w:rsidRPr="005C0002">
              <w:rPr>
                <w:rFonts w:asciiTheme="minorHAnsi" w:hAnsiTheme="minorHAnsi" w:cstheme="minorHAnsi"/>
              </w:rPr>
              <w:t>intérpretes</w:t>
            </w:r>
            <w:r w:rsidR="00793762" w:rsidRPr="005C0002">
              <w:rPr>
                <w:rFonts w:asciiTheme="minorHAnsi" w:hAnsiTheme="minorHAnsi" w:cstheme="minorHAnsi"/>
              </w:rPr>
              <w:t xml:space="preserve"> o ejecutantes, los productores de fonogramas y los organismos de </w:t>
            </w:r>
            <w:r w:rsidRPr="005C0002">
              <w:rPr>
                <w:rFonts w:asciiTheme="minorHAnsi" w:hAnsiTheme="minorHAnsi" w:cstheme="minorHAnsi"/>
              </w:rPr>
              <w:t>radiodifusión</w:t>
            </w:r>
            <w:r w:rsidR="00793762" w:rsidRPr="005C0002">
              <w:rPr>
                <w:rFonts w:asciiTheme="minorHAnsi" w:hAnsiTheme="minorHAnsi" w:cstheme="minorHAnsi"/>
              </w:rPr>
              <w:t xml:space="preserve"> </w:t>
            </w:r>
          </w:p>
        </w:tc>
        <w:tc>
          <w:tcPr>
            <w:tcW w:w="1560" w:type="dxa"/>
          </w:tcPr>
          <w:p w14:paraId="608C04E4"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4727</w:t>
            </w:r>
          </w:p>
        </w:tc>
        <w:tc>
          <w:tcPr>
            <w:tcW w:w="1701" w:type="dxa"/>
          </w:tcPr>
          <w:p w14:paraId="76A48900"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1971</w:t>
            </w:r>
          </w:p>
        </w:tc>
      </w:tr>
      <w:tr w:rsidR="00793762" w:rsidRPr="005C0002" w14:paraId="128C38FF" w14:textId="77777777" w:rsidTr="00ED4B1B">
        <w:tc>
          <w:tcPr>
            <w:tcW w:w="6232" w:type="dxa"/>
          </w:tcPr>
          <w:p w14:paraId="3098B64D" w14:textId="75565ABF" w:rsidR="00793762" w:rsidRPr="005C0002" w:rsidRDefault="00D50226"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rPr>
              <w:t>Convención</w:t>
            </w:r>
            <w:r w:rsidR="00793762" w:rsidRPr="005C0002">
              <w:rPr>
                <w:rFonts w:asciiTheme="minorHAnsi" w:hAnsiTheme="minorHAnsi" w:cstheme="minorHAnsi"/>
              </w:rPr>
              <w:t xml:space="preserve"> para la </w:t>
            </w:r>
            <w:r w:rsidRPr="005C0002">
              <w:rPr>
                <w:rFonts w:asciiTheme="minorHAnsi" w:hAnsiTheme="minorHAnsi" w:cstheme="minorHAnsi"/>
              </w:rPr>
              <w:t>protección</w:t>
            </w:r>
            <w:r w:rsidR="00793762" w:rsidRPr="005C0002">
              <w:rPr>
                <w:rFonts w:asciiTheme="minorHAnsi" w:hAnsiTheme="minorHAnsi" w:cstheme="minorHAnsi"/>
              </w:rPr>
              <w:t xml:space="preserve"> del patrimonio mundial, cultural y natura</w:t>
            </w:r>
            <w:r w:rsidR="00793762" w:rsidRPr="005C0002">
              <w:rPr>
                <w:rFonts w:asciiTheme="minorHAnsi" w:hAnsiTheme="minorHAnsi" w:cstheme="minorHAnsi"/>
                <w:lang w:val="es-ES"/>
              </w:rPr>
              <w:t>l</w:t>
            </w:r>
          </w:p>
        </w:tc>
        <w:tc>
          <w:tcPr>
            <w:tcW w:w="1560" w:type="dxa"/>
          </w:tcPr>
          <w:p w14:paraId="6D967B24"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5980</w:t>
            </w:r>
          </w:p>
        </w:tc>
        <w:tc>
          <w:tcPr>
            <w:tcW w:w="1701" w:type="dxa"/>
          </w:tcPr>
          <w:p w14:paraId="40FF05BF"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rPr>
              <w:t>1972</w:t>
            </w:r>
          </w:p>
        </w:tc>
      </w:tr>
      <w:tr w:rsidR="00793762" w:rsidRPr="005C0002" w14:paraId="1678BF2F" w14:textId="77777777" w:rsidTr="00ED4B1B">
        <w:tc>
          <w:tcPr>
            <w:tcW w:w="6232" w:type="dxa"/>
          </w:tcPr>
          <w:p w14:paraId="2873427D" w14:textId="2D09CBD1" w:rsidR="00793762" w:rsidRPr="005C0002" w:rsidRDefault="00D5022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Universal sobre Derechos de Autor </w:t>
            </w:r>
          </w:p>
        </w:tc>
        <w:tc>
          <w:tcPr>
            <w:tcW w:w="1560" w:type="dxa"/>
          </w:tcPr>
          <w:p w14:paraId="68CA838F"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5682</w:t>
            </w:r>
          </w:p>
        </w:tc>
        <w:tc>
          <w:tcPr>
            <w:tcW w:w="1701" w:type="dxa"/>
          </w:tcPr>
          <w:p w14:paraId="3C25F019"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1975</w:t>
            </w:r>
          </w:p>
        </w:tc>
      </w:tr>
      <w:tr w:rsidR="00793762" w:rsidRPr="005C0002" w14:paraId="6799ED66" w14:textId="77777777" w:rsidTr="00ED4B1B">
        <w:tc>
          <w:tcPr>
            <w:tcW w:w="6232" w:type="dxa"/>
          </w:tcPr>
          <w:p w14:paraId="314B2838" w14:textId="66586D8E" w:rsidR="00793762" w:rsidRPr="005C0002" w:rsidRDefault="00D5022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lastRenderedPageBreak/>
              <w:t>Convención</w:t>
            </w:r>
            <w:r w:rsidR="00793762" w:rsidRPr="005C0002">
              <w:rPr>
                <w:rFonts w:asciiTheme="minorHAnsi" w:hAnsiTheme="minorHAnsi" w:cstheme="minorHAnsi"/>
              </w:rPr>
              <w:t xml:space="preserve"> para la </w:t>
            </w:r>
            <w:r w:rsidRPr="005C0002">
              <w:rPr>
                <w:rFonts w:asciiTheme="minorHAnsi" w:hAnsiTheme="minorHAnsi" w:cstheme="minorHAnsi"/>
              </w:rPr>
              <w:t>Protección</w:t>
            </w:r>
            <w:r w:rsidR="00793762" w:rsidRPr="005C0002">
              <w:rPr>
                <w:rFonts w:asciiTheme="minorHAnsi" w:hAnsiTheme="minorHAnsi" w:cstheme="minorHAnsi"/>
              </w:rPr>
              <w:t xml:space="preserve"> del Patrimonio Mundial Cultural y Natural </w:t>
            </w:r>
          </w:p>
        </w:tc>
        <w:tc>
          <w:tcPr>
            <w:tcW w:w="1560" w:type="dxa"/>
          </w:tcPr>
          <w:p w14:paraId="2B52C463"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5980</w:t>
            </w:r>
          </w:p>
        </w:tc>
        <w:tc>
          <w:tcPr>
            <w:tcW w:w="1701" w:type="dxa"/>
          </w:tcPr>
          <w:p w14:paraId="2144CDDA"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1976</w:t>
            </w:r>
          </w:p>
        </w:tc>
      </w:tr>
      <w:tr w:rsidR="00793762" w:rsidRPr="005C0002" w14:paraId="08678F48" w14:textId="77777777" w:rsidTr="00ED4B1B">
        <w:tc>
          <w:tcPr>
            <w:tcW w:w="6232" w:type="dxa"/>
          </w:tcPr>
          <w:p w14:paraId="17354DA8" w14:textId="559E3526"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Convenio de Berna para la </w:t>
            </w:r>
            <w:r w:rsidR="00D50226" w:rsidRPr="005C0002">
              <w:rPr>
                <w:rFonts w:asciiTheme="minorHAnsi" w:hAnsiTheme="minorHAnsi" w:cstheme="minorHAnsi"/>
              </w:rPr>
              <w:t>Protección</w:t>
            </w:r>
            <w:r w:rsidRPr="005C0002">
              <w:rPr>
                <w:rFonts w:asciiTheme="minorHAnsi" w:hAnsiTheme="minorHAnsi" w:cstheme="minorHAnsi"/>
              </w:rPr>
              <w:t xml:space="preserve"> de las Obras Literarias y </w:t>
            </w:r>
            <w:r w:rsidR="00D50226" w:rsidRPr="005C0002">
              <w:rPr>
                <w:rFonts w:asciiTheme="minorHAnsi" w:hAnsiTheme="minorHAnsi" w:cstheme="minorHAnsi"/>
              </w:rPr>
              <w:t>Artísticas</w:t>
            </w:r>
            <w:r w:rsidRPr="005C0002">
              <w:rPr>
                <w:rFonts w:asciiTheme="minorHAnsi" w:hAnsiTheme="minorHAnsi" w:cstheme="minorHAnsi"/>
              </w:rPr>
              <w:t xml:space="preserve"> </w:t>
            </w:r>
          </w:p>
        </w:tc>
        <w:tc>
          <w:tcPr>
            <w:tcW w:w="1560" w:type="dxa"/>
          </w:tcPr>
          <w:p w14:paraId="72F0D336"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6083</w:t>
            </w:r>
          </w:p>
        </w:tc>
        <w:tc>
          <w:tcPr>
            <w:tcW w:w="1701" w:type="dxa"/>
          </w:tcPr>
          <w:p w14:paraId="1BE3ACC4"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1977</w:t>
            </w:r>
          </w:p>
        </w:tc>
      </w:tr>
      <w:tr w:rsidR="00793762" w:rsidRPr="005C0002" w14:paraId="590E87B4" w14:textId="77777777" w:rsidTr="00ED4B1B">
        <w:tc>
          <w:tcPr>
            <w:tcW w:w="6232" w:type="dxa"/>
          </w:tcPr>
          <w:p w14:paraId="07F079DA" w14:textId="1D662F19" w:rsidR="00793762" w:rsidRPr="005C0002" w:rsidRDefault="00D50226"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rPr>
              <w:t>Convención</w:t>
            </w:r>
            <w:r w:rsidR="00793762" w:rsidRPr="005C0002">
              <w:rPr>
                <w:rFonts w:asciiTheme="minorHAnsi" w:hAnsiTheme="minorHAnsi" w:cstheme="minorHAnsi"/>
              </w:rPr>
              <w:t xml:space="preserve"> de la OEA sobre la Defensa del Patrimonio </w:t>
            </w:r>
            <w:r w:rsidRPr="005C0002">
              <w:rPr>
                <w:rFonts w:asciiTheme="minorHAnsi" w:hAnsiTheme="minorHAnsi" w:cstheme="minorHAnsi"/>
              </w:rPr>
              <w:t>Arqueológico</w:t>
            </w:r>
            <w:r w:rsidR="00793762" w:rsidRPr="005C0002">
              <w:rPr>
                <w:rFonts w:asciiTheme="minorHAnsi" w:hAnsiTheme="minorHAnsi" w:cstheme="minorHAnsi"/>
              </w:rPr>
              <w:t xml:space="preserve">, </w:t>
            </w:r>
            <w:r w:rsidRPr="005C0002">
              <w:rPr>
                <w:rFonts w:asciiTheme="minorHAnsi" w:hAnsiTheme="minorHAnsi" w:cstheme="minorHAnsi"/>
              </w:rPr>
              <w:t>Histórico</w:t>
            </w:r>
            <w:r w:rsidR="00793762" w:rsidRPr="005C0002">
              <w:rPr>
                <w:rFonts w:asciiTheme="minorHAnsi" w:hAnsiTheme="minorHAnsi" w:cstheme="minorHAnsi"/>
              </w:rPr>
              <w:t xml:space="preserve"> y </w:t>
            </w:r>
            <w:r w:rsidRPr="005C0002">
              <w:rPr>
                <w:rFonts w:asciiTheme="minorHAnsi" w:hAnsiTheme="minorHAnsi" w:cstheme="minorHAnsi"/>
              </w:rPr>
              <w:t>Artístico</w:t>
            </w:r>
            <w:r w:rsidR="00793762" w:rsidRPr="005C0002">
              <w:rPr>
                <w:rFonts w:asciiTheme="minorHAnsi" w:hAnsiTheme="minorHAnsi" w:cstheme="minorHAnsi"/>
              </w:rPr>
              <w:t xml:space="preserve"> de las Naciones Americanas (</w:t>
            </w:r>
            <w:r w:rsidR="00793762" w:rsidRPr="005C0002">
              <w:rPr>
                <w:rFonts w:asciiTheme="minorHAnsi" w:hAnsiTheme="minorHAnsi" w:cstheme="minorHAnsi"/>
                <w:lang w:val="es-ES"/>
              </w:rPr>
              <w:t xml:space="preserve">conocida como </w:t>
            </w:r>
            <w:r w:rsidRPr="005C0002">
              <w:rPr>
                <w:rFonts w:asciiTheme="minorHAnsi" w:hAnsiTheme="minorHAnsi" w:cstheme="minorHAnsi"/>
              </w:rPr>
              <w:t>Convención</w:t>
            </w:r>
            <w:r w:rsidR="00793762" w:rsidRPr="005C0002">
              <w:rPr>
                <w:rFonts w:asciiTheme="minorHAnsi" w:hAnsiTheme="minorHAnsi" w:cstheme="minorHAnsi"/>
              </w:rPr>
              <w:t xml:space="preserve"> de San Salvador</w:t>
            </w:r>
            <w:r w:rsidR="00793762" w:rsidRPr="005C0002">
              <w:rPr>
                <w:rFonts w:asciiTheme="minorHAnsi" w:hAnsiTheme="minorHAnsi" w:cstheme="minorHAnsi"/>
                <w:lang w:val="es-ES"/>
              </w:rPr>
              <w:t>)</w:t>
            </w:r>
          </w:p>
        </w:tc>
        <w:tc>
          <w:tcPr>
            <w:tcW w:w="1560" w:type="dxa"/>
          </w:tcPr>
          <w:p w14:paraId="2F7F589E"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rPr>
              <w:t>6360</w:t>
            </w:r>
          </w:p>
        </w:tc>
        <w:tc>
          <w:tcPr>
            <w:tcW w:w="1701" w:type="dxa"/>
          </w:tcPr>
          <w:p w14:paraId="4377769F"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rPr>
              <w:t>1979</w:t>
            </w:r>
          </w:p>
        </w:tc>
      </w:tr>
      <w:tr w:rsidR="00793762" w:rsidRPr="005C0002" w14:paraId="06F37E3E" w14:textId="77777777" w:rsidTr="00ED4B1B">
        <w:tc>
          <w:tcPr>
            <w:tcW w:w="6232" w:type="dxa"/>
          </w:tcPr>
          <w:p w14:paraId="1D78EB58" w14:textId="4F4E0704" w:rsidR="00793762" w:rsidRPr="005C0002" w:rsidRDefault="00D50226"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sobre la Defensa del Patrimonio </w:t>
            </w:r>
            <w:r w:rsidRPr="005C0002">
              <w:rPr>
                <w:rFonts w:asciiTheme="minorHAnsi" w:hAnsiTheme="minorHAnsi" w:cstheme="minorHAnsi"/>
              </w:rPr>
              <w:t>Arqueológico</w:t>
            </w:r>
            <w:r w:rsidR="00793762" w:rsidRPr="005C0002">
              <w:rPr>
                <w:rFonts w:asciiTheme="minorHAnsi" w:hAnsiTheme="minorHAnsi" w:cstheme="minorHAnsi"/>
              </w:rPr>
              <w:t xml:space="preserve">, </w:t>
            </w:r>
            <w:r w:rsidRPr="005C0002">
              <w:rPr>
                <w:rFonts w:asciiTheme="minorHAnsi" w:hAnsiTheme="minorHAnsi" w:cstheme="minorHAnsi"/>
              </w:rPr>
              <w:t>Histórico</w:t>
            </w:r>
            <w:r w:rsidR="00793762" w:rsidRPr="005C0002">
              <w:rPr>
                <w:rFonts w:asciiTheme="minorHAnsi" w:hAnsiTheme="minorHAnsi" w:cstheme="minorHAnsi"/>
              </w:rPr>
              <w:t xml:space="preserve"> y </w:t>
            </w:r>
            <w:r w:rsidRPr="005C0002">
              <w:rPr>
                <w:rFonts w:asciiTheme="minorHAnsi" w:hAnsiTheme="minorHAnsi" w:cstheme="minorHAnsi"/>
              </w:rPr>
              <w:t>Artístico</w:t>
            </w:r>
            <w:r w:rsidR="00793762" w:rsidRPr="005C0002">
              <w:rPr>
                <w:rFonts w:asciiTheme="minorHAnsi" w:hAnsiTheme="minorHAnsi" w:cstheme="minorHAnsi"/>
              </w:rPr>
              <w:t xml:space="preserve"> de las Naciones Americanas</w:t>
            </w:r>
          </w:p>
        </w:tc>
        <w:tc>
          <w:tcPr>
            <w:tcW w:w="1560" w:type="dxa"/>
          </w:tcPr>
          <w:p w14:paraId="42E95879"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6360</w:t>
            </w:r>
          </w:p>
        </w:tc>
        <w:tc>
          <w:tcPr>
            <w:tcW w:w="1701" w:type="dxa"/>
          </w:tcPr>
          <w:p w14:paraId="0CF3FB11"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rPr>
              <w:t>197</w:t>
            </w:r>
            <w:r w:rsidRPr="005C0002">
              <w:rPr>
                <w:rFonts w:asciiTheme="minorHAnsi" w:hAnsiTheme="minorHAnsi" w:cstheme="minorHAnsi"/>
                <w:lang w:val="es-ES"/>
              </w:rPr>
              <w:t>9</w:t>
            </w:r>
          </w:p>
        </w:tc>
      </w:tr>
      <w:tr w:rsidR="00793762" w:rsidRPr="005C0002" w14:paraId="71A5D2C9" w14:textId="77777777" w:rsidTr="00ED4B1B">
        <w:tc>
          <w:tcPr>
            <w:tcW w:w="6232" w:type="dxa"/>
          </w:tcPr>
          <w:p w14:paraId="463EB371" w14:textId="13638CFC"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Convenio para la </w:t>
            </w:r>
            <w:r w:rsidR="00D50226" w:rsidRPr="005C0002">
              <w:rPr>
                <w:rFonts w:asciiTheme="minorHAnsi" w:hAnsiTheme="minorHAnsi" w:cstheme="minorHAnsi"/>
              </w:rPr>
              <w:t>protección</w:t>
            </w:r>
            <w:r w:rsidRPr="005C0002">
              <w:rPr>
                <w:rFonts w:asciiTheme="minorHAnsi" w:hAnsiTheme="minorHAnsi" w:cstheme="minorHAnsi"/>
              </w:rPr>
              <w:t xml:space="preserve"> de los productores de fonogramas contra la </w:t>
            </w:r>
            <w:r w:rsidR="00D50226" w:rsidRPr="005C0002">
              <w:rPr>
                <w:rFonts w:asciiTheme="minorHAnsi" w:hAnsiTheme="minorHAnsi" w:cstheme="minorHAnsi"/>
              </w:rPr>
              <w:t>reproducción</w:t>
            </w:r>
            <w:r w:rsidRPr="005C0002">
              <w:rPr>
                <w:rFonts w:asciiTheme="minorHAnsi" w:hAnsiTheme="minorHAnsi" w:cstheme="minorHAnsi"/>
              </w:rPr>
              <w:t xml:space="preserve"> no autorizada de sus fonogramas </w:t>
            </w:r>
          </w:p>
        </w:tc>
        <w:tc>
          <w:tcPr>
            <w:tcW w:w="1560" w:type="dxa"/>
          </w:tcPr>
          <w:p w14:paraId="6E76C240"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6486</w:t>
            </w:r>
          </w:p>
        </w:tc>
        <w:tc>
          <w:tcPr>
            <w:tcW w:w="1701" w:type="dxa"/>
          </w:tcPr>
          <w:p w14:paraId="5D070709"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1980</w:t>
            </w:r>
          </w:p>
        </w:tc>
      </w:tr>
      <w:tr w:rsidR="00793762" w:rsidRPr="005C0002" w14:paraId="0B96D8B0" w14:textId="77777777" w:rsidTr="00ED4B1B">
        <w:tc>
          <w:tcPr>
            <w:tcW w:w="6232" w:type="dxa"/>
          </w:tcPr>
          <w:p w14:paraId="01946627" w14:textId="01BCCA89" w:rsidR="00793762" w:rsidRPr="005C0002" w:rsidRDefault="00D5022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sobre la </w:t>
            </w:r>
            <w:r w:rsidRPr="005C0002">
              <w:rPr>
                <w:rFonts w:asciiTheme="minorHAnsi" w:hAnsiTheme="minorHAnsi" w:cstheme="minorHAnsi"/>
              </w:rPr>
              <w:t>eliminación</w:t>
            </w:r>
            <w:r w:rsidR="00793762" w:rsidRPr="005C0002">
              <w:rPr>
                <w:rFonts w:asciiTheme="minorHAnsi" w:hAnsiTheme="minorHAnsi" w:cstheme="minorHAnsi"/>
              </w:rPr>
              <w:t xml:space="preserve"> de todas las formas de </w:t>
            </w:r>
            <w:r w:rsidRPr="005C0002">
              <w:rPr>
                <w:rFonts w:asciiTheme="minorHAnsi" w:hAnsiTheme="minorHAnsi" w:cstheme="minorHAnsi"/>
              </w:rPr>
              <w:t>discriminación</w:t>
            </w:r>
            <w:r w:rsidR="00793762" w:rsidRPr="005C0002">
              <w:rPr>
                <w:rFonts w:asciiTheme="minorHAnsi" w:hAnsiTheme="minorHAnsi" w:cstheme="minorHAnsi"/>
              </w:rPr>
              <w:t xml:space="preserve"> contra la mujer </w:t>
            </w:r>
          </w:p>
        </w:tc>
        <w:tc>
          <w:tcPr>
            <w:tcW w:w="1560" w:type="dxa"/>
          </w:tcPr>
          <w:p w14:paraId="351FA6D5"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6968</w:t>
            </w:r>
          </w:p>
        </w:tc>
        <w:tc>
          <w:tcPr>
            <w:tcW w:w="1701" w:type="dxa"/>
          </w:tcPr>
          <w:p w14:paraId="1A5009DB"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1984</w:t>
            </w:r>
          </w:p>
        </w:tc>
      </w:tr>
      <w:tr w:rsidR="00793762" w:rsidRPr="005C0002" w14:paraId="6F2D57A5" w14:textId="77777777" w:rsidTr="00ED4B1B">
        <w:tc>
          <w:tcPr>
            <w:tcW w:w="6232" w:type="dxa"/>
          </w:tcPr>
          <w:p w14:paraId="350383A9" w14:textId="0267FA60"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Convenio </w:t>
            </w:r>
            <w:r w:rsidRPr="005C0002">
              <w:rPr>
                <w:rFonts w:asciiTheme="minorHAnsi" w:hAnsiTheme="minorHAnsi" w:cstheme="minorHAnsi"/>
                <w:lang w:val="es-ES"/>
              </w:rPr>
              <w:t xml:space="preserve">de la OIT </w:t>
            </w:r>
            <w:proofErr w:type="spellStart"/>
            <w:r w:rsidRPr="005C0002">
              <w:rPr>
                <w:rFonts w:asciiTheme="minorHAnsi" w:hAnsiTheme="minorHAnsi" w:cstheme="minorHAnsi"/>
              </w:rPr>
              <w:t>N°</w:t>
            </w:r>
            <w:proofErr w:type="spellEnd"/>
            <w:r w:rsidRPr="005C0002">
              <w:rPr>
                <w:rFonts w:asciiTheme="minorHAnsi" w:hAnsiTheme="minorHAnsi" w:cstheme="minorHAnsi"/>
              </w:rPr>
              <w:t xml:space="preserve"> 169 sobre los </w:t>
            </w:r>
            <w:r w:rsidR="00D50226" w:rsidRPr="005C0002">
              <w:rPr>
                <w:rFonts w:asciiTheme="minorHAnsi" w:hAnsiTheme="minorHAnsi" w:cstheme="minorHAnsi"/>
              </w:rPr>
              <w:t>pueblos</w:t>
            </w:r>
            <w:r w:rsidRPr="005C0002">
              <w:rPr>
                <w:rFonts w:asciiTheme="minorHAnsi" w:hAnsiTheme="minorHAnsi" w:cstheme="minorHAnsi"/>
              </w:rPr>
              <w:t xml:space="preserve"> </w:t>
            </w:r>
            <w:r w:rsidR="00D50226" w:rsidRPr="005C0002">
              <w:rPr>
                <w:rFonts w:asciiTheme="minorHAnsi" w:hAnsiTheme="minorHAnsi" w:cstheme="minorHAnsi"/>
              </w:rPr>
              <w:t>indígenas</w:t>
            </w:r>
            <w:r w:rsidRPr="005C0002">
              <w:rPr>
                <w:rFonts w:asciiTheme="minorHAnsi" w:hAnsiTheme="minorHAnsi" w:cstheme="minorHAnsi"/>
              </w:rPr>
              <w:t xml:space="preserve"> y </w:t>
            </w:r>
            <w:r w:rsidRPr="005C0002">
              <w:rPr>
                <w:rFonts w:asciiTheme="minorHAnsi" w:hAnsiTheme="minorHAnsi" w:cstheme="minorHAnsi"/>
                <w:lang w:val="es-ES"/>
              </w:rPr>
              <w:t>t</w:t>
            </w:r>
            <w:proofErr w:type="spellStart"/>
            <w:r w:rsidR="00D50226" w:rsidRPr="005C0002">
              <w:rPr>
                <w:rFonts w:asciiTheme="minorHAnsi" w:hAnsiTheme="minorHAnsi" w:cstheme="minorHAnsi"/>
              </w:rPr>
              <w:t>ribales</w:t>
            </w:r>
            <w:proofErr w:type="spellEnd"/>
            <w:r w:rsidR="00D50226" w:rsidRPr="005C0002">
              <w:rPr>
                <w:rFonts w:asciiTheme="minorHAnsi" w:hAnsiTheme="minorHAnsi" w:cstheme="minorHAnsi"/>
              </w:rPr>
              <w:t xml:space="preserve"> en países</w:t>
            </w:r>
            <w:r w:rsidRPr="005C0002">
              <w:rPr>
                <w:rFonts w:asciiTheme="minorHAnsi" w:hAnsiTheme="minorHAnsi" w:cstheme="minorHAnsi"/>
              </w:rPr>
              <w:t xml:space="preserve"> </w:t>
            </w:r>
            <w:r w:rsidR="00D50226" w:rsidRPr="005C0002">
              <w:rPr>
                <w:rFonts w:asciiTheme="minorHAnsi" w:hAnsiTheme="minorHAnsi" w:cstheme="minorHAnsi"/>
              </w:rPr>
              <w:t>independientes</w:t>
            </w:r>
          </w:p>
        </w:tc>
        <w:tc>
          <w:tcPr>
            <w:tcW w:w="1560" w:type="dxa"/>
          </w:tcPr>
          <w:p w14:paraId="62DEB090" w14:textId="77777777" w:rsidR="00793762" w:rsidRPr="005C0002" w:rsidRDefault="00793762" w:rsidP="00A94BC2">
            <w:pPr>
              <w:pStyle w:val="Textonotapie"/>
              <w:spacing w:line="360" w:lineRule="auto"/>
              <w:jc w:val="center"/>
              <w:rPr>
                <w:rFonts w:asciiTheme="minorHAnsi" w:hAnsiTheme="minorHAnsi" w:cstheme="minorHAnsi"/>
                <w:sz w:val="24"/>
                <w:szCs w:val="24"/>
              </w:rPr>
            </w:pPr>
            <w:r w:rsidRPr="005C0002">
              <w:rPr>
                <w:rFonts w:asciiTheme="minorHAnsi" w:hAnsiTheme="minorHAnsi" w:cstheme="minorHAnsi"/>
                <w:sz w:val="24"/>
                <w:szCs w:val="24"/>
                <w:lang w:val="es-ES"/>
              </w:rPr>
              <w:t>7316</w:t>
            </w:r>
          </w:p>
        </w:tc>
        <w:tc>
          <w:tcPr>
            <w:tcW w:w="1701" w:type="dxa"/>
          </w:tcPr>
          <w:p w14:paraId="1428756B"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1992</w:t>
            </w:r>
          </w:p>
        </w:tc>
      </w:tr>
      <w:tr w:rsidR="00793762" w:rsidRPr="005C0002" w14:paraId="4C5FE7C4" w14:textId="77777777" w:rsidTr="00ED4B1B">
        <w:tc>
          <w:tcPr>
            <w:tcW w:w="6232" w:type="dxa"/>
          </w:tcPr>
          <w:p w14:paraId="3988439C" w14:textId="2476F37E" w:rsidR="00793762" w:rsidRPr="005C0002" w:rsidRDefault="00D5022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sobre los Derechos del </w:t>
            </w:r>
            <w:r w:rsidRPr="005C0002">
              <w:rPr>
                <w:rFonts w:asciiTheme="minorHAnsi" w:hAnsiTheme="minorHAnsi" w:cstheme="minorHAnsi"/>
              </w:rPr>
              <w:t>Niño</w:t>
            </w:r>
            <w:r w:rsidR="00793762" w:rsidRPr="005C0002">
              <w:rPr>
                <w:rFonts w:asciiTheme="minorHAnsi" w:hAnsiTheme="minorHAnsi" w:cstheme="minorHAnsi"/>
              </w:rPr>
              <w:t xml:space="preserve"> </w:t>
            </w:r>
          </w:p>
        </w:tc>
        <w:tc>
          <w:tcPr>
            <w:tcW w:w="1560" w:type="dxa"/>
          </w:tcPr>
          <w:p w14:paraId="3B969C73"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7148</w:t>
            </w:r>
          </w:p>
        </w:tc>
        <w:tc>
          <w:tcPr>
            <w:tcW w:w="1701" w:type="dxa"/>
          </w:tcPr>
          <w:p w14:paraId="1BFCCD62"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1990</w:t>
            </w:r>
          </w:p>
        </w:tc>
      </w:tr>
      <w:tr w:rsidR="00793762" w:rsidRPr="005C0002" w14:paraId="02A64498" w14:textId="77777777" w:rsidTr="00ED4B1B">
        <w:tc>
          <w:tcPr>
            <w:tcW w:w="6232" w:type="dxa"/>
          </w:tcPr>
          <w:p w14:paraId="164B28C4" w14:textId="254E032D"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Convenio sobre Diversidad </w:t>
            </w:r>
            <w:r w:rsidR="00D50226" w:rsidRPr="005C0002">
              <w:rPr>
                <w:rFonts w:asciiTheme="minorHAnsi" w:hAnsiTheme="minorHAnsi" w:cstheme="minorHAnsi"/>
              </w:rPr>
              <w:t>Biológica</w:t>
            </w:r>
          </w:p>
        </w:tc>
        <w:tc>
          <w:tcPr>
            <w:tcW w:w="1560" w:type="dxa"/>
          </w:tcPr>
          <w:p w14:paraId="5C67A385"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7416</w:t>
            </w:r>
          </w:p>
        </w:tc>
        <w:tc>
          <w:tcPr>
            <w:tcW w:w="1701" w:type="dxa"/>
          </w:tcPr>
          <w:p w14:paraId="0EF907A0"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1994</w:t>
            </w:r>
          </w:p>
        </w:tc>
      </w:tr>
      <w:tr w:rsidR="00793762" w:rsidRPr="005C0002" w14:paraId="23078DC3" w14:textId="77777777" w:rsidTr="00ED4B1B">
        <w:tc>
          <w:tcPr>
            <w:tcW w:w="6232" w:type="dxa"/>
          </w:tcPr>
          <w:p w14:paraId="3FA228ED" w14:textId="77777777" w:rsidR="00793762" w:rsidRPr="005C0002" w:rsidRDefault="00793762"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t xml:space="preserve">Acuerdo de la OMC sobre los Aspectos de los Derechos de Propiedad Intelectual relacionados con el comercio </w:t>
            </w:r>
            <w:r w:rsidRPr="005C0002">
              <w:rPr>
                <w:rFonts w:asciiTheme="minorHAnsi" w:hAnsiTheme="minorHAnsi" w:cstheme="minorHAnsi"/>
                <w:lang w:val="es-ES"/>
              </w:rPr>
              <w:t>(</w:t>
            </w:r>
            <w:r w:rsidRPr="005C0002">
              <w:rPr>
                <w:rFonts w:asciiTheme="minorHAnsi" w:hAnsiTheme="minorHAnsi" w:cstheme="minorHAnsi"/>
              </w:rPr>
              <w:t>ADPIC</w:t>
            </w:r>
            <w:r w:rsidRPr="005C0002">
              <w:rPr>
                <w:rFonts w:asciiTheme="minorHAnsi" w:hAnsiTheme="minorHAnsi" w:cstheme="minorHAnsi"/>
                <w:lang w:val="es-ES"/>
              </w:rPr>
              <w:t>)</w:t>
            </w:r>
          </w:p>
        </w:tc>
        <w:tc>
          <w:tcPr>
            <w:tcW w:w="1560" w:type="dxa"/>
          </w:tcPr>
          <w:p w14:paraId="4B08DE4C"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7475</w:t>
            </w:r>
          </w:p>
        </w:tc>
        <w:tc>
          <w:tcPr>
            <w:tcW w:w="1701" w:type="dxa"/>
          </w:tcPr>
          <w:p w14:paraId="2E44DE0E"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1994</w:t>
            </w:r>
          </w:p>
        </w:tc>
      </w:tr>
      <w:tr w:rsidR="00793762" w:rsidRPr="005C0002" w14:paraId="38922948" w14:textId="77777777" w:rsidTr="00ED4B1B">
        <w:tc>
          <w:tcPr>
            <w:tcW w:w="6232" w:type="dxa"/>
          </w:tcPr>
          <w:p w14:paraId="73D64109" w14:textId="6AE93019" w:rsidR="00793762" w:rsidRPr="005C0002" w:rsidRDefault="00D50226"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rPr>
              <w:t>Convención</w:t>
            </w:r>
            <w:r w:rsidR="00793762" w:rsidRPr="005C0002">
              <w:rPr>
                <w:rFonts w:asciiTheme="minorHAnsi" w:hAnsiTheme="minorHAnsi" w:cstheme="minorHAnsi"/>
              </w:rPr>
              <w:t xml:space="preserve"> sobre las Medidas que deben adoptarse para prohibir e impedir la </w:t>
            </w:r>
            <w:r w:rsidRPr="005C0002">
              <w:rPr>
                <w:rFonts w:asciiTheme="minorHAnsi" w:hAnsiTheme="minorHAnsi" w:cstheme="minorHAnsi"/>
              </w:rPr>
              <w:t>importación</w:t>
            </w:r>
            <w:r w:rsidR="00793762" w:rsidRPr="005C0002">
              <w:rPr>
                <w:rFonts w:asciiTheme="minorHAnsi" w:hAnsiTheme="minorHAnsi" w:cstheme="minorHAnsi"/>
              </w:rPr>
              <w:t xml:space="preserve">, </w:t>
            </w:r>
            <w:r w:rsidRPr="005C0002">
              <w:rPr>
                <w:rFonts w:asciiTheme="minorHAnsi" w:hAnsiTheme="minorHAnsi" w:cstheme="minorHAnsi"/>
              </w:rPr>
              <w:t>exportación</w:t>
            </w:r>
            <w:r w:rsidR="00793762" w:rsidRPr="005C0002">
              <w:rPr>
                <w:rFonts w:asciiTheme="minorHAnsi" w:hAnsiTheme="minorHAnsi" w:cstheme="minorHAnsi"/>
              </w:rPr>
              <w:t xml:space="preserve"> y la transferencia de propiedad </w:t>
            </w:r>
            <w:r w:rsidRPr="005C0002">
              <w:rPr>
                <w:rFonts w:asciiTheme="minorHAnsi" w:hAnsiTheme="minorHAnsi" w:cstheme="minorHAnsi"/>
              </w:rPr>
              <w:t>ilícitas</w:t>
            </w:r>
            <w:r w:rsidR="00793762" w:rsidRPr="005C0002">
              <w:rPr>
                <w:rFonts w:asciiTheme="minorHAnsi" w:hAnsiTheme="minorHAnsi" w:cstheme="minorHAnsi"/>
              </w:rPr>
              <w:t xml:space="preserve"> de bienes culturales</w:t>
            </w:r>
          </w:p>
        </w:tc>
        <w:tc>
          <w:tcPr>
            <w:tcW w:w="1560" w:type="dxa"/>
          </w:tcPr>
          <w:p w14:paraId="7D89F63E"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rPr>
              <w:t>7526</w:t>
            </w:r>
          </w:p>
        </w:tc>
        <w:tc>
          <w:tcPr>
            <w:tcW w:w="1701" w:type="dxa"/>
          </w:tcPr>
          <w:p w14:paraId="30B8B205"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lang w:val="es-ES"/>
              </w:rPr>
            </w:pPr>
            <w:r w:rsidRPr="005C0002">
              <w:rPr>
                <w:rFonts w:asciiTheme="minorHAnsi" w:hAnsiTheme="minorHAnsi" w:cstheme="minorHAnsi"/>
              </w:rPr>
              <w:t>19</w:t>
            </w:r>
            <w:r w:rsidRPr="005C0002">
              <w:rPr>
                <w:rFonts w:asciiTheme="minorHAnsi" w:hAnsiTheme="minorHAnsi" w:cstheme="minorHAnsi"/>
                <w:lang w:val="es-ES"/>
              </w:rPr>
              <w:t>95</w:t>
            </w:r>
          </w:p>
        </w:tc>
      </w:tr>
      <w:tr w:rsidR="00793762" w:rsidRPr="005C0002" w14:paraId="14CE00F8" w14:textId="77777777" w:rsidTr="00ED4B1B">
        <w:tc>
          <w:tcPr>
            <w:tcW w:w="6232" w:type="dxa"/>
          </w:tcPr>
          <w:p w14:paraId="5A468339"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 xml:space="preserve">Protocolo a la Convención Americana sobre Derechos Humanos en materia de Derechos Económicos, Sociales y Culturales </w:t>
            </w:r>
          </w:p>
        </w:tc>
        <w:tc>
          <w:tcPr>
            <w:tcW w:w="1560" w:type="dxa"/>
          </w:tcPr>
          <w:p w14:paraId="5E251A44"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7907</w:t>
            </w:r>
          </w:p>
        </w:tc>
        <w:tc>
          <w:tcPr>
            <w:tcW w:w="1701" w:type="dxa"/>
          </w:tcPr>
          <w:p w14:paraId="506D8682"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lang w:val="es-ES"/>
              </w:rPr>
              <w:t>1999</w:t>
            </w:r>
          </w:p>
        </w:tc>
      </w:tr>
      <w:tr w:rsidR="00793762" w:rsidRPr="005C0002" w14:paraId="48C9183F" w14:textId="77777777" w:rsidTr="00ED4B1B">
        <w:tc>
          <w:tcPr>
            <w:tcW w:w="6232" w:type="dxa"/>
          </w:tcPr>
          <w:p w14:paraId="3E07F878" w14:textId="77777777" w:rsidR="00793762" w:rsidRPr="005C0002" w:rsidRDefault="00793762"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t xml:space="preserve">Tratado de la OMPI sobre Derecho de Autor </w:t>
            </w:r>
            <w:r w:rsidRPr="005C0002">
              <w:rPr>
                <w:rFonts w:asciiTheme="minorHAnsi" w:hAnsiTheme="minorHAnsi" w:cstheme="minorHAnsi"/>
                <w:lang w:val="es-ES"/>
              </w:rPr>
              <w:t>(</w:t>
            </w:r>
            <w:r w:rsidRPr="005C0002">
              <w:rPr>
                <w:rFonts w:asciiTheme="minorHAnsi" w:hAnsiTheme="minorHAnsi" w:cstheme="minorHAnsi"/>
              </w:rPr>
              <w:t>WCT</w:t>
            </w:r>
            <w:r w:rsidRPr="005C0002">
              <w:rPr>
                <w:rFonts w:asciiTheme="minorHAnsi" w:hAnsiTheme="minorHAnsi" w:cstheme="minorHAnsi"/>
                <w:lang w:val="es-ES"/>
              </w:rPr>
              <w:t>)</w:t>
            </w:r>
          </w:p>
        </w:tc>
        <w:tc>
          <w:tcPr>
            <w:tcW w:w="1560" w:type="dxa"/>
          </w:tcPr>
          <w:p w14:paraId="52D3ED48"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7968</w:t>
            </w:r>
          </w:p>
        </w:tc>
        <w:tc>
          <w:tcPr>
            <w:tcW w:w="1701" w:type="dxa"/>
          </w:tcPr>
          <w:p w14:paraId="2742CD42"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2002</w:t>
            </w:r>
          </w:p>
        </w:tc>
      </w:tr>
      <w:tr w:rsidR="00793762" w:rsidRPr="005C0002" w14:paraId="4BF0E7C7" w14:textId="77777777" w:rsidTr="00ED4B1B">
        <w:tc>
          <w:tcPr>
            <w:tcW w:w="6232" w:type="dxa"/>
          </w:tcPr>
          <w:p w14:paraId="65B3F65C" w14:textId="7EDC2F1E" w:rsidR="00793762" w:rsidRPr="005C0002" w:rsidRDefault="00793762"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lastRenderedPageBreak/>
              <w:t xml:space="preserve">Tratado de la OMPI sobre </w:t>
            </w:r>
            <w:r w:rsidR="00D50226" w:rsidRPr="005C0002">
              <w:rPr>
                <w:rFonts w:asciiTheme="minorHAnsi" w:hAnsiTheme="minorHAnsi" w:cstheme="minorHAnsi"/>
              </w:rPr>
              <w:t>interpretación</w:t>
            </w:r>
            <w:r w:rsidRPr="005C0002">
              <w:rPr>
                <w:rFonts w:asciiTheme="minorHAnsi" w:hAnsiTheme="minorHAnsi" w:cstheme="minorHAnsi"/>
              </w:rPr>
              <w:t xml:space="preserve"> o </w:t>
            </w:r>
            <w:r w:rsidR="00D50226" w:rsidRPr="005C0002">
              <w:rPr>
                <w:rFonts w:asciiTheme="minorHAnsi" w:hAnsiTheme="minorHAnsi" w:cstheme="minorHAnsi"/>
              </w:rPr>
              <w:t>ejecución</w:t>
            </w:r>
            <w:r w:rsidRPr="005C0002">
              <w:rPr>
                <w:rFonts w:asciiTheme="minorHAnsi" w:hAnsiTheme="minorHAnsi" w:cstheme="minorHAnsi"/>
              </w:rPr>
              <w:t xml:space="preserve"> y fonogramas </w:t>
            </w:r>
            <w:r w:rsidRPr="005C0002">
              <w:rPr>
                <w:rFonts w:asciiTheme="minorHAnsi" w:hAnsiTheme="minorHAnsi" w:cstheme="minorHAnsi"/>
                <w:lang w:val="es-ES"/>
              </w:rPr>
              <w:t>(</w:t>
            </w:r>
            <w:r w:rsidRPr="005C0002">
              <w:rPr>
                <w:rFonts w:asciiTheme="minorHAnsi" w:hAnsiTheme="minorHAnsi" w:cstheme="minorHAnsi"/>
              </w:rPr>
              <w:t>WPPT</w:t>
            </w:r>
            <w:r w:rsidRPr="005C0002">
              <w:rPr>
                <w:rFonts w:asciiTheme="minorHAnsi" w:hAnsiTheme="minorHAnsi" w:cstheme="minorHAnsi"/>
                <w:lang w:val="es-ES"/>
              </w:rPr>
              <w:t>)</w:t>
            </w:r>
          </w:p>
        </w:tc>
        <w:tc>
          <w:tcPr>
            <w:tcW w:w="1560" w:type="dxa"/>
          </w:tcPr>
          <w:p w14:paraId="43FF2095"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7967</w:t>
            </w:r>
          </w:p>
        </w:tc>
        <w:tc>
          <w:tcPr>
            <w:tcW w:w="1701" w:type="dxa"/>
          </w:tcPr>
          <w:p w14:paraId="2D91C2F4"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2002</w:t>
            </w:r>
          </w:p>
        </w:tc>
      </w:tr>
      <w:tr w:rsidR="00793762" w:rsidRPr="005C0002" w14:paraId="0474383A" w14:textId="77777777" w:rsidTr="00ED4B1B">
        <w:tc>
          <w:tcPr>
            <w:tcW w:w="6232" w:type="dxa"/>
          </w:tcPr>
          <w:p w14:paraId="73F88EAA" w14:textId="45580FEB" w:rsidR="00793762" w:rsidRPr="005C0002" w:rsidRDefault="00D5022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para la Salvaguardia del Patrimonio Cultural Inmaterial </w:t>
            </w:r>
          </w:p>
        </w:tc>
        <w:tc>
          <w:tcPr>
            <w:tcW w:w="1560" w:type="dxa"/>
          </w:tcPr>
          <w:p w14:paraId="2185F3A4"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8560</w:t>
            </w:r>
          </w:p>
        </w:tc>
        <w:tc>
          <w:tcPr>
            <w:tcW w:w="1701" w:type="dxa"/>
          </w:tcPr>
          <w:p w14:paraId="2AE09300"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2006</w:t>
            </w:r>
          </w:p>
        </w:tc>
      </w:tr>
      <w:tr w:rsidR="00793762" w:rsidRPr="005C0002" w14:paraId="3D78BF88" w14:textId="77777777" w:rsidTr="00ED4B1B">
        <w:tc>
          <w:tcPr>
            <w:tcW w:w="6232" w:type="dxa"/>
          </w:tcPr>
          <w:p w14:paraId="799DB8A6" w14:textId="77777777"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Tratado internacional sobre los recursos fitogenéticos para la alimentación y la agricultura</w:t>
            </w:r>
          </w:p>
        </w:tc>
        <w:tc>
          <w:tcPr>
            <w:tcW w:w="1560" w:type="dxa"/>
          </w:tcPr>
          <w:p w14:paraId="32C19F42"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8539</w:t>
            </w:r>
          </w:p>
        </w:tc>
        <w:tc>
          <w:tcPr>
            <w:tcW w:w="1701" w:type="dxa"/>
          </w:tcPr>
          <w:p w14:paraId="490770A1"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2006</w:t>
            </w:r>
          </w:p>
        </w:tc>
      </w:tr>
      <w:tr w:rsidR="00793762" w:rsidRPr="005C0002" w14:paraId="04AD3EB5" w14:textId="77777777" w:rsidTr="00ED4B1B">
        <w:tc>
          <w:tcPr>
            <w:tcW w:w="6232" w:type="dxa"/>
          </w:tcPr>
          <w:p w14:paraId="5C58A596" w14:textId="42901113" w:rsidR="00793762" w:rsidRPr="005C0002" w:rsidRDefault="00D5022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sobre los derechos de las personas con discapacidad </w:t>
            </w:r>
          </w:p>
        </w:tc>
        <w:tc>
          <w:tcPr>
            <w:tcW w:w="1560" w:type="dxa"/>
          </w:tcPr>
          <w:p w14:paraId="4FD55BE2"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8661</w:t>
            </w:r>
          </w:p>
        </w:tc>
        <w:tc>
          <w:tcPr>
            <w:tcW w:w="1701" w:type="dxa"/>
          </w:tcPr>
          <w:p w14:paraId="4732D8A0"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2008</w:t>
            </w:r>
          </w:p>
        </w:tc>
      </w:tr>
      <w:tr w:rsidR="00793762" w:rsidRPr="005C0002" w14:paraId="388ACC0A" w14:textId="77777777" w:rsidTr="00ED4B1B">
        <w:tc>
          <w:tcPr>
            <w:tcW w:w="6232" w:type="dxa"/>
          </w:tcPr>
          <w:p w14:paraId="054B4B4C" w14:textId="275F4066" w:rsidR="00793762" w:rsidRPr="005C0002" w:rsidRDefault="00D5022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sobre la </w:t>
            </w:r>
            <w:r w:rsidRPr="005C0002">
              <w:rPr>
                <w:rFonts w:asciiTheme="minorHAnsi" w:hAnsiTheme="minorHAnsi" w:cstheme="minorHAnsi"/>
              </w:rPr>
              <w:t>Protección</w:t>
            </w:r>
            <w:r w:rsidR="00793762" w:rsidRPr="005C0002">
              <w:rPr>
                <w:rFonts w:asciiTheme="minorHAnsi" w:hAnsiTheme="minorHAnsi" w:cstheme="minorHAnsi"/>
              </w:rPr>
              <w:t xml:space="preserve"> y </w:t>
            </w:r>
            <w:r w:rsidRPr="005C0002">
              <w:rPr>
                <w:rFonts w:asciiTheme="minorHAnsi" w:hAnsiTheme="minorHAnsi" w:cstheme="minorHAnsi"/>
              </w:rPr>
              <w:t>Promoción</w:t>
            </w:r>
            <w:r w:rsidR="00793762" w:rsidRPr="005C0002">
              <w:rPr>
                <w:rFonts w:asciiTheme="minorHAnsi" w:hAnsiTheme="minorHAnsi" w:cstheme="minorHAnsi"/>
              </w:rPr>
              <w:t xml:space="preserve"> de la Diversidad de las Expresiones Culturales </w:t>
            </w:r>
          </w:p>
        </w:tc>
        <w:tc>
          <w:tcPr>
            <w:tcW w:w="1560" w:type="dxa"/>
          </w:tcPr>
          <w:p w14:paraId="34945629"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8916</w:t>
            </w:r>
          </w:p>
        </w:tc>
        <w:tc>
          <w:tcPr>
            <w:tcW w:w="1701" w:type="dxa"/>
          </w:tcPr>
          <w:p w14:paraId="39BA3B89"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2010</w:t>
            </w:r>
          </w:p>
        </w:tc>
      </w:tr>
      <w:tr w:rsidR="00793762" w:rsidRPr="005C0002" w14:paraId="10C4108D" w14:textId="77777777" w:rsidTr="00ED4B1B">
        <w:tc>
          <w:tcPr>
            <w:tcW w:w="6232" w:type="dxa"/>
          </w:tcPr>
          <w:p w14:paraId="3FC26A3C" w14:textId="1B23F7E5"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Protocolo Facultativo del Pacto Internacional de Derechos </w:t>
            </w:r>
            <w:r w:rsidR="00D50226" w:rsidRPr="005C0002">
              <w:rPr>
                <w:rFonts w:asciiTheme="minorHAnsi" w:hAnsiTheme="minorHAnsi" w:cstheme="minorHAnsi"/>
              </w:rPr>
              <w:t>Económicos</w:t>
            </w:r>
            <w:r w:rsidRPr="005C0002">
              <w:rPr>
                <w:rFonts w:asciiTheme="minorHAnsi" w:hAnsiTheme="minorHAnsi" w:cstheme="minorHAnsi"/>
              </w:rPr>
              <w:t xml:space="preserve">, Sociales y Culturales </w:t>
            </w:r>
          </w:p>
        </w:tc>
        <w:tc>
          <w:tcPr>
            <w:tcW w:w="1560" w:type="dxa"/>
          </w:tcPr>
          <w:p w14:paraId="20724808"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9249</w:t>
            </w:r>
          </w:p>
        </w:tc>
        <w:tc>
          <w:tcPr>
            <w:tcW w:w="1701" w:type="dxa"/>
          </w:tcPr>
          <w:p w14:paraId="5B421247"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2014</w:t>
            </w:r>
          </w:p>
        </w:tc>
      </w:tr>
      <w:tr w:rsidR="00793762" w:rsidRPr="005C0002" w14:paraId="3974D4DE" w14:textId="77777777" w:rsidTr="00ED4B1B">
        <w:tc>
          <w:tcPr>
            <w:tcW w:w="6232" w:type="dxa"/>
          </w:tcPr>
          <w:p w14:paraId="4CBBB422" w14:textId="1DF197B2" w:rsidR="00793762" w:rsidRPr="005C0002" w:rsidRDefault="00D50226"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Convención</w:t>
            </w:r>
            <w:r w:rsidR="00793762" w:rsidRPr="005C0002">
              <w:rPr>
                <w:rFonts w:asciiTheme="minorHAnsi" w:hAnsiTheme="minorHAnsi" w:cstheme="minorHAnsi"/>
              </w:rPr>
              <w:t xml:space="preserve"> sobre la </w:t>
            </w:r>
            <w:r w:rsidRPr="005C0002">
              <w:rPr>
                <w:rFonts w:asciiTheme="minorHAnsi" w:hAnsiTheme="minorHAnsi" w:cstheme="minorHAnsi"/>
              </w:rPr>
              <w:t>Protección</w:t>
            </w:r>
            <w:r w:rsidR="00793762" w:rsidRPr="005C0002">
              <w:rPr>
                <w:rFonts w:asciiTheme="minorHAnsi" w:hAnsiTheme="minorHAnsi" w:cstheme="minorHAnsi"/>
              </w:rPr>
              <w:t xml:space="preserve"> del Patrimonio Cultural </w:t>
            </w:r>
            <w:r w:rsidRPr="005C0002">
              <w:rPr>
                <w:rFonts w:asciiTheme="minorHAnsi" w:hAnsiTheme="minorHAnsi" w:cstheme="minorHAnsi"/>
              </w:rPr>
              <w:t>Subacuático</w:t>
            </w:r>
            <w:r w:rsidR="00793762" w:rsidRPr="005C0002">
              <w:rPr>
                <w:rFonts w:asciiTheme="minorHAnsi" w:hAnsiTheme="minorHAnsi" w:cstheme="minorHAnsi"/>
              </w:rPr>
              <w:t xml:space="preserve"> </w:t>
            </w:r>
          </w:p>
        </w:tc>
        <w:tc>
          <w:tcPr>
            <w:tcW w:w="1560" w:type="dxa"/>
          </w:tcPr>
          <w:p w14:paraId="57FA5E0F"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rPr>
              <w:t>9500</w:t>
            </w:r>
          </w:p>
        </w:tc>
        <w:tc>
          <w:tcPr>
            <w:tcW w:w="1701" w:type="dxa"/>
          </w:tcPr>
          <w:p w14:paraId="3AF739E5" w14:textId="77777777" w:rsidR="00793762" w:rsidRPr="005C0002" w:rsidRDefault="00793762" w:rsidP="00A94BC2">
            <w:pPr>
              <w:pStyle w:val="Textonotapie"/>
              <w:spacing w:line="360" w:lineRule="auto"/>
              <w:jc w:val="center"/>
              <w:rPr>
                <w:rFonts w:asciiTheme="minorHAnsi" w:hAnsiTheme="minorHAnsi" w:cstheme="minorHAnsi"/>
                <w:sz w:val="24"/>
                <w:szCs w:val="24"/>
                <w:lang w:val="es-ES"/>
              </w:rPr>
            </w:pPr>
            <w:r w:rsidRPr="005C0002">
              <w:rPr>
                <w:rFonts w:asciiTheme="minorHAnsi" w:hAnsiTheme="minorHAnsi" w:cstheme="minorHAnsi"/>
                <w:sz w:val="24"/>
                <w:szCs w:val="24"/>
                <w:lang w:val="es-ES"/>
              </w:rPr>
              <w:t>2017</w:t>
            </w:r>
          </w:p>
        </w:tc>
      </w:tr>
    </w:tbl>
    <w:p w14:paraId="521717D9" w14:textId="387592C6" w:rsidR="00793762" w:rsidRPr="005C0002" w:rsidRDefault="00793762" w:rsidP="00A94BC2">
      <w:pPr>
        <w:pStyle w:val="Textonotapie"/>
        <w:spacing w:line="360" w:lineRule="auto"/>
        <w:rPr>
          <w:rFonts w:asciiTheme="minorHAnsi" w:hAnsiTheme="minorHAnsi" w:cstheme="minorHAnsi"/>
          <w:sz w:val="24"/>
          <w:szCs w:val="24"/>
          <w:lang w:val="es-ES"/>
        </w:rPr>
      </w:pPr>
      <w:r w:rsidRPr="005C0002">
        <w:rPr>
          <w:rFonts w:asciiTheme="minorHAnsi" w:hAnsiTheme="minorHAnsi" w:cstheme="minorHAnsi"/>
          <w:sz w:val="24"/>
          <w:szCs w:val="24"/>
          <w:lang w:val="es-ES"/>
        </w:rPr>
        <w:t>Fuente: Manual Metodológico de Indicadores de cultura para el desarrollo de la UNESCO y otras publicaciones.</w:t>
      </w:r>
    </w:p>
    <w:p w14:paraId="542C5ABA" w14:textId="77777777" w:rsidR="00D50226" w:rsidRPr="005C0002" w:rsidRDefault="00D50226" w:rsidP="0001210D">
      <w:pPr>
        <w:pStyle w:val="Sinespaciado"/>
        <w:rPr>
          <w:lang w:val="es-ES"/>
        </w:rPr>
      </w:pPr>
    </w:p>
    <w:p w14:paraId="5FA92D8B" w14:textId="77777777" w:rsidR="00793762" w:rsidRPr="005C0002" w:rsidRDefault="00793762" w:rsidP="00ED4B1B">
      <w:pPr>
        <w:spacing w:line="360" w:lineRule="auto"/>
        <w:ind w:firstLine="708"/>
        <w:jc w:val="both"/>
        <w:rPr>
          <w:rFonts w:cstheme="minorHAnsi"/>
          <w:lang w:val="es-ES"/>
        </w:rPr>
      </w:pPr>
      <w:r w:rsidRPr="005C0002">
        <w:rPr>
          <w:rFonts w:cstheme="minorHAnsi"/>
          <w:lang w:val="es-ES"/>
        </w:rPr>
        <w:t xml:space="preserve">En síntesis, el mandato al Estado, prescrito en la Constitución Política y en los instrumentos internacionales relativos a los Derechos Humanos y en particular, a los Derechos Culturales, muestran una clara trayectoria de maduración. En primer lugar, la noción de cultura se ha expandido para superar su comprensión inicial vinculada al </w:t>
      </w:r>
      <w:r w:rsidRPr="005C0002">
        <w:rPr>
          <w:rFonts w:cstheme="minorHAnsi"/>
          <w:i/>
          <w:iCs/>
          <w:lang w:val="es-ES"/>
        </w:rPr>
        <w:t>cultivo</w:t>
      </w:r>
      <w:r w:rsidRPr="005C0002">
        <w:rPr>
          <w:rFonts w:cstheme="minorHAnsi"/>
          <w:lang w:val="es-ES"/>
        </w:rPr>
        <w:t xml:space="preserve"> de ciertas </w:t>
      </w:r>
      <w:r w:rsidRPr="005C0002">
        <w:rPr>
          <w:rFonts w:cstheme="minorHAnsi"/>
          <w:i/>
          <w:iCs/>
          <w:lang w:val="es-ES"/>
        </w:rPr>
        <w:t>artes</w:t>
      </w:r>
      <w:r w:rsidRPr="005C0002">
        <w:rPr>
          <w:rFonts w:cstheme="minorHAnsi"/>
          <w:lang w:val="es-ES"/>
        </w:rPr>
        <w:t xml:space="preserve">, para abarcar ahora al conjunto de prácticas y patrimonios que dan </w:t>
      </w:r>
      <w:r w:rsidRPr="005C0002">
        <w:rPr>
          <w:rFonts w:cstheme="minorHAnsi"/>
          <w:i/>
          <w:iCs/>
          <w:lang w:val="es-ES"/>
        </w:rPr>
        <w:t>sentido</w:t>
      </w:r>
      <w:r w:rsidRPr="005C0002">
        <w:rPr>
          <w:rFonts w:cstheme="minorHAnsi"/>
          <w:lang w:val="es-ES"/>
        </w:rPr>
        <w:t xml:space="preserve"> a la vida social de las personas y las comunidades y grupos en que está inserta.</w:t>
      </w:r>
    </w:p>
    <w:p w14:paraId="7845133F" w14:textId="77777777" w:rsidR="00793762" w:rsidRPr="005C0002" w:rsidRDefault="00793762" w:rsidP="0001210D">
      <w:pPr>
        <w:pStyle w:val="Sinespaciado"/>
        <w:rPr>
          <w:lang w:val="es-ES"/>
        </w:rPr>
      </w:pPr>
    </w:p>
    <w:p w14:paraId="0D004B5B" w14:textId="5D7F0F90" w:rsidR="00793762" w:rsidRPr="005C0002" w:rsidRDefault="00793762" w:rsidP="00ED4B1B">
      <w:pPr>
        <w:spacing w:line="360" w:lineRule="auto"/>
        <w:ind w:firstLine="708"/>
        <w:jc w:val="both"/>
        <w:rPr>
          <w:rFonts w:cstheme="minorHAnsi"/>
          <w:lang w:val="es-ES"/>
        </w:rPr>
      </w:pPr>
      <w:r w:rsidRPr="005C0002">
        <w:rPr>
          <w:rFonts w:cstheme="minorHAnsi"/>
          <w:lang w:val="es-ES"/>
        </w:rPr>
        <w:t xml:space="preserve">En segundo lugar, esta línea de maduración también supone resistir a las tendencias (que han evolucionado paralelamente en el tiempo) que pretenden reducir y condicionar la participación de las personas en la vida cultural a los mecanismos y valores de las economías de mercado. Si bien, por ejemplo, la protección de los derechos de autor sobre las </w:t>
      </w:r>
      <w:r w:rsidRPr="005C0002">
        <w:rPr>
          <w:rFonts w:cstheme="minorHAnsi"/>
          <w:lang w:val="es-ES"/>
        </w:rPr>
        <w:lastRenderedPageBreak/>
        <w:t xml:space="preserve">creaciones y bienes culturales ofrece condiciones favorables para la producción cultural y la afirmación de la diversidad, el mandato establecido en la Constitución y en la normativa internacional sobre derechos culturales obliga al Estado a promover de manera proactiva el goce de estos derechos, incluso a contracorriente de los mecanismos de mercado. En ese sentido los bienes y servicios culturales trascienden la noción de mercancía (artículo 8 de la </w:t>
      </w:r>
      <w:r w:rsidR="00D50226" w:rsidRPr="005C0002">
        <w:rPr>
          <w:rFonts w:cstheme="minorHAnsi"/>
        </w:rPr>
        <w:t>Declaración</w:t>
      </w:r>
      <w:r w:rsidRPr="005C0002">
        <w:rPr>
          <w:rFonts w:cstheme="minorHAnsi"/>
        </w:rPr>
        <w:t xml:space="preserve"> Universal de la UNESCO sobre la Diversidad Cultural).</w:t>
      </w:r>
    </w:p>
    <w:p w14:paraId="5F579216" w14:textId="77777777" w:rsidR="00793762" w:rsidRPr="005C0002" w:rsidRDefault="00793762" w:rsidP="0001210D">
      <w:pPr>
        <w:pStyle w:val="Sinespaciado"/>
        <w:rPr>
          <w:lang w:val="es-ES"/>
        </w:rPr>
      </w:pPr>
      <w:r w:rsidRPr="005C0002">
        <w:rPr>
          <w:lang w:val="es-ES"/>
        </w:rPr>
        <w:t xml:space="preserve">  </w:t>
      </w:r>
    </w:p>
    <w:p w14:paraId="3D8C4064" w14:textId="77777777" w:rsidR="00793762" w:rsidRPr="005C0002" w:rsidRDefault="00793762" w:rsidP="00ED4B1B">
      <w:pPr>
        <w:spacing w:line="360" w:lineRule="auto"/>
        <w:ind w:firstLine="708"/>
        <w:jc w:val="both"/>
        <w:rPr>
          <w:rFonts w:cstheme="minorHAnsi"/>
          <w:lang w:val="es-ES"/>
        </w:rPr>
      </w:pPr>
      <w:r w:rsidRPr="005C0002">
        <w:rPr>
          <w:rFonts w:cstheme="minorHAnsi"/>
          <w:lang w:val="es-ES"/>
        </w:rPr>
        <w:t>Y, en tercer lugar, la afirmación de la pluriculturalidad es un mandato al Estado para actuar en contra de toda discriminación etnocéntrica y nacionalista que suponga un tratamiento “</w:t>
      </w:r>
      <w:r w:rsidRPr="005C0002">
        <w:rPr>
          <w:rFonts w:cstheme="minorHAnsi"/>
          <w:i/>
          <w:iCs/>
          <w:lang w:val="es-ES"/>
        </w:rPr>
        <w:t>contrario a la dignidad humana</w:t>
      </w:r>
      <w:r w:rsidRPr="005C0002">
        <w:rPr>
          <w:rFonts w:cstheme="minorHAnsi"/>
          <w:lang w:val="es-ES"/>
        </w:rPr>
        <w:t>” (artículo 33 constitucional). Ese mandato ha sido desarrollado en el ordenamiento jurídico internacional en términos de promover el ejercicio de los derechos culturales de grupos o comunidades históricamente desfavorecidas, a través de medidas afirmativas de protección de su territorialidad y patrimonio natural, su patrimonio cultural, material e inmaterial, y políticas de estímulo a las prácticas que constituyen su identidad.</w:t>
      </w:r>
    </w:p>
    <w:p w14:paraId="600A576A" w14:textId="77777777" w:rsidR="008F14EF" w:rsidRPr="005C0002" w:rsidRDefault="008F14EF" w:rsidP="0001210D">
      <w:pPr>
        <w:pStyle w:val="Sinespaciado"/>
        <w:rPr>
          <w:lang w:val="es-ES"/>
        </w:rPr>
      </w:pPr>
    </w:p>
    <w:p w14:paraId="33EAC5F3" w14:textId="77777777" w:rsidR="00793762" w:rsidRPr="005C0002" w:rsidRDefault="00793762" w:rsidP="00ED4B1B">
      <w:pPr>
        <w:spacing w:line="360" w:lineRule="auto"/>
        <w:ind w:firstLine="708"/>
        <w:jc w:val="both"/>
        <w:rPr>
          <w:rFonts w:cstheme="minorHAnsi"/>
          <w:lang w:val="es-ES"/>
        </w:rPr>
      </w:pPr>
      <w:r w:rsidRPr="005C0002">
        <w:rPr>
          <w:rFonts w:cstheme="minorHAnsi"/>
          <w:lang w:val="es-ES"/>
        </w:rPr>
        <w:t>Este cuerpo normativo tiene una jerarquía incluso superior a la Constitución Política, por efecto de los artículos 7 y 48 constitucionales. Lo prescrito mediante la reforma al artículo 1 de la Constitución Política no debe considerarse entonces como original o fundante, siendo que existe un desarrollo normativo internacional muy amplio respecto a estos principios. Sin embargo, su expresión constitucional reafirma su autoridad y le imprime fuerza a su observancia, lo cual se verá posiblemente en la jurisprudencia constitucional de los próximos años.</w:t>
      </w:r>
    </w:p>
    <w:p w14:paraId="50B8CF92" w14:textId="77777777" w:rsidR="00793762" w:rsidRPr="005C0002" w:rsidRDefault="00793762" w:rsidP="0001210D">
      <w:pPr>
        <w:pStyle w:val="Sinespaciado"/>
        <w:rPr>
          <w:lang w:val="es-ES"/>
        </w:rPr>
      </w:pPr>
    </w:p>
    <w:p w14:paraId="0612F52A" w14:textId="5164F08E" w:rsidR="00D50226" w:rsidRDefault="00793762" w:rsidP="00ED4B1B">
      <w:pPr>
        <w:spacing w:line="360" w:lineRule="auto"/>
        <w:ind w:firstLine="708"/>
        <w:jc w:val="both"/>
        <w:rPr>
          <w:rFonts w:cstheme="minorHAnsi"/>
          <w:lang w:val="es-ES"/>
        </w:rPr>
      </w:pPr>
      <w:r w:rsidRPr="005C0002">
        <w:rPr>
          <w:rFonts w:cstheme="minorHAnsi"/>
          <w:lang w:val="es-ES"/>
        </w:rPr>
        <w:t xml:space="preserve">Todo este marco jurídico, incluidas las normas de menor rango que las desarrollan, perfilan un campo de potestades públicas que se despliega de distintas formas para conseguir el fin público que consiste en el ejercicio pleno de los derechos culturales de las personas y colectividades. </w:t>
      </w:r>
    </w:p>
    <w:p w14:paraId="16EAA690" w14:textId="77777777" w:rsidR="0018368F" w:rsidRDefault="0018368F" w:rsidP="00ED4B1B">
      <w:pPr>
        <w:spacing w:line="360" w:lineRule="auto"/>
        <w:ind w:firstLine="708"/>
        <w:jc w:val="both"/>
        <w:rPr>
          <w:rFonts w:cstheme="minorHAnsi"/>
          <w:lang w:val="es-ES"/>
        </w:rPr>
      </w:pPr>
    </w:p>
    <w:p w14:paraId="019037FF" w14:textId="07EB94D2" w:rsidR="0018368F" w:rsidRPr="0018368F" w:rsidRDefault="0018368F" w:rsidP="0018368F">
      <w:pPr>
        <w:pStyle w:val="Ttulo1"/>
        <w:spacing w:before="0" w:line="360" w:lineRule="auto"/>
        <w:rPr>
          <w:rFonts w:asciiTheme="minorHAnsi" w:hAnsiTheme="minorHAnsi" w:cstheme="minorHAnsi"/>
          <w:szCs w:val="24"/>
          <w:lang w:val="es-ES"/>
        </w:rPr>
      </w:pPr>
      <w:bookmarkStart w:id="17" w:name="_Toc180679663"/>
      <w:r>
        <w:rPr>
          <w:rFonts w:asciiTheme="minorHAnsi" w:hAnsiTheme="minorHAnsi" w:cstheme="minorHAnsi"/>
          <w:szCs w:val="24"/>
          <w:lang w:val="es-ES"/>
        </w:rPr>
        <w:lastRenderedPageBreak/>
        <w:t>3.</w:t>
      </w:r>
      <w:r w:rsidR="00CA6FC1">
        <w:rPr>
          <w:rFonts w:asciiTheme="minorHAnsi" w:hAnsiTheme="minorHAnsi" w:cstheme="minorHAnsi"/>
          <w:szCs w:val="24"/>
          <w:lang w:val="es-ES"/>
        </w:rPr>
        <w:t>1.1</w:t>
      </w:r>
      <w:r>
        <w:rPr>
          <w:rFonts w:asciiTheme="minorHAnsi" w:hAnsiTheme="minorHAnsi" w:cstheme="minorHAnsi"/>
          <w:szCs w:val="24"/>
          <w:lang w:val="es-ES"/>
        </w:rPr>
        <w:t xml:space="preserve"> </w:t>
      </w:r>
      <w:r w:rsidRPr="0018368F">
        <w:rPr>
          <w:rFonts w:asciiTheme="minorHAnsi" w:hAnsiTheme="minorHAnsi" w:cstheme="minorHAnsi"/>
          <w:szCs w:val="24"/>
          <w:lang w:val="es-ES"/>
        </w:rPr>
        <w:t>La cultura como bien público global y su relación con los Objetivos de Desarrollo Sostenible (ODS)</w:t>
      </w:r>
      <w:r w:rsidR="004E25CC">
        <w:rPr>
          <w:rFonts w:asciiTheme="minorHAnsi" w:hAnsiTheme="minorHAnsi" w:cstheme="minorHAnsi"/>
          <w:szCs w:val="24"/>
          <w:lang w:val="es-ES"/>
        </w:rPr>
        <w:t>.</w:t>
      </w:r>
      <w:bookmarkEnd w:id="17"/>
    </w:p>
    <w:p w14:paraId="14C0DE72" w14:textId="77777777" w:rsidR="0018368F" w:rsidRPr="0018368F" w:rsidRDefault="0018368F" w:rsidP="004E25CC">
      <w:pPr>
        <w:pStyle w:val="Sinespaciado"/>
        <w:rPr>
          <w:lang w:val="es-ES"/>
        </w:rPr>
      </w:pPr>
    </w:p>
    <w:p w14:paraId="462286B8" w14:textId="2A2C87A5" w:rsidR="0018368F" w:rsidRDefault="0018368F" w:rsidP="0018368F">
      <w:pPr>
        <w:spacing w:line="360" w:lineRule="auto"/>
        <w:ind w:firstLine="708"/>
        <w:jc w:val="both"/>
        <w:rPr>
          <w:rFonts w:cstheme="minorHAnsi"/>
          <w:lang w:val="es-ES"/>
        </w:rPr>
      </w:pPr>
      <w:r w:rsidRPr="0018368F">
        <w:rPr>
          <w:rFonts w:cstheme="minorHAnsi"/>
          <w:lang w:val="es-ES"/>
        </w:rPr>
        <w:t xml:space="preserve">La Convención sobre la protección y la promoción de la diversidad de las expresiones culturales (2005), ratificada mediante el decreto ejecutivo </w:t>
      </w:r>
      <w:proofErr w:type="spellStart"/>
      <w:r w:rsidRPr="0018368F">
        <w:rPr>
          <w:rFonts w:cstheme="minorHAnsi"/>
          <w:lang w:val="es-ES"/>
        </w:rPr>
        <w:t>N°</w:t>
      </w:r>
      <w:proofErr w:type="spellEnd"/>
      <w:r w:rsidRPr="0018368F">
        <w:rPr>
          <w:rFonts w:cstheme="minorHAnsi"/>
          <w:lang w:val="es-ES"/>
        </w:rPr>
        <w:t xml:space="preserve"> 36439 del 15 de febrero del 2011,destaca la necesidad de incorporar la cultura como elemento estratégico a las políticas de desarrollo nacional e internacional, así mismo reconoce el poder de la cultura como uno de los principales motores de desarrollo, en lo que se refiere al derecho fundamental de participación y disfrute de las personas y los pueblos</w:t>
      </w:r>
      <w:r w:rsidR="00CA6FC1">
        <w:rPr>
          <w:rFonts w:cstheme="minorHAnsi"/>
          <w:lang w:val="es-ES"/>
        </w:rPr>
        <w:t>.</w:t>
      </w:r>
    </w:p>
    <w:p w14:paraId="3CA6C57B" w14:textId="77777777" w:rsidR="00CA6FC1" w:rsidRPr="0018368F" w:rsidRDefault="00CA6FC1" w:rsidP="00CA6FC1">
      <w:pPr>
        <w:pStyle w:val="Sinespaciado"/>
        <w:rPr>
          <w:lang w:val="es-ES"/>
        </w:rPr>
      </w:pPr>
    </w:p>
    <w:p w14:paraId="359714E0" w14:textId="77777777" w:rsidR="0018368F" w:rsidRPr="0018368F" w:rsidRDefault="0018368F" w:rsidP="0018368F">
      <w:pPr>
        <w:spacing w:line="360" w:lineRule="auto"/>
        <w:ind w:firstLine="708"/>
        <w:jc w:val="both"/>
        <w:rPr>
          <w:rFonts w:cstheme="minorHAnsi"/>
          <w:lang w:val="es-ES"/>
        </w:rPr>
      </w:pPr>
      <w:r w:rsidRPr="0018368F">
        <w:rPr>
          <w:rFonts w:cstheme="minorHAnsi"/>
          <w:lang w:val="es-ES"/>
        </w:rPr>
        <w:t xml:space="preserve">Así mismo se reconoce a la cultura como el cuarto componente fundamental Desarrollo Sostenible y con ello su aporte a la Agenda 2030 de las Naciones Unidas.  Ahora bien, la UNESCO ha subrayado importancia de la cultura no solo como un motor de desarrollo económico, sino también como un vehículo para promover la cohesión social, la paz, el diálogo y la comprensión mutua entre los distintos grupos, comunidades y pueblos para trabajar articuladamente en pro de los Objetivos del Desarrollo Sostenible. </w:t>
      </w:r>
    </w:p>
    <w:p w14:paraId="0008B73C" w14:textId="77777777" w:rsidR="0018368F" w:rsidRPr="0018368F" w:rsidRDefault="0018368F" w:rsidP="00CA6FC1">
      <w:pPr>
        <w:pStyle w:val="Sinespaciado"/>
        <w:rPr>
          <w:lang w:val="es-ES"/>
        </w:rPr>
      </w:pPr>
    </w:p>
    <w:p w14:paraId="696A34D0" w14:textId="42862759" w:rsidR="0018368F" w:rsidRDefault="0018368F" w:rsidP="0018368F">
      <w:pPr>
        <w:spacing w:line="360" w:lineRule="auto"/>
        <w:ind w:firstLine="708"/>
        <w:jc w:val="both"/>
        <w:rPr>
          <w:rFonts w:cstheme="minorHAnsi"/>
          <w:lang w:val="es-ES"/>
        </w:rPr>
      </w:pPr>
      <w:r w:rsidRPr="0018368F">
        <w:rPr>
          <w:rFonts w:cstheme="minorHAnsi"/>
          <w:lang w:val="es-ES"/>
        </w:rPr>
        <w:t xml:space="preserve"> Son diez y siete objetivos que marcan una serie de metas en los que los Estados miembro se comprometen a cumplir antes del 2030 </w:t>
      </w:r>
      <w:proofErr w:type="gramStart"/>
      <w:r w:rsidRPr="0018368F">
        <w:rPr>
          <w:rFonts w:cstheme="minorHAnsi"/>
          <w:lang w:val="es-ES"/>
        </w:rPr>
        <w:t>( figura</w:t>
      </w:r>
      <w:proofErr w:type="gramEnd"/>
      <w:r w:rsidRPr="0018368F">
        <w:rPr>
          <w:rFonts w:cstheme="minorHAnsi"/>
          <w:lang w:val="es-ES"/>
        </w:rPr>
        <w:t xml:space="preserve"> </w:t>
      </w:r>
      <w:r w:rsidR="00150F95">
        <w:rPr>
          <w:rFonts w:cstheme="minorHAnsi"/>
          <w:lang w:val="es-ES"/>
        </w:rPr>
        <w:t>3)</w:t>
      </w:r>
      <w:r w:rsidRPr="0018368F">
        <w:rPr>
          <w:rFonts w:cstheme="minorHAnsi"/>
          <w:lang w:val="es-ES"/>
        </w:rPr>
        <w:t xml:space="preserve"> . No obstante, la cultura no tiene un objetivo específico pero su relevancia se manifiesta de manera transversal en varios de ellos.  Por ejemplo:  la cultura puede contribuir significativamente a la educación de calidad (ODS 4), la igualdad de género (ODS 5), el trabajo decente y el crecimiento económico (ODS 8), la reducción de las desigualdades (ODS 10), y la construcción de ciudades y comunidades sostenibles (ODS 11).</w:t>
      </w:r>
    </w:p>
    <w:p w14:paraId="003439DF" w14:textId="77777777" w:rsidR="00D129AC" w:rsidRPr="0018368F" w:rsidRDefault="00D129AC" w:rsidP="004E25CC">
      <w:pPr>
        <w:pStyle w:val="Sinespaciado"/>
        <w:rPr>
          <w:lang w:val="es-ES"/>
        </w:rPr>
      </w:pPr>
    </w:p>
    <w:p w14:paraId="6E9CD4D5" w14:textId="6CC6860F" w:rsidR="00D129AC" w:rsidRPr="00570AF2" w:rsidRDefault="0018368F" w:rsidP="00D129AC">
      <w:pPr>
        <w:pStyle w:val="Descripcin"/>
        <w:rPr>
          <w:lang w:val="es-ES"/>
        </w:rPr>
      </w:pPr>
      <w:r w:rsidRPr="0018368F">
        <w:rPr>
          <w:lang w:val="es-ES"/>
        </w:rPr>
        <w:lastRenderedPageBreak/>
        <w:t> </w:t>
      </w:r>
      <w:r w:rsidR="00D129AC">
        <w:t xml:space="preserve">              Figura 3</w:t>
      </w:r>
      <w:r w:rsidR="00453592">
        <w:t xml:space="preserve"> </w:t>
      </w:r>
      <w:r w:rsidR="00D129AC">
        <w:rPr>
          <w:noProof/>
        </w:rPr>
        <w:t xml:space="preserve">Objetivos de Desarrollo Sostenible. </w:t>
      </w:r>
    </w:p>
    <w:p w14:paraId="7E763301" w14:textId="119DF1C2" w:rsidR="0018368F" w:rsidRPr="0018368F" w:rsidRDefault="0049011F" w:rsidP="0049011F">
      <w:pPr>
        <w:pStyle w:val="Sinespaciado"/>
        <w:rPr>
          <w:lang w:val="es-ES"/>
        </w:rPr>
      </w:pPr>
      <w:r>
        <w:rPr>
          <w:noProof/>
          <w:lang w:val="es-ES"/>
        </w:rPr>
        <w:drawing>
          <wp:inline distT="0" distB="0" distL="0" distR="0" wp14:anchorId="538DCBB2" wp14:editId="5986409D">
            <wp:extent cx="5608955" cy="3225165"/>
            <wp:effectExtent l="0" t="0" r="0" b="0"/>
            <wp:docPr id="1725071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3225165"/>
                    </a:xfrm>
                    <a:prstGeom prst="rect">
                      <a:avLst/>
                    </a:prstGeom>
                    <a:noFill/>
                  </pic:spPr>
                </pic:pic>
              </a:graphicData>
            </a:graphic>
          </wp:inline>
        </w:drawing>
      </w:r>
    </w:p>
    <w:p w14:paraId="178FA88C" w14:textId="5C6D5536" w:rsidR="0018368F" w:rsidRPr="0018368F" w:rsidRDefault="00453592" w:rsidP="0018368F">
      <w:pPr>
        <w:spacing w:line="360" w:lineRule="auto"/>
        <w:ind w:firstLine="708"/>
        <w:jc w:val="both"/>
        <w:rPr>
          <w:rFonts w:cstheme="minorHAnsi"/>
          <w:lang w:val="es-ES"/>
        </w:rPr>
      </w:pPr>
      <w:r>
        <w:rPr>
          <w:rFonts w:cstheme="minorHAnsi"/>
          <w:lang w:val="es-ES"/>
        </w:rPr>
        <w:t>Fuente: UNESCO, 2024.</w:t>
      </w:r>
    </w:p>
    <w:p w14:paraId="7D41CE02" w14:textId="77777777" w:rsidR="0018368F" w:rsidRPr="0018368F" w:rsidRDefault="0018368F" w:rsidP="0018368F">
      <w:pPr>
        <w:spacing w:line="360" w:lineRule="auto"/>
        <w:ind w:firstLine="708"/>
        <w:jc w:val="both"/>
        <w:rPr>
          <w:rFonts w:cstheme="minorHAnsi"/>
          <w:lang w:val="es-ES"/>
        </w:rPr>
      </w:pPr>
    </w:p>
    <w:p w14:paraId="60892A0C" w14:textId="1BD33DEC" w:rsidR="0018368F" w:rsidRPr="0018368F" w:rsidRDefault="0018368F" w:rsidP="0018368F">
      <w:pPr>
        <w:spacing w:line="360" w:lineRule="auto"/>
        <w:ind w:firstLine="708"/>
        <w:jc w:val="both"/>
        <w:rPr>
          <w:rFonts w:cstheme="minorHAnsi"/>
          <w:lang w:val="es-ES"/>
        </w:rPr>
      </w:pPr>
      <w:r w:rsidRPr="0018368F">
        <w:rPr>
          <w:rFonts w:cstheme="minorHAnsi"/>
          <w:lang w:val="es-ES"/>
        </w:rPr>
        <w:t xml:space="preserve">Hablar del papel que tiene la cultura frente a los desafíos que plantean los objetivos del desarrollo sostenible, implica reconocer el potencial que existe en las personas, grupos, comunidades y </w:t>
      </w:r>
      <w:r w:rsidR="00D129AC" w:rsidRPr="0018368F">
        <w:rPr>
          <w:rFonts w:cstheme="minorHAnsi"/>
          <w:lang w:val="es-ES"/>
        </w:rPr>
        <w:t>pueblos, en</w:t>
      </w:r>
      <w:r w:rsidRPr="0018368F">
        <w:rPr>
          <w:rFonts w:cstheme="minorHAnsi"/>
          <w:lang w:val="es-ES"/>
        </w:rPr>
        <w:t xml:space="preserve"> cuanto a su acervo </w:t>
      </w:r>
      <w:r w:rsidR="00453592" w:rsidRPr="0018368F">
        <w:rPr>
          <w:rFonts w:cstheme="minorHAnsi"/>
          <w:lang w:val="es-ES"/>
        </w:rPr>
        <w:t>cultural,</w:t>
      </w:r>
      <w:r w:rsidRPr="0018368F">
        <w:rPr>
          <w:rFonts w:cstheme="minorHAnsi"/>
          <w:lang w:val="es-ES"/>
        </w:rPr>
        <w:t xml:space="preserve"> para crear estrategias y dar respuestas frente a los desafíos identificados. Por ejemplo: al hablar de  erradicación de la pobreza,  la  resiliencia de las comunidades o bien al hablar del tema de cambio climático, es clave la comprensión de estrategias culturales de adaptabilidad a diversos contextos socioambientales que tienen en su  acervo cultural los  pueblos indígenas, tribales, costeros y campesinos  se vuelve significativo,  especialmente,  en lo referente a patrimonio cultural inmaterial vinculado a conocimientos y  prácticas culturales tradicionales para la gestión sostenible de los recursos naturales y la adaptación al cambio climático (UNESCO, 2022).</w:t>
      </w:r>
    </w:p>
    <w:p w14:paraId="091EEA00" w14:textId="77777777" w:rsidR="0018368F" w:rsidRPr="0018368F" w:rsidRDefault="0018368F" w:rsidP="00B47864">
      <w:pPr>
        <w:pStyle w:val="Sinespaciado"/>
        <w:rPr>
          <w:lang w:val="es-ES"/>
        </w:rPr>
      </w:pPr>
    </w:p>
    <w:p w14:paraId="0203BB19" w14:textId="7176A57B" w:rsidR="0018368F" w:rsidRPr="0018368F" w:rsidRDefault="0018368F" w:rsidP="0018368F">
      <w:pPr>
        <w:spacing w:line="360" w:lineRule="auto"/>
        <w:ind w:firstLine="708"/>
        <w:jc w:val="both"/>
        <w:rPr>
          <w:rFonts w:cstheme="minorHAnsi"/>
          <w:lang w:val="es-ES"/>
        </w:rPr>
      </w:pPr>
      <w:r w:rsidRPr="0018368F">
        <w:rPr>
          <w:rFonts w:cstheme="minorHAnsi"/>
          <w:lang w:val="es-ES"/>
        </w:rPr>
        <w:t xml:space="preserve">Por otra parte, diversas convenciones, declaratorias y pactos internacionales como la Declaración Universal de Derechos Humanos y el Pacto Internacional de Derechos Económicos, Sociales y Culturales, han definido y reconocido los derechos </w:t>
      </w:r>
      <w:r w:rsidR="00B47864" w:rsidRPr="0018368F">
        <w:rPr>
          <w:rFonts w:cstheme="minorHAnsi"/>
          <w:lang w:val="es-ES"/>
        </w:rPr>
        <w:t>culturales, los</w:t>
      </w:r>
      <w:r w:rsidRPr="0018368F">
        <w:rPr>
          <w:rFonts w:cstheme="minorHAnsi"/>
          <w:lang w:val="es-ES"/>
        </w:rPr>
        <w:t xml:space="preserve"> cuales son esenciales para garantizar la participación plena y efectiva de todas las personas </w:t>
      </w:r>
      <w:r w:rsidRPr="0018368F">
        <w:rPr>
          <w:rFonts w:cstheme="minorHAnsi"/>
          <w:lang w:val="es-ES"/>
        </w:rPr>
        <w:lastRenderedPageBreak/>
        <w:t xml:space="preserve">en la vida cultural, la creación artística y la protección del patrimonio. Derechos que tienen relación directa con la Agenda 2023 del Desarrollo </w:t>
      </w:r>
      <w:r w:rsidR="00B47864" w:rsidRPr="0018368F">
        <w:rPr>
          <w:rFonts w:cstheme="minorHAnsi"/>
          <w:lang w:val="es-ES"/>
        </w:rPr>
        <w:t>Sostenible, en</w:t>
      </w:r>
      <w:r w:rsidRPr="0018368F">
        <w:rPr>
          <w:rFonts w:cstheme="minorHAnsi"/>
          <w:lang w:val="es-ES"/>
        </w:rPr>
        <w:t xml:space="preserve"> particular con el tema de erradicar la pobreza, combatir la desigualdad y promover la paz y la justicia.</w:t>
      </w:r>
    </w:p>
    <w:p w14:paraId="642D714A" w14:textId="77777777" w:rsidR="0018368F" w:rsidRPr="0018368F" w:rsidRDefault="0018368F" w:rsidP="00B47864">
      <w:pPr>
        <w:pStyle w:val="Sinespaciado"/>
        <w:rPr>
          <w:lang w:val="es-ES"/>
        </w:rPr>
      </w:pPr>
    </w:p>
    <w:p w14:paraId="3E602177" w14:textId="1389404A" w:rsidR="0018368F" w:rsidRPr="0018368F" w:rsidRDefault="0018368F" w:rsidP="0018368F">
      <w:pPr>
        <w:spacing w:line="360" w:lineRule="auto"/>
        <w:ind w:firstLine="708"/>
        <w:jc w:val="both"/>
        <w:rPr>
          <w:rFonts w:cstheme="minorHAnsi"/>
          <w:lang w:val="es-ES"/>
        </w:rPr>
      </w:pPr>
      <w:r w:rsidRPr="0018368F">
        <w:rPr>
          <w:rFonts w:cstheme="minorHAnsi"/>
          <w:lang w:val="es-ES"/>
        </w:rPr>
        <w:t xml:space="preserve">Para el año 2022, los sectores culturales y creativos a nivel mundial contribuyeron a la economía global, con el   3,1% del PIB, empleando a más de 30 millones de personas en 2022 (UNESCO, p5. 2022). Lo que visualizar la importancia y contribución de la cultura en el cumplimento de los Objetivos del Desarrollo Sostenible, no solo como un recurso económico, sino como un medio para mejorar la calidad de vida y fomentar un desarrollo más equitativo y sostenible </w:t>
      </w:r>
      <w:r w:rsidR="00D129AC" w:rsidRPr="0018368F">
        <w:rPr>
          <w:rFonts w:cstheme="minorHAnsi"/>
          <w:lang w:val="es-ES"/>
        </w:rPr>
        <w:t>(UNESCO</w:t>
      </w:r>
      <w:r w:rsidRPr="0018368F">
        <w:rPr>
          <w:rFonts w:cstheme="minorHAnsi"/>
          <w:lang w:val="es-ES"/>
        </w:rPr>
        <w:t>, 2022)</w:t>
      </w:r>
    </w:p>
    <w:p w14:paraId="08F0AD32" w14:textId="77777777" w:rsidR="0018368F" w:rsidRPr="0018368F" w:rsidRDefault="0018368F" w:rsidP="00B47864">
      <w:pPr>
        <w:pStyle w:val="Sinespaciado"/>
        <w:rPr>
          <w:lang w:val="es-ES"/>
        </w:rPr>
      </w:pPr>
    </w:p>
    <w:p w14:paraId="14311E46" w14:textId="75CB8CDA" w:rsidR="0018368F" w:rsidRPr="0018368F" w:rsidRDefault="0018368F" w:rsidP="0018368F">
      <w:pPr>
        <w:spacing w:line="360" w:lineRule="auto"/>
        <w:ind w:firstLine="708"/>
        <w:jc w:val="both"/>
        <w:rPr>
          <w:rFonts w:cstheme="minorHAnsi"/>
          <w:lang w:val="es-ES"/>
        </w:rPr>
      </w:pPr>
      <w:r w:rsidRPr="0018368F">
        <w:rPr>
          <w:rFonts w:cstheme="minorHAnsi"/>
          <w:lang w:val="es-ES"/>
        </w:rPr>
        <w:t xml:space="preserve">En concordancia con lo anterior, la creación de políticas públicas que garanticen los derechos culturales y que salvaguarden el acervo cultural, el patrimonio, la creatividad y la innovación, es un compromiso que tiene el Estado con las nuevas generaciones venideras. Ernesto </w:t>
      </w:r>
      <w:proofErr w:type="spellStart"/>
      <w:r w:rsidRPr="0018368F">
        <w:rPr>
          <w:rFonts w:cstheme="minorHAnsi"/>
          <w:lang w:val="es-ES"/>
        </w:rPr>
        <w:t>Ottone</w:t>
      </w:r>
      <w:proofErr w:type="spellEnd"/>
      <w:r w:rsidRPr="0018368F">
        <w:rPr>
          <w:rFonts w:cstheme="minorHAnsi"/>
          <w:lang w:val="es-ES"/>
        </w:rPr>
        <w:t>, subdirector general de la UNESCO la cultura es el elemento que nos define en el tiempo y el espacio, nuestra ancla en el pasado y en el presente, y nuestra línea del horizonte. La cultura es un recurso inagotable y renovable, que se adapta a contextos cambiantes y que reflexiona sobre la condición humana, sobre todo en lo tocante a su capacidad de imaginar, crear e innovar. La cultura es nuestro bien público más poderoso” (</w:t>
      </w:r>
      <w:proofErr w:type="spellStart"/>
      <w:r w:rsidRPr="0018368F">
        <w:rPr>
          <w:rFonts w:cstheme="minorHAnsi"/>
          <w:lang w:val="es-ES"/>
        </w:rPr>
        <w:t>Ottone</w:t>
      </w:r>
      <w:proofErr w:type="spellEnd"/>
      <w:r w:rsidRPr="0018368F">
        <w:rPr>
          <w:rFonts w:cstheme="minorHAnsi"/>
          <w:lang w:val="es-ES"/>
        </w:rPr>
        <w:t xml:space="preserve">, 2022: 4), es por ello </w:t>
      </w:r>
      <w:proofErr w:type="gramStart"/>
      <w:r w:rsidRPr="0018368F">
        <w:rPr>
          <w:rFonts w:cstheme="minorHAnsi"/>
          <w:lang w:val="es-ES"/>
        </w:rPr>
        <w:t>que</w:t>
      </w:r>
      <w:proofErr w:type="gramEnd"/>
      <w:r w:rsidRPr="0018368F">
        <w:rPr>
          <w:rFonts w:cstheme="minorHAnsi"/>
          <w:lang w:val="es-ES"/>
        </w:rPr>
        <w:t xml:space="preserve"> la Conferencia Mundial de la UNESCO sobre Políticas Culturales y Desarrollo Sostenible, realizada en México en </w:t>
      </w:r>
      <w:r w:rsidR="00B47864" w:rsidRPr="0018368F">
        <w:rPr>
          <w:rFonts w:cstheme="minorHAnsi"/>
          <w:lang w:val="es-ES"/>
        </w:rPr>
        <w:t>el año</w:t>
      </w:r>
      <w:r w:rsidRPr="0018368F">
        <w:rPr>
          <w:rFonts w:cstheme="minorHAnsi"/>
          <w:lang w:val="es-ES"/>
        </w:rPr>
        <w:t xml:space="preserve"> </w:t>
      </w:r>
      <w:r w:rsidR="00453592" w:rsidRPr="0018368F">
        <w:rPr>
          <w:rFonts w:cstheme="minorHAnsi"/>
          <w:lang w:val="es-ES"/>
        </w:rPr>
        <w:t xml:space="preserve">2022, </w:t>
      </w:r>
      <w:r w:rsidR="00666E60" w:rsidRPr="0018368F">
        <w:rPr>
          <w:rFonts w:cstheme="minorHAnsi"/>
          <w:lang w:val="es-ES"/>
        </w:rPr>
        <w:t>declara la</w:t>
      </w:r>
      <w:r w:rsidRPr="0018368F">
        <w:rPr>
          <w:rFonts w:cstheme="minorHAnsi"/>
          <w:lang w:val="es-ES"/>
        </w:rPr>
        <w:t xml:space="preserve"> cultura como un bien público global.</w:t>
      </w:r>
    </w:p>
    <w:p w14:paraId="3B63255E" w14:textId="77777777" w:rsidR="0018368F" w:rsidRPr="0018368F" w:rsidRDefault="0018368F" w:rsidP="00B47864">
      <w:pPr>
        <w:pStyle w:val="Sinespaciado"/>
        <w:rPr>
          <w:lang w:val="es-ES"/>
        </w:rPr>
      </w:pPr>
    </w:p>
    <w:p w14:paraId="55996CC5" w14:textId="659D5AFE" w:rsidR="0018368F" w:rsidRDefault="0018368F" w:rsidP="0018368F">
      <w:pPr>
        <w:spacing w:line="360" w:lineRule="auto"/>
        <w:ind w:firstLine="708"/>
        <w:jc w:val="both"/>
        <w:rPr>
          <w:rFonts w:cstheme="minorHAnsi"/>
          <w:lang w:val="es-ES"/>
        </w:rPr>
      </w:pPr>
      <w:r w:rsidRPr="0018368F">
        <w:rPr>
          <w:rFonts w:cstheme="minorHAnsi"/>
          <w:lang w:val="es-ES"/>
        </w:rPr>
        <w:t xml:space="preserve">La declaración implica un reconocimiento de la cultura no solo como un factor de identidad y cohesión social, sino también como un motor crucial para el desarrollo económico, la innovación social y la protección del medio ambiente (…) que debe ser accesible para todos, lo que incluye tanto el acceso a los bienes culturales como la participación en la vida cultural (MONDIACULT 2022).  Pensar la cultura como bien público global, implica que todas las personas tengan acceso irrestricto a las expresiones, manifestaciones, recursos, sin limitaciones de carácter político, económico, religioso, social, </w:t>
      </w:r>
      <w:r w:rsidRPr="0018368F">
        <w:rPr>
          <w:rFonts w:cstheme="minorHAnsi"/>
          <w:lang w:val="es-ES"/>
        </w:rPr>
        <w:lastRenderedPageBreak/>
        <w:t>ya que esta es un elemento fundamental en la diversidad y la identidad de personas, grupos y pueblos.  Lo que además implica en términos de construcción de política pública, la inclusión de principios como: equidad, resiliencia, participación, gobernanza cultural, interculturalidad, con acciones especialmente dirigidos a poblaciones en vulnerabilidad social.</w:t>
      </w:r>
    </w:p>
    <w:p w14:paraId="4EFA1E53" w14:textId="77777777" w:rsidR="00D50226" w:rsidRPr="005C0002" w:rsidRDefault="00D50226" w:rsidP="0001210D">
      <w:pPr>
        <w:pStyle w:val="Sinespaciado"/>
        <w:rPr>
          <w:lang w:val="es-ES"/>
        </w:rPr>
      </w:pPr>
    </w:p>
    <w:p w14:paraId="6BF3A62E" w14:textId="1FDBC53A" w:rsidR="00793762" w:rsidRPr="00666E60" w:rsidRDefault="00D50226" w:rsidP="00666E60">
      <w:pPr>
        <w:pStyle w:val="Ttulo2"/>
      </w:pPr>
      <w:bookmarkStart w:id="18" w:name="_Toc151460020"/>
      <w:bookmarkStart w:id="19" w:name="_Toc180679664"/>
      <w:r w:rsidRPr="00666E60">
        <w:t xml:space="preserve">3.2 </w:t>
      </w:r>
      <w:r w:rsidR="00793762" w:rsidRPr="00666E60">
        <w:t>MARCO JURÍDICO DEL SECTOR CULTURA</w:t>
      </w:r>
      <w:bookmarkEnd w:id="18"/>
      <w:r w:rsidR="00666E60" w:rsidRPr="00666E60">
        <w:t>.</w:t>
      </w:r>
      <w:bookmarkEnd w:id="19"/>
    </w:p>
    <w:p w14:paraId="7D3B1CE2" w14:textId="77777777" w:rsidR="00793762" w:rsidRPr="005C0002" w:rsidRDefault="00793762" w:rsidP="0001210D">
      <w:pPr>
        <w:pStyle w:val="Sinespaciado"/>
        <w:rPr>
          <w:lang w:val="es-ES"/>
        </w:rPr>
      </w:pPr>
    </w:p>
    <w:p w14:paraId="5FCFF2C6" w14:textId="77777777" w:rsidR="00793762" w:rsidRPr="005C0002" w:rsidRDefault="00793762" w:rsidP="00ED4B1B">
      <w:pPr>
        <w:spacing w:line="360" w:lineRule="auto"/>
        <w:ind w:firstLine="426"/>
        <w:jc w:val="both"/>
        <w:rPr>
          <w:rFonts w:cstheme="minorHAnsi"/>
          <w:lang w:val="es-ES"/>
        </w:rPr>
      </w:pPr>
      <w:r w:rsidRPr="005C0002">
        <w:rPr>
          <w:rFonts w:cstheme="minorHAnsi"/>
          <w:lang w:val="es-ES"/>
        </w:rPr>
        <w:t>Partiendo de que al Estado le han sido dadas potestades para intervenir en la realización efectiva de los derechos culturales, corresponde ahora comprender algunos de los rasgos del sistema de gobernanza que se orienta a esa tarea.</w:t>
      </w:r>
    </w:p>
    <w:p w14:paraId="47A18CB1" w14:textId="77777777" w:rsidR="00793762" w:rsidRPr="005C0002" w:rsidRDefault="00793762" w:rsidP="0001210D">
      <w:pPr>
        <w:pStyle w:val="Sinespaciado"/>
        <w:rPr>
          <w:lang w:val="es-ES"/>
        </w:rPr>
      </w:pPr>
    </w:p>
    <w:p w14:paraId="1B9F3852" w14:textId="77777777" w:rsidR="00793762" w:rsidRPr="005C0002" w:rsidRDefault="00793762" w:rsidP="00ED4B1B">
      <w:pPr>
        <w:spacing w:line="360" w:lineRule="auto"/>
        <w:ind w:firstLine="426"/>
        <w:jc w:val="both"/>
        <w:rPr>
          <w:rFonts w:cstheme="minorHAnsi"/>
          <w:lang w:val="es-ES"/>
        </w:rPr>
      </w:pPr>
      <w:r w:rsidRPr="005C0002">
        <w:rPr>
          <w:rFonts w:cstheme="minorHAnsi"/>
          <w:lang w:val="es-ES"/>
        </w:rPr>
        <w:t xml:space="preserve">En primer lugar, es importante evitar que se confunda la </w:t>
      </w:r>
      <w:r w:rsidRPr="005C0002">
        <w:rPr>
          <w:rFonts w:cstheme="minorHAnsi"/>
          <w:i/>
          <w:iCs/>
          <w:lang w:val="es-ES"/>
        </w:rPr>
        <w:t>gobernanza de los derechos culturales</w:t>
      </w:r>
      <w:r w:rsidRPr="005C0002">
        <w:rPr>
          <w:rFonts w:cstheme="minorHAnsi"/>
          <w:lang w:val="es-ES"/>
        </w:rPr>
        <w:t xml:space="preserve"> con el Ministerio de Cultura y Juventud (MCJ). El Poder Ejecutivo tiene como potestad fundamental la puesta en práctica de lo prescrito en el ordenamiento jurídico (artículo 140-3 y 18 de la Constitución Política). Si bien es cierto, estas funciones, en lo relativo a los derechos culturales, se han operativizado desde 1971 mediante el MCJ, no por ello podría entenderse que el resto del aparato estatal se vea relevado de la responsabilidad de observar el mandato constitucional y convencional que se describió en el apartado anterior.</w:t>
      </w:r>
    </w:p>
    <w:p w14:paraId="386B2A44" w14:textId="77777777" w:rsidR="004D044F" w:rsidRPr="005C0002" w:rsidRDefault="004D044F" w:rsidP="0001210D">
      <w:pPr>
        <w:pStyle w:val="Sinespaciado"/>
        <w:rPr>
          <w:lang w:val="es-ES"/>
        </w:rPr>
      </w:pPr>
    </w:p>
    <w:p w14:paraId="301640B8" w14:textId="77777777" w:rsidR="00793762" w:rsidRPr="005C0002" w:rsidRDefault="00793762" w:rsidP="00ED4B1B">
      <w:pPr>
        <w:spacing w:line="360" w:lineRule="auto"/>
        <w:ind w:firstLine="360"/>
        <w:jc w:val="both"/>
        <w:rPr>
          <w:rFonts w:cstheme="minorHAnsi"/>
          <w:lang w:val="es-ES"/>
        </w:rPr>
      </w:pPr>
      <w:r w:rsidRPr="005C0002">
        <w:rPr>
          <w:rFonts w:cstheme="minorHAnsi"/>
          <w:lang w:val="es-ES"/>
        </w:rPr>
        <w:t>Esto significa que cualquier política que recoja ese mandato de manera integral, debe ampliar su cobertura a todo el conjunto del Estado, en la medida en que ese conjunto, y no únicamente el MCJ, son alcanzados por las obligaciones y las potestades que se le encomendaron al Estado en la Constitución y en los instrumentos internacionales sobre la materia. En este sentido, si bien el repaso que se realiza en este apartado se sirve de una cierta compartimentación del quehacer estatal, no debe servir para limitar el alcance de la Política de Derechos Culturales a los límites orgánicos del MCJ.</w:t>
      </w:r>
    </w:p>
    <w:p w14:paraId="79D6BBEF" w14:textId="77777777" w:rsidR="00F227A2" w:rsidRPr="005C0002" w:rsidRDefault="00F227A2" w:rsidP="00413B32">
      <w:pPr>
        <w:pStyle w:val="Sinespaciado"/>
        <w:rPr>
          <w:lang w:val="es-ES"/>
        </w:rPr>
      </w:pPr>
    </w:p>
    <w:p w14:paraId="666212DA" w14:textId="696DD7D7" w:rsidR="00F227A2" w:rsidRPr="005C0002" w:rsidRDefault="00F227A2" w:rsidP="004F4C4E">
      <w:pPr>
        <w:spacing w:line="360" w:lineRule="auto"/>
        <w:ind w:firstLine="360"/>
        <w:jc w:val="both"/>
        <w:rPr>
          <w:rFonts w:cstheme="minorHAnsi"/>
          <w:lang w:val="es-ES"/>
        </w:rPr>
      </w:pPr>
      <w:r w:rsidRPr="005C0002">
        <w:rPr>
          <w:rFonts w:cstheme="minorHAnsi"/>
          <w:lang w:val="es-ES"/>
        </w:rPr>
        <w:t>Como se verá, el Sector Cultura tiene un papel central en lo que respecta al diseño y ejecución de las políticas públicas, y a la P</w:t>
      </w:r>
      <w:r w:rsidR="00AC4F23" w:rsidRPr="005C0002">
        <w:rPr>
          <w:rFonts w:cstheme="minorHAnsi"/>
          <w:lang w:val="es-ES"/>
        </w:rPr>
        <w:t>NDC</w:t>
      </w:r>
      <w:r w:rsidRPr="005C0002">
        <w:rPr>
          <w:rFonts w:cstheme="minorHAnsi"/>
          <w:lang w:val="es-ES"/>
        </w:rPr>
        <w:t xml:space="preserve"> en particular. La estructura sectorial de </w:t>
      </w:r>
      <w:r w:rsidRPr="005C0002">
        <w:rPr>
          <w:rFonts w:cstheme="minorHAnsi"/>
          <w:lang w:val="es-ES"/>
        </w:rPr>
        <w:lastRenderedPageBreak/>
        <w:t>cultura no es, sin embargo, la única que permite ampliar el alcance de las políticas culturales hacia las agendas de otros sectores, instituciones o de la sociedad civil.</w:t>
      </w:r>
    </w:p>
    <w:p w14:paraId="5B7A17E0" w14:textId="77777777" w:rsidR="00F227A2" w:rsidRPr="00413B32" w:rsidRDefault="00F227A2" w:rsidP="00413B32">
      <w:pPr>
        <w:pStyle w:val="Sinespaciado"/>
      </w:pPr>
    </w:p>
    <w:p w14:paraId="75F2CEAE" w14:textId="77777777" w:rsidR="00F227A2" w:rsidRPr="005C0002" w:rsidRDefault="00F227A2" w:rsidP="004F4C4E">
      <w:pPr>
        <w:spacing w:line="360" w:lineRule="auto"/>
        <w:ind w:firstLine="360"/>
        <w:jc w:val="both"/>
        <w:rPr>
          <w:rFonts w:cstheme="minorHAnsi"/>
          <w:lang w:val="es-ES"/>
        </w:rPr>
      </w:pPr>
      <w:r w:rsidRPr="005C0002">
        <w:rPr>
          <w:rFonts w:cstheme="minorHAnsi"/>
          <w:lang w:val="es-ES"/>
        </w:rPr>
        <w:t xml:space="preserve">En ese sentido, la </w:t>
      </w:r>
      <w:r w:rsidRPr="005C0002">
        <w:rPr>
          <w:rFonts w:cstheme="minorHAnsi"/>
          <w:i/>
          <w:iCs/>
          <w:lang w:val="es-ES"/>
        </w:rPr>
        <w:t>Ley de Desarrollo Regional</w:t>
      </w:r>
      <w:r w:rsidRPr="005C0002">
        <w:rPr>
          <w:rFonts w:cstheme="minorHAnsi"/>
          <w:lang w:val="es-ES"/>
        </w:rPr>
        <w:t xml:space="preserve"> (</w:t>
      </w:r>
      <w:proofErr w:type="spellStart"/>
      <w:r w:rsidRPr="005C0002">
        <w:rPr>
          <w:rFonts w:cstheme="minorHAnsi"/>
          <w:lang w:val="es-ES"/>
        </w:rPr>
        <w:t>N°</w:t>
      </w:r>
      <w:proofErr w:type="spellEnd"/>
      <w:r w:rsidRPr="005C0002">
        <w:rPr>
          <w:rFonts w:cstheme="minorHAnsi"/>
          <w:lang w:val="es-ES"/>
        </w:rPr>
        <w:t xml:space="preserve"> 10096, del 24 de noviembre del 2021) creó las Agencias Regionales de Desarrollo (AREDES), cuyas funciones podrían estar asimilando las de los COREDES, en términos de crear espacios de encuentro regionales entre organismos públicos y sectores de la sociedad civil, aunque su enfoque no es exclusivo hacia lo cultural. Las AREDES cuentan con una instancia asamblearia, un directorio y una secretaría técnica. En las dos primeras instancias, se integran representantes de las municipalidades de cada región, academia pública y privada, organizaciones productivas e instancias del tercer sector. En el Directorio se incorporan además representantes de la Presidencia de la República.</w:t>
      </w:r>
    </w:p>
    <w:p w14:paraId="7EEFCF09" w14:textId="77777777" w:rsidR="00F227A2" w:rsidRPr="00413B32" w:rsidRDefault="00F227A2" w:rsidP="00413B32">
      <w:pPr>
        <w:pStyle w:val="Sinespaciado"/>
      </w:pPr>
    </w:p>
    <w:p w14:paraId="50E686C7" w14:textId="77777777" w:rsidR="00F227A2" w:rsidRPr="005C0002" w:rsidRDefault="00F227A2" w:rsidP="004F4C4E">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 xml:space="preserve">Las AREDES son las instancias desde las cuales se alimentaría el </w:t>
      </w:r>
      <w:proofErr w:type="spellStart"/>
      <w:r w:rsidRPr="005C0002">
        <w:rPr>
          <w:rFonts w:asciiTheme="minorHAnsi" w:hAnsiTheme="minorHAnsi" w:cstheme="minorHAnsi"/>
          <w:lang w:val="es-ES"/>
        </w:rPr>
        <w:t>Sub-sistema</w:t>
      </w:r>
      <w:proofErr w:type="spellEnd"/>
      <w:r w:rsidRPr="005C0002">
        <w:rPr>
          <w:rFonts w:asciiTheme="minorHAnsi" w:hAnsiTheme="minorHAnsi" w:cstheme="minorHAnsi"/>
          <w:lang w:val="es-ES"/>
        </w:rPr>
        <w:t xml:space="preserve"> de Planificación para el Desarrollo Regional. Aquí cabe recordar que, como ya lo anotamos en el apartado anterior, la Ley 9456, </w:t>
      </w:r>
      <w:r w:rsidRPr="005C0002">
        <w:rPr>
          <w:rFonts w:asciiTheme="minorHAnsi" w:hAnsiTheme="minorHAnsi" w:cstheme="minorHAnsi"/>
          <w:i/>
          <w:iCs/>
          <w:lang w:val="es-ES"/>
        </w:rPr>
        <w:t>Reforma a la Ley de Planificación Nacional y Ley Fundamental de Educación, para reconocer carácter multiétnico y pluricultural de Costa Rica</w:t>
      </w:r>
      <w:r w:rsidRPr="005C0002">
        <w:rPr>
          <w:rFonts w:asciiTheme="minorHAnsi" w:hAnsiTheme="minorHAnsi" w:cstheme="minorHAnsi"/>
          <w:lang w:val="es-ES"/>
        </w:rPr>
        <w:t xml:space="preserve">, le asignó al Ministerio de Planificación algunas tareas de orden general que coadyuban con la función rectora del MCJ, por alcanzar potencialmente al conjunto de las instituciones cobijadas por el Sistema Nacional de Planificación </w:t>
      </w:r>
      <w:r w:rsidRPr="005C0002">
        <w:rPr>
          <w:rStyle w:val="Refdenotaalpie"/>
          <w:rFonts w:asciiTheme="minorHAnsi" w:eastAsiaTheme="majorEastAsia" w:hAnsiTheme="minorHAnsi" w:cstheme="minorHAnsi"/>
          <w:lang w:val="es-ES"/>
        </w:rPr>
        <w:footnoteReference w:id="12"/>
      </w:r>
      <w:r w:rsidRPr="005C0002">
        <w:rPr>
          <w:rFonts w:asciiTheme="minorHAnsi" w:hAnsiTheme="minorHAnsi" w:cstheme="minorHAnsi"/>
          <w:lang w:val="es-ES"/>
        </w:rPr>
        <w:t>.</w:t>
      </w:r>
    </w:p>
    <w:p w14:paraId="6D9ACAC6" w14:textId="77777777" w:rsidR="00F227A2" w:rsidRPr="00413B32" w:rsidRDefault="00F227A2" w:rsidP="00413B32">
      <w:pPr>
        <w:pStyle w:val="Sinespaciado"/>
      </w:pPr>
    </w:p>
    <w:p w14:paraId="738C5F9F" w14:textId="77777777" w:rsidR="00413B32" w:rsidRDefault="00F227A2" w:rsidP="00413B32">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El Decreto Ejecutivo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43916 (del 06 de octubre del 2022) que reglamento la Ley de Desarrollo Regional creó los Comités Intersectoriales Regionales de Identidad, </w:t>
      </w:r>
      <w:r w:rsidR="004D044F" w:rsidRPr="005C0002">
        <w:rPr>
          <w:rFonts w:asciiTheme="minorHAnsi" w:hAnsiTheme="minorHAnsi" w:cstheme="minorHAnsi"/>
          <w:lang w:val="es-ES"/>
        </w:rPr>
        <w:t>C</w:t>
      </w:r>
      <w:r w:rsidRPr="005C0002">
        <w:rPr>
          <w:rFonts w:asciiTheme="minorHAnsi" w:hAnsiTheme="minorHAnsi" w:cstheme="minorHAnsi"/>
          <w:lang w:val="es-ES"/>
        </w:rPr>
        <w:t xml:space="preserve">ultura y </w:t>
      </w:r>
      <w:r w:rsidR="004D044F" w:rsidRPr="005C0002">
        <w:rPr>
          <w:rFonts w:asciiTheme="minorHAnsi" w:hAnsiTheme="minorHAnsi" w:cstheme="minorHAnsi"/>
          <w:lang w:val="es-ES"/>
        </w:rPr>
        <w:t>D</w:t>
      </w:r>
      <w:r w:rsidRPr="005C0002">
        <w:rPr>
          <w:rFonts w:asciiTheme="minorHAnsi" w:hAnsiTheme="minorHAnsi" w:cstheme="minorHAnsi"/>
          <w:lang w:val="es-ES"/>
        </w:rPr>
        <w:t xml:space="preserve">eportes (CIR-ICD), conformado por el MCJ (con sus respectivas dependencias), el cual coordina el espacio, Consejo Nacional de la Persona Joven (CPJ), MIDEPLAN, </w:t>
      </w:r>
      <w:r w:rsidR="004F0BF2" w:rsidRPr="005C0002">
        <w:rPr>
          <w:rFonts w:asciiTheme="minorHAnsi" w:hAnsiTheme="minorHAnsi" w:cstheme="minorHAnsi"/>
          <w:lang w:val="es-ES"/>
        </w:rPr>
        <w:t>Dirección</w:t>
      </w:r>
      <w:r w:rsidRPr="005C0002">
        <w:rPr>
          <w:rFonts w:asciiTheme="minorHAnsi" w:hAnsiTheme="minorHAnsi" w:cstheme="minorHAnsi"/>
          <w:lang w:val="es-ES"/>
        </w:rPr>
        <w:t xml:space="preserve"> Nacional de Desarrollo de la Comunidad (DINADECO), Instituto de Fomento y Asesoría </w:t>
      </w:r>
      <w:r w:rsidRPr="005C0002">
        <w:rPr>
          <w:rFonts w:asciiTheme="minorHAnsi" w:hAnsiTheme="minorHAnsi" w:cstheme="minorHAnsi"/>
          <w:lang w:val="es-ES"/>
        </w:rPr>
        <w:lastRenderedPageBreak/>
        <w:t>Municipal (</w:t>
      </w:r>
      <w:proofErr w:type="spellStart"/>
      <w:r w:rsidRPr="005C0002">
        <w:rPr>
          <w:rFonts w:asciiTheme="minorHAnsi" w:hAnsiTheme="minorHAnsi" w:cstheme="minorHAnsi"/>
          <w:lang w:val="es-ES"/>
        </w:rPr>
        <w:t>lFAM</w:t>
      </w:r>
      <w:proofErr w:type="spellEnd"/>
      <w:r w:rsidRPr="005C0002">
        <w:rPr>
          <w:rFonts w:asciiTheme="minorHAnsi" w:hAnsiTheme="minorHAnsi" w:cstheme="minorHAnsi"/>
          <w:lang w:val="es-ES"/>
        </w:rPr>
        <w:t xml:space="preserve">), Ministerio de Educación Pública (MEP), Instituto Costarricense del Deporte y la Recreación (ICODER), Comisión Nacional de Asuntos Indígenas (CONAI), Universidades </w:t>
      </w:r>
      <w:r w:rsidR="004D044F" w:rsidRPr="005C0002">
        <w:rPr>
          <w:rFonts w:asciiTheme="minorHAnsi" w:hAnsiTheme="minorHAnsi" w:cstheme="minorHAnsi"/>
          <w:lang w:val="es-ES"/>
        </w:rPr>
        <w:t>Públicas</w:t>
      </w:r>
      <w:r w:rsidRPr="005C0002">
        <w:rPr>
          <w:rFonts w:asciiTheme="minorHAnsi" w:hAnsiTheme="minorHAnsi" w:cstheme="minorHAnsi"/>
          <w:lang w:val="es-ES"/>
        </w:rPr>
        <w:t xml:space="preserve"> (UNA, UCR, UNED, ITCR, UTN). Se trata de una instancia exclusivamente estatal, con funciones amplias en materia de diseño y ejecución de políticas y proyectos.</w:t>
      </w:r>
    </w:p>
    <w:p w14:paraId="2C520710" w14:textId="77777777" w:rsidR="00413B32" w:rsidRDefault="00413B32" w:rsidP="00413B32">
      <w:pPr>
        <w:pStyle w:val="Sinespaciado"/>
        <w:rPr>
          <w:lang w:val="es-ES"/>
        </w:rPr>
      </w:pPr>
    </w:p>
    <w:p w14:paraId="19D67733" w14:textId="77777777" w:rsidR="005E2C37" w:rsidRDefault="00F227A2" w:rsidP="00413B32">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La Ley General de Transferencia de Competencias del Poder Ejecutivo a las Municipalidades creó por su parte los Consejos Cantonales de Coordinación Institucional (CCCI) coordinados por los gobiernos locales, como se verá en el apartado correspondiente.</w:t>
      </w:r>
    </w:p>
    <w:p w14:paraId="5E7D5903" w14:textId="77777777" w:rsidR="005E2C37" w:rsidRDefault="005E2C37" w:rsidP="005E2C37">
      <w:pPr>
        <w:pStyle w:val="Sinespaciado"/>
        <w:rPr>
          <w:lang w:val="es-ES"/>
        </w:rPr>
      </w:pPr>
    </w:p>
    <w:p w14:paraId="58404303" w14:textId="53A79148" w:rsidR="00F227A2" w:rsidRPr="005C0002" w:rsidRDefault="00F227A2" w:rsidP="00413B32">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Por otra parte, la Ley de Fomento de la Economía Creativa y Cultural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10044 del 12 de noviembre 2021) creó el Consejo Nacional de Economía Creativa y Cultural (art. 6), análogo en sus funciones a los consejos sectoriales creados en el Reglamento Orgánico del Poder Ejecutivo. A este Consejo se integran el MCJ, el Ministerio de Economía y </w:t>
      </w:r>
      <w:r w:rsidR="004F4C4E" w:rsidRPr="005C0002">
        <w:rPr>
          <w:rFonts w:asciiTheme="minorHAnsi" w:hAnsiTheme="minorHAnsi" w:cstheme="minorHAnsi"/>
          <w:lang w:val="es-ES"/>
        </w:rPr>
        <w:t>Comercio, el</w:t>
      </w:r>
      <w:r w:rsidRPr="005C0002">
        <w:rPr>
          <w:rFonts w:asciiTheme="minorHAnsi" w:hAnsiTheme="minorHAnsi" w:cstheme="minorHAnsi"/>
          <w:lang w:val="es-ES"/>
        </w:rPr>
        <w:t xml:space="preserve"> Ministerio de Comercio Exterior, Ministerio de Ciencia, </w:t>
      </w:r>
      <w:r w:rsidR="004F4C4E" w:rsidRPr="005C0002">
        <w:rPr>
          <w:rFonts w:asciiTheme="minorHAnsi" w:hAnsiTheme="minorHAnsi" w:cstheme="minorHAnsi"/>
          <w:lang w:val="es-ES"/>
        </w:rPr>
        <w:t>Tecnología</w:t>
      </w:r>
      <w:r w:rsidRPr="005C0002">
        <w:rPr>
          <w:rFonts w:asciiTheme="minorHAnsi" w:hAnsiTheme="minorHAnsi" w:cstheme="minorHAnsi"/>
          <w:lang w:val="es-ES"/>
        </w:rPr>
        <w:t xml:space="preserve"> y Telecomunicación, el Ministerio de Hacienda, el Ministerio de Justicia y Paz, el Ministerio de Trabajo y Seguridad Social, el Instituto Nacional de Aprendizaje (INA), el Consejo Rector del Sistema de Banca para el Desarrollo y el Instituto Costarricense de Turismo (ICT). </w:t>
      </w:r>
    </w:p>
    <w:p w14:paraId="5D82174E" w14:textId="77777777" w:rsidR="005E2C37" w:rsidRDefault="00F227A2" w:rsidP="005E2C37">
      <w:pPr>
        <w:pStyle w:val="NormalWeb"/>
        <w:spacing w:line="360" w:lineRule="auto"/>
        <w:ind w:firstLine="360"/>
        <w:jc w:val="both"/>
        <w:rPr>
          <w:rFonts w:asciiTheme="minorHAnsi" w:hAnsiTheme="minorHAnsi" w:cstheme="minorHAnsi"/>
          <w:lang w:val="es-ES"/>
        </w:rPr>
      </w:pPr>
      <w:r w:rsidRPr="005C0002">
        <w:rPr>
          <w:rFonts w:asciiTheme="minorHAnsi" w:hAnsiTheme="minorHAnsi" w:cstheme="minorHAnsi"/>
          <w:lang w:val="es-ES"/>
        </w:rPr>
        <w:t xml:space="preserve">Por su parte, el Reglamento a esta misma Ley (Decreto Ejecutivo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44038-C-MEIC del 3 de febrero del 2023), han comenzado a desarrollar una estructura de gobernanza orientada especialmente a los sectores productivos o industrias vinculadas con la creación artística y creativa. Destacan en este aspecto las seis Mesas Consultivas Sectoriales de Fomento a la Economía Creativa y Cultural, creadas a efectos de recoger las visiones y propuestas de estos sectores e integrarles en la elaboración y ejecución de las políticas en materia cultural (art. 15). </w:t>
      </w:r>
    </w:p>
    <w:p w14:paraId="4169F811" w14:textId="07BDFC7E" w:rsidR="004F4C4E" w:rsidRPr="005E2C37" w:rsidRDefault="00F227A2" w:rsidP="005E2C37">
      <w:pPr>
        <w:pStyle w:val="NormalWeb"/>
        <w:spacing w:line="360" w:lineRule="auto"/>
        <w:ind w:firstLine="360"/>
        <w:jc w:val="both"/>
        <w:rPr>
          <w:rFonts w:asciiTheme="minorHAnsi" w:hAnsiTheme="minorHAnsi" w:cstheme="minorHAnsi"/>
          <w:lang w:val="es-ES"/>
        </w:rPr>
      </w:pPr>
      <w:r w:rsidRPr="005C0002">
        <w:rPr>
          <w:rFonts w:asciiTheme="minorHAnsi" w:hAnsiTheme="minorHAnsi" w:cstheme="minorHAnsi"/>
          <w:lang w:val="es-ES"/>
        </w:rPr>
        <w:t>Finalmente, como se verá en el apartado correspondiente, la Ley de Transformación del Instituto de Desarrollo Agrario (IDA) en el Instituto de Desarrollo Rural (INDER) estableció una gobernanza de los derechos de las comunidades rurales, incluidos sus derechos culturales.</w:t>
      </w:r>
    </w:p>
    <w:p w14:paraId="61E7E6B0" w14:textId="09A657E1" w:rsidR="00457757" w:rsidRPr="005C0002" w:rsidRDefault="00F227A2" w:rsidP="005E2C37">
      <w:pPr>
        <w:pStyle w:val="NormalWeb"/>
        <w:spacing w:before="0" w:beforeAutospacing="0" w:after="0" w:afterAutospacing="0" w:line="360" w:lineRule="auto"/>
        <w:ind w:firstLine="426"/>
        <w:jc w:val="both"/>
        <w:rPr>
          <w:rFonts w:asciiTheme="minorHAnsi" w:hAnsiTheme="minorHAnsi" w:cstheme="minorHAnsi"/>
          <w:lang w:val="es-ES"/>
        </w:rPr>
      </w:pPr>
      <w:r w:rsidRPr="005C0002">
        <w:rPr>
          <w:rFonts w:asciiTheme="minorHAnsi" w:hAnsiTheme="minorHAnsi" w:cstheme="minorHAnsi"/>
          <w:lang w:val="es-ES"/>
        </w:rPr>
        <w:lastRenderedPageBreak/>
        <w:t>Todas estas estructuras deben servir para hacer efectiva la observancia de los derechos culturales de las personas y comunidades en todas las dimensiones de la vida social.</w:t>
      </w:r>
    </w:p>
    <w:p w14:paraId="2D223BDA" w14:textId="77777777" w:rsidR="004F4C4E" w:rsidRPr="005C0002" w:rsidRDefault="004F4C4E" w:rsidP="004F4C4E">
      <w:pPr>
        <w:pStyle w:val="NormalWeb"/>
        <w:spacing w:before="0" w:beforeAutospacing="0" w:after="0" w:afterAutospacing="0"/>
        <w:jc w:val="both"/>
        <w:rPr>
          <w:rFonts w:ascii="Arial" w:hAnsi="Arial" w:cs="Arial"/>
          <w:sz w:val="22"/>
          <w:szCs w:val="22"/>
          <w:lang w:val="es-ES"/>
        </w:rPr>
      </w:pPr>
    </w:p>
    <w:p w14:paraId="62FBFC45" w14:textId="0DF00873" w:rsidR="00793762" w:rsidRPr="005C0002" w:rsidRDefault="00793762" w:rsidP="00A93F7F">
      <w:pPr>
        <w:pStyle w:val="Prrafodelista"/>
        <w:numPr>
          <w:ilvl w:val="2"/>
          <w:numId w:val="14"/>
        </w:numPr>
        <w:spacing w:line="360" w:lineRule="auto"/>
        <w:jc w:val="both"/>
        <w:rPr>
          <w:rFonts w:cstheme="minorHAnsi"/>
          <w:b/>
          <w:color w:val="2F5496" w:themeColor="accent1" w:themeShade="BF"/>
          <w:lang w:val="es-ES"/>
        </w:rPr>
      </w:pPr>
      <w:r w:rsidRPr="005C0002">
        <w:rPr>
          <w:rFonts w:cstheme="minorHAnsi"/>
          <w:b/>
          <w:color w:val="2F5496" w:themeColor="accent1" w:themeShade="BF"/>
          <w:lang w:val="es-ES"/>
        </w:rPr>
        <w:t>El Sector Cultura</w:t>
      </w:r>
    </w:p>
    <w:p w14:paraId="7809BE1A" w14:textId="77777777" w:rsidR="00793762" w:rsidRPr="005C0002" w:rsidRDefault="00793762" w:rsidP="0001210D">
      <w:pPr>
        <w:pStyle w:val="Sinespaciado"/>
        <w:rPr>
          <w:lang w:val="es-ES"/>
        </w:rPr>
      </w:pPr>
    </w:p>
    <w:p w14:paraId="28CEDFE3" w14:textId="2AB30CB6" w:rsidR="00793762" w:rsidRPr="005C0002" w:rsidRDefault="00793762" w:rsidP="004F4C4E">
      <w:pPr>
        <w:spacing w:line="360" w:lineRule="auto"/>
        <w:ind w:firstLine="567"/>
        <w:jc w:val="both"/>
        <w:rPr>
          <w:rFonts w:cstheme="minorHAnsi"/>
          <w:lang w:val="es-ES"/>
        </w:rPr>
      </w:pPr>
      <w:r w:rsidRPr="005C0002">
        <w:rPr>
          <w:rFonts w:cstheme="minorHAnsi"/>
          <w:lang w:val="es-ES"/>
        </w:rPr>
        <w:t>El papel de autoridad rectora del MCJ ha sido reconocido, con algunas variaciones, desde su creación. Ese momento representó un punto de inflexión en las políticas culturales del país que se expresa, entre otras cosas, en un aumento significativo en la producción normativa a partir de esa época.</w:t>
      </w:r>
    </w:p>
    <w:p w14:paraId="236FC56F" w14:textId="77777777" w:rsidR="00793762" w:rsidRPr="005C0002" w:rsidRDefault="00793762" w:rsidP="0001210D">
      <w:pPr>
        <w:pStyle w:val="Sinespaciado"/>
        <w:rPr>
          <w:lang w:val="es-ES"/>
        </w:rPr>
      </w:pPr>
    </w:p>
    <w:p w14:paraId="11F5EF1F" w14:textId="77777777" w:rsidR="00793762" w:rsidRPr="005C0002" w:rsidRDefault="00793762" w:rsidP="004F4C4E">
      <w:pPr>
        <w:pStyle w:val="NormalWeb"/>
        <w:spacing w:before="0" w:beforeAutospacing="0" w:after="0" w:afterAutospacing="0" w:line="360" w:lineRule="auto"/>
        <w:ind w:firstLine="567"/>
        <w:jc w:val="both"/>
        <w:rPr>
          <w:rFonts w:asciiTheme="minorHAnsi" w:hAnsiTheme="minorHAnsi" w:cstheme="minorHAnsi"/>
          <w:lang w:val="es-ES"/>
        </w:rPr>
      </w:pPr>
      <w:r w:rsidRPr="005C0002">
        <w:rPr>
          <w:rFonts w:asciiTheme="minorHAnsi" w:hAnsiTheme="minorHAnsi" w:cstheme="minorHAnsi"/>
          <w:lang w:val="es-ES"/>
        </w:rPr>
        <w:t xml:space="preserve">Este Ministerio ha estado, además, a la cabeza del Sector, según la definición que esta figura ha tenido en las sucesivas versiones del Reglamento Orgánico del poder Ejecutivo. Actualmente, este Reglamento (decreto ejecutivo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43580-MP-PLAN) define los alcances de la función rectora de la siguiente manera:</w:t>
      </w:r>
    </w:p>
    <w:p w14:paraId="22E329CB" w14:textId="77777777" w:rsidR="00793762" w:rsidRPr="005C0002" w:rsidRDefault="00793762" w:rsidP="0001210D">
      <w:pPr>
        <w:pStyle w:val="Sinespaciado"/>
        <w:rPr>
          <w:lang w:val="es-ES"/>
        </w:rPr>
      </w:pPr>
    </w:p>
    <w:p w14:paraId="7FC706B1" w14:textId="241EB29B" w:rsidR="00793762" w:rsidRPr="005C0002" w:rsidRDefault="00793762" w:rsidP="00A94BC2">
      <w:pPr>
        <w:spacing w:line="360" w:lineRule="auto"/>
        <w:ind w:left="720"/>
        <w:jc w:val="both"/>
        <w:rPr>
          <w:rFonts w:cstheme="minorHAnsi"/>
          <w:i/>
          <w:iCs/>
        </w:rPr>
      </w:pPr>
      <w:r w:rsidRPr="005C0002">
        <w:rPr>
          <w:rFonts w:cstheme="minorHAnsi"/>
          <w:i/>
          <w:iCs/>
        </w:rPr>
        <w:t xml:space="preserve">Artículo </w:t>
      </w:r>
      <w:r w:rsidRPr="005C0002">
        <w:rPr>
          <w:rFonts w:cstheme="minorHAnsi"/>
          <w:i/>
          <w:iCs/>
          <w:lang w:val="es-ES"/>
        </w:rPr>
        <w:t>3</w:t>
      </w:r>
      <w:r w:rsidRPr="005C0002">
        <w:rPr>
          <w:rFonts w:cstheme="minorHAnsi"/>
          <w:i/>
          <w:iCs/>
        </w:rPr>
        <w:t>.</w:t>
      </w:r>
      <w:r w:rsidRPr="005C0002">
        <w:rPr>
          <w:rFonts w:cstheme="minorHAnsi"/>
          <w:i/>
          <w:iCs/>
          <w:lang w:val="es-ES"/>
        </w:rPr>
        <w:t xml:space="preserve"> (…) </w:t>
      </w:r>
      <w:r w:rsidRPr="005C0002">
        <w:rPr>
          <w:rFonts w:cstheme="minorHAnsi"/>
          <w:i/>
          <w:iCs/>
        </w:rPr>
        <w:t xml:space="preserve">La </w:t>
      </w:r>
      <w:r w:rsidR="00D50226" w:rsidRPr="005C0002">
        <w:rPr>
          <w:rFonts w:cstheme="minorHAnsi"/>
          <w:i/>
          <w:iCs/>
        </w:rPr>
        <w:t>rectoría</w:t>
      </w:r>
      <w:r w:rsidRPr="005C0002">
        <w:rPr>
          <w:rFonts w:cstheme="minorHAnsi"/>
          <w:i/>
          <w:iCs/>
        </w:rPr>
        <w:t xml:space="preserve"> sectorial se </w:t>
      </w:r>
      <w:r w:rsidR="00D50226" w:rsidRPr="005C0002">
        <w:rPr>
          <w:rFonts w:cstheme="minorHAnsi"/>
          <w:i/>
          <w:iCs/>
        </w:rPr>
        <w:t>entenderá</w:t>
      </w:r>
      <w:r w:rsidRPr="005C0002">
        <w:rPr>
          <w:rFonts w:cstheme="minorHAnsi"/>
          <w:i/>
          <w:iCs/>
        </w:rPr>
        <w:t xml:space="preserve">́ como la </w:t>
      </w:r>
      <w:r w:rsidR="00D50226" w:rsidRPr="005C0002">
        <w:rPr>
          <w:rFonts w:cstheme="minorHAnsi"/>
          <w:i/>
          <w:iCs/>
        </w:rPr>
        <w:t>atribución</w:t>
      </w:r>
      <w:r w:rsidRPr="005C0002">
        <w:rPr>
          <w:rFonts w:cstheme="minorHAnsi"/>
          <w:i/>
          <w:iCs/>
        </w:rPr>
        <w:t xml:space="preserve"> de los </w:t>
      </w:r>
      <w:r w:rsidR="00ED4B1B" w:rsidRPr="005C0002">
        <w:rPr>
          <w:rFonts w:cstheme="minorHAnsi"/>
          <w:i/>
          <w:iCs/>
        </w:rPr>
        <w:t>ministros</w:t>
      </w:r>
      <w:r w:rsidRPr="005C0002">
        <w:rPr>
          <w:rFonts w:cstheme="minorHAnsi"/>
          <w:i/>
          <w:iCs/>
        </w:rPr>
        <w:t xml:space="preserve"> de Gobierno de dirigir y coordinar un conjunto de </w:t>
      </w:r>
      <w:r w:rsidR="00D50226" w:rsidRPr="005C0002">
        <w:rPr>
          <w:rFonts w:cstheme="minorHAnsi"/>
          <w:i/>
          <w:iCs/>
        </w:rPr>
        <w:t>órganos</w:t>
      </w:r>
      <w:r w:rsidRPr="005C0002">
        <w:rPr>
          <w:rFonts w:cstheme="minorHAnsi"/>
          <w:i/>
          <w:iCs/>
        </w:rPr>
        <w:t xml:space="preserve"> y entes de la </w:t>
      </w:r>
      <w:r w:rsidR="00D50226" w:rsidRPr="005C0002">
        <w:rPr>
          <w:rFonts w:cstheme="minorHAnsi"/>
          <w:i/>
          <w:iCs/>
        </w:rPr>
        <w:t>Administración</w:t>
      </w:r>
      <w:r w:rsidRPr="005C0002">
        <w:rPr>
          <w:rFonts w:cstheme="minorHAnsi"/>
          <w:i/>
          <w:iCs/>
        </w:rPr>
        <w:t xml:space="preserve"> </w:t>
      </w:r>
      <w:r w:rsidR="00D50226" w:rsidRPr="005C0002">
        <w:rPr>
          <w:rFonts w:cstheme="minorHAnsi"/>
          <w:i/>
          <w:iCs/>
        </w:rPr>
        <w:t>Pública</w:t>
      </w:r>
      <w:r w:rsidRPr="005C0002">
        <w:rPr>
          <w:rFonts w:cstheme="minorHAnsi"/>
          <w:i/>
          <w:iCs/>
        </w:rPr>
        <w:t xml:space="preserve">, con </w:t>
      </w:r>
      <w:r w:rsidR="00D50226" w:rsidRPr="005C0002">
        <w:rPr>
          <w:rFonts w:cstheme="minorHAnsi"/>
          <w:i/>
          <w:iCs/>
        </w:rPr>
        <w:t>propósitos</w:t>
      </w:r>
      <w:r w:rsidRPr="005C0002">
        <w:rPr>
          <w:rFonts w:cstheme="minorHAnsi"/>
          <w:i/>
          <w:iCs/>
        </w:rPr>
        <w:t xml:space="preserve"> y competencias afines a la actividad </w:t>
      </w:r>
      <w:r w:rsidR="00D50226" w:rsidRPr="005C0002">
        <w:rPr>
          <w:rFonts w:cstheme="minorHAnsi"/>
          <w:i/>
          <w:iCs/>
        </w:rPr>
        <w:t>estratégica</w:t>
      </w:r>
      <w:r w:rsidRPr="005C0002">
        <w:rPr>
          <w:rFonts w:cstheme="minorHAnsi"/>
          <w:i/>
          <w:iCs/>
        </w:rPr>
        <w:t xml:space="preserve"> gubernamental que les ha sido encomendada por Ley o por el </w:t>
      </w:r>
      <w:proofErr w:type="gramStart"/>
      <w:r w:rsidRPr="005C0002">
        <w:rPr>
          <w:rFonts w:cstheme="minorHAnsi"/>
          <w:i/>
          <w:iCs/>
        </w:rPr>
        <w:t>Presidente</w:t>
      </w:r>
      <w:proofErr w:type="gramEnd"/>
      <w:r w:rsidRPr="005C0002">
        <w:rPr>
          <w:rFonts w:cstheme="minorHAnsi"/>
          <w:i/>
          <w:iCs/>
        </w:rPr>
        <w:t xml:space="preserve"> de la </w:t>
      </w:r>
      <w:r w:rsidR="00D50226" w:rsidRPr="005C0002">
        <w:rPr>
          <w:rFonts w:cstheme="minorHAnsi"/>
          <w:i/>
          <w:iCs/>
        </w:rPr>
        <w:t>República</w:t>
      </w:r>
      <w:r w:rsidRPr="005C0002">
        <w:rPr>
          <w:rFonts w:cstheme="minorHAnsi"/>
          <w:i/>
          <w:iCs/>
        </w:rPr>
        <w:t xml:space="preserve">, con el </w:t>
      </w:r>
      <w:r w:rsidR="00D50226" w:rsidRPr="005C0002">
        <w:rPr>
          <w:rFonts w:cstheme="minorHAnsi"/>
          <w:i/>
          <w:iCs/>
        </w:rPr>
        <w:t>propósito</w:t>
      </w:r>
      <w:r w:rsidRPr="005C0002">
        <w:rPr>
          <w:rFonts w:cstheme="minorHAnsi"/>
          <w:i/>
          <w:iCs/>
        </w:rPr>
        <w:t xml:space="preserve"> de orientar y supervisar la </w:t>
      </w:r>
      <w:r w:rsidR="00D50226" w:rsidRPr="005C0002">
        <w:rPr>
          <w:rFonts w:cstheme="minorHAnsi"/>
          <w:i/>
          <w:iCs/>
        </w:rPr>
        <w:t>ejecución</w:t>
      </w:r>
      <w:r w:rsidRPr="005C0002">
        <w:rPr>
          <w:rFonts w:cstheme="minorHAnsi"/>
          <w:i/>
          <w:iCs/>
        </w:rPr>
        <w:t xml:space="preserve"> de </w:t>
      </w:r>
      <w:r w:rsidR="00D50226" w:rsidRPr="005C0002">
        <w:rPr>
          <w:rFonts w:cstheme="minorHAnsi"/>
          <w:i/>
          <w:iCs/>
        </w:rPr>
        <w:t>políticas</w:t>
      </w:r>
      <w:r w:rsidRPr="005C0002">
        <w:rPr>
          <w:rFonts w:cstheme="minorHAnsi"/>
          <w:i/>
          <w:iCs/>
        </w:rPr>
        <w:t xml:space="preserve"> </w:t>
      </w:r>
      <w:r w:rsidR="00D50226" w:rsidRPr="005C0002">
        <w:rPr>
          <w:rFonts w:cstheme="minorHAnsi"/>
          <w:i/>
          <w:iCs/>
        </w:rPr>
        <w:t>públicas</w:t>
      </w:r>
      <w:r w:rsidRPr="005C0002">
        <w:rPr>
          <w:rFonts w:cstheme="minorHAnsi"/>
          <w:i/>
          <w:iCs/>
        </w:rPr>
        <w:t xml:space="preserve"> que conduzcan -coherentemente- el accionar del Poder Ejecutivo hacia un fin </w:t>
      </w:r>
      <w:r w:rsidR="00D50226" w:rsidRPr="005C0002">
        <w:rPr>
          <w:rFonts w:cstheme="minorHAnsi"/>
          <w:i/>
          <w:iCs/>
        </w:rPr>
        <w:t>público</w:t>
      </w:r>
      <w:r w:rsidRPr="005C0002">
        <w:rPr>
          <w:rFonts w:cstheme="minorHAnsi"/>
          <w:i/>
          <w:iCs/>
        </w:rPr>
        <w:t xml:space="preserve"> </w:t>
      </w:r>
      <w:r w:rsidR="00D50226" w:rsidRPr="005C0002">
        <w:rPr>
          <w:rFonts w:cstheme="minorHAnsi"/>
          <w:i/>
          <w:iCs/>
        </w:rPr>
        <w:t>específico</w:t>
      </w:r>
      <w:r w:rsidRPr="005C0002">
        <w:rPr>
          <w:rFonts w:cstheme="minorHAnsi"/>
          <w:i/>
          <w:iCs/>
        </w:rPr>
        <w:t xml:space="preserve">. La </w:t>
      </w:r>
      <w:r w:rsidR="00D50226" w:rsidRPr="005C0002">
        <w:rPr>
          <w:rFonts w:cstheme="minorHAnsi"/>
          <w:i/>
          <w:iCs/>
        </w:rPr>
        <w:t>rectoría</w:t>
      </w:r>
      <w:r w:rsidRPr="005C0002">
        <w:rPr>
          <w:rFonts w:cstheme="minorHAnsi"/>
          <w:i/>
          <w:iCs/>
        </w:rPr>
        <w:t xml:space="preserve"> </w:t>
      </w:r>
      <w:r w:rsidR="00D50226" w:rsidRPr="005C0002">
        <w:rPr>
          <w:rFonts w:cstheme="minorHAnsi"/>
          <w:i/>
          <w:iCs/>
        </w:rPr>
        <w:t>permitirá</w:t>
      </w:r>
      <w:r w:rsidRPr="005C0002">
        <w:rPr>
          <w:rFonts w:cstheme="minorHAnsi"/>
          <w:i/>
          <w:iCs/>
        </w:rPr>
        <w:t xml:space="preserve">́ fijar los objetivos </w:t>
      </w:r>
      <w:r w:rsidR="00D50226" w:rsidRPr="005C0002">
        <w:rPr>
          <w:rFonts w:cstheme="minorHAnsi"/>
          <w:i/>
          <w:iCs/>
        </w:rPr>
        <w:t>políticos</w:t>
      </w:r>
      <w:r w:rsidRPr="005C0002">
        <w:rPr>
          <w:rFonts w:cstheme="minorHAnsi"/>
          <w:i/>
          <w:iCs/>
        </w:rPr>
        <w:t xml:space="preserve"> propuestos, </w:t>
      </w:r>
      <w:r w:rsidR="00D50226" w:rsidRPr="005C0002">
        <w:rPr>
          <w:rFonts w:cstheme="minorHAnsi"/>
          <w:i/>
          <w:iCs/>
        </w:rPr>
        <w:t>formalizándolos</w:t>
      </w:r>
      <w:r w:rsidRPr="005C0002">
        <w:rPr>
          <w:rFonts w:cstheme="minorHAnsi"/>
          <w:i/>
          <w:iCs/>
        </w:rPr>
        <w:t xml:space="preserve"> en </w:t>
      </w:r>
      <w:r w:rsidR="00D50226" w:rsidRPr="005C0002">
        <w:rPr>
          <w:rFonts w:cstheme="minorHAnsi"/>
          <w:i/>
          <w:iCs/>
        </w:rPr>
        <w:t>políticas</w:t>
      </w:r>
      <w:r w:rsidRPr="005C0002">
        <w:rPr>
          <w:rFonts w:cstheme="minorHAnsi"/>
          <w:i/>
          <w:iCs/>
        </w:rPr>
        <w:t xml:space="preserve"> que deben ser ejecutadas por los distintos </w:t>
      </w:r>
      <w:r w:rsidR="00D50226" w:rsidRPr="005C0002">
        <w:rPr>
          <w:rFonts w:cstheme="minorHAnsi"/>
          <w:i/>
          <w:iCs/>
        </w:rPr>
        <w:t>órganos</w:t>
      </w:r>
      <w:r w:rsidRPr="005C0002">
        <w:rPr>
          <w:rFonts w:cstheme="minorHAnsi"/>
          <w:i/>
          <w:iCs/>
        </w:rPr>
        <w:t xml:space="preserve"> y entes de la </w:t>
      </w:r>
      <w:r w:rsidR="00D50226" w:rsidRPr="005C0002">
        <w:rPr>
          <w:rFonts w:cstheme="minorHAnsi"/>
          <w:i/>
          <w:iCs/>
        </w:rPr>
        <w:t>Administración</w:t>
      </w:r>
      <w:r w:rsidRPr="005C0002">
        <w:rPr>
          <w:rFonts w:cstheme="minorHAnsi"/>
          <w:i/>
          <w:iCs/>
        </w:rPr>
        <w:t xml:space="preserve"> Central y Descentralizada. </w:t>
      </w:r>
    </w:p>
    <w:p w14:paraId="1158AC1D" w14:textId="77777777" w:rsidR="00793762" w:rsidRPr="005C0002" w:rsidRDefault="00793762" w:rsidP="0001210D">
      <w:pPr>
        <w:pStyle w:val="Sinespaciado"/>
        <w:rPr>
          <w:lang w:val="es-ES"/>
        </w:rPr>
      </w:pPr>
    </w:p>
    <w:p w14:paraId="590F7162" w14:textId="2E2C3146" w:rsidR="004F4C4E" w:rsidRPr="005C0002" w:rsidRDefault="00793762" w:rsidP="004F4C4E">
      <w:pPr>
        <w:spacing w:line="360" w:lineRule="auto"/>
        <w:ind w:firstLine="708"/>
        <w:jc w:val="both"/>
        <w:rPr>
          <w:rFonts w:cstheme="minorHAnsi"/>
          <w:lang w:val="es-ES"/>
        </w:rPr>
      </w:pPr>
      <w:r w:rsidRPr="005C0002">
        <w:rPr>
          <w:rFonts w:cstheme="minorHAnsi"/>
          <w:lang w:val="es-ES"/>
        </w:rPr>
        <w:t xml:space="preserve">En el caso del Sector Cultura, está conformado por el Ministerio de Cultura y Juventud y sus órganos desconcentrados (ver Tabla </w:t>
      </w:r>
      <w:proofErr w:type="spellStart"/>
      <w:r w:rsidRPr="005C0002">
        <w:rPr>
          <w:rFonts w:cstheme="minorHAnsi"/>
          <w:lang w:val="es-ES"/>
        </w:rPr>
        <w:t>N°</w:t>
      </w:r>
      <w:proofErr w:type="spellEnd"/>
      <w:r w:rsidRPr="005C0002">
        <w:rPr>
          <w:rFonts w:cstheme="minorHAnsi"/>
          <w:lang w:val="es-ES"/>
        </w:rPr>
        <w:t xml:space="preserve"> 3), el Instituto Centroamericano de Extensión de la Cultura (ICECU), el Centro Histórico de la Reforma Agraria de Costa Rica y el Parque </w:t>
      </w:r>
      <w:r w:rsidR="00D50226" w:rsidRPr="005C0002">
        <w:rPr>
          <w:rFonts w:cstheme="minorHAnsi"/>
          <w:lang w:val="es-ES"/>
        </w:rPr>
        <w:t>Temático</w:t>
      </w:r>
      <w:r w:rsidRPr="005C0002">
        <w:rPr>
          <w:rFonts w:cstheme="minorHAnsi"/>
          <w:lang w:val="es-ES"/>
        </w:rPr>
        <w:t xml:space="preserve">, </w:t>
      </w:r>
      <w:r w:rsidR="00D50226" w:rsidRPr="005C0002">
        <w:rPr>
          <w:rFonts w:cstheme="minorHAnsi"/>
          <w:lang w:val="es-ES"/>
        </w:rPr>
        <w:t>órgano</w:t>
      </w:r>
      <w:r w:rsidRPr="005C0002">
        <w:rPr>
          <w:rFonts w:cstheme="minorHAnsi"/>
          <w:lang w:val="es-ES"/>
        </w:rPr>
        <w:t xml:space="preserve"> adscrito al Instituto de Desarrollo Rural (INDER), el Sistema Nacional de Radio y </w:t>
      </w:r>
      <w:r w:rsidR="00D50226" w:rsidRPr="005C0002">
        <w:rPr>
          <w:rFonts w:cstheme="minorHAnsi"/>
          <w:lang w:val="es-ES"/>
        </w:rPr>
        <w:t>Televisión</w:t>
      </w:r>
      <w:r w:rsidRPr="005C0002">
        <w:rPr>
          <w:rFonts w:cstheme="minorHAnsi"/>
          <w:lang w:val="es-ES"/>
        </w:rPr>
        <w:t xml:space="preserve"> S. A. (SINART) y la Editorial Costa Rica (artículo 7-e). Estos organismos integran un Consejo Sectorial, como mecanismo específico de coordinación </w:t>
      </w:r>
      <w:r w:rsidRPr="005C0002">
        <w:rPr>
          <w:rFonts w:cstheme="minorHAnsi"/>
          <w:lang w:val="es-ES"/>
        </w:rPr>
        <w:lastRenderedPageBreak/>
        <w:t>(artículo 10).</w:t>
      </w:r>
      <w:r w:rsidR="004F4C4E" w:rsidRPr="005C0002">
        <w:rPr>
          <w:rFonts w:cstheme="minorHAnsi"/>
          <w:lang w:val="es-ES"/>
        </w:rPr>
        <w:t xml:space="preserve"> Las funciones de estos Consejos son amplias y abarcan, desde la </w:t>
      </w:r>
      <w:r w:rsidR="004F4C4E" w:rsidRPr="005C0002">
        <w:rPr>
          <w:rFonts w:cstheme="minorHAnsi"/>
          <w:i/>
          <w:iCs/>
          <w:lang w:val="es-ES"/>
        </w:rPr>
        <w:t>formulación y ejecución de metas sectoriales y regionales</w:t>
      </w:r>
      <w:r w:rsidR="004F4C4E" w:rsidRPr="005C0002">
        <w:rPr>
          <w:rFonts w:cstheme="minorHAnsi"/>
          <w:lang w:val="es-ES"/>
        </w:rPr>
        <w:t xml:space="preserve">, hasta la </w:t>
      </w:r>
      <w:r w:rsidR="004F4C4E" w:rsidRPr="005C0002">
        <w:rPr>
          <w:rFonts w:cstheme="minorHAnsi"/>
          <w:i/>
          <w:iCs/>
          <w:lang w:val="es-ES"/>
        </w:rPr>
        <w:t>elaboración de directrices para la programación, ejecución de políticas públicas</w:t>
      </w:r>
      <w:r w:rsidR="004F4C4E" w:rsidRPr="005C0002">
        <w:rPr>
          <w:rFonts w:cstheme="minorHAnsi"/>
          <w:lang w:val="es-ES"/>
        </w:rPr>
        <w:t xml:space="preserve"> y el </w:t>
      </w:r>
      <w:r w:rsidR="004F4C4E" w:rsidRPr="005C0002">
        <w:rPr>
          <w:rFonts w:cstheme="minorHAnsi"/>
          <w:i/>
          <w:iCs/>
          <w:lang w:val="es-ES"/>
        </w:rPr>
        <w:t>seguimiento a la ejecución de los planes estratégicos, operativos institucionales</w:t>
      </w:r>
      <w:r w:rsidR="004F4C4E" w:rsidRPr="005C0002">
        <w:rPr>
          <w:rFonts w:cstheme="minorHAnsi"/>
          <w:lang w:val="es-ES"/>
        </w:rPr>
        <w:t xml:space="preserve">. </w:t>
      </w:r>
    </w:p>
    <w:p w14:paraId="64310F46" w14:textId="77777777" w:rsidR="00793762" w:rsidRPr="005C0002" w:rsidRDefault="00793762" w:rsidP="0001210D">
      <w:pPr>
        <w:pStyle w:val="Sinespaciado"/>
        <w:rPr>
          <w:lang w:val="es-ES"/>
        </w:rPr>
      </w:pPr>
    </w:p>
    <w:p w14:paraId="4923DD4D" w14:textId="7AF485D0" w:rsidR="00793762" w:rsidRPr="005C0002" w:rsidRDefault="00793762" w:rsidP="00ED4B1B">
      <w:pPr>
        <w:spacing w:line="360" w:lineRule="auto"/>
        <w:ind w:firstLine="708"/>
        <w:jc w:val="both"/>
        <w:rPr>
          <w:rFonts w:cstheme="minorHAnsi"/>
          <w:lang w:val="es-ES"/>
        </w:rPr>
      </w:pPr>
      <w:r w:rsidRPr="005C0002">
        <w:rPr>
          <w:rFonts w:cstheme="minorHAnsi"/>
          <w:lang w:val="es-ES"/>
        </w:rPr>
        <w:t xml:space="preserve">El artículo 4 de este Reglamento detalla los alcances de la función rectora a cargo del ministro o ministra del ramo. Se trata de una modalidad de jerarquía </w:t>
      </w:r>
      <w:r w:rsidRPr="005C0002">
        <w:rPr>
          <w:rFonts w:cstheme="minorHAnsi"/>
          <w:i/>
          <w:iCs/>
          <w:lang w:val="es-ES"/>
        </w:rPr>
        <w:t>blanda</w:t>
      </w:r>
      <w:r w:rsidRPr="005C0002">
        <w:rPr>
          <w:rFonts w:cstheme="minorHAnsi"/>
          <w:lang w:val="es-ES"/>
        </w:rPr>
        <w:t xml:space="preserve"> que procura la armonización de las actuaciones de la </w:t>
      </w:r>
      <w:r w:rsidRPr="005C0002">
        <w:rPr>
          <w:rFonts w:cstheme="minorHAnsi"/>
          <w:i/>
          <w:iCs/>
          <w:lang w:val="es-ES"/>
        </w:rPr>
        <w:t>administración pública central y descentralizada</w:t>
      </w:r>
      <w:r w:rsidRPr="005C0002">
        <w:rPr>
          <w:rFonts w:cstheme="minorHAnsi"/>
          <w:lang w:val="es-ES"/>
        </w:rPr>
        <w:t xml:space="preserve"> (artículo 1). Entre sus tareas está </w:t>
      </w:r>
      <w:r w:rsidRPr="005C0002">
        <w:rPr>
          <w:rFonts w:cstheme="minorHAnsi"/>
          <w:i/>
          <w:iCs/>
          <w:lang w:val="es-ES"/>
        </w:rPr>
        <w:t xml:space="preserve">formular en colaboración con el Consejo y </w:t>
      </w:r>
      <w:r w:rsidR="00D50226" w:rsidRPr="005C0002">
        <w:rPr>
          <w:rFonts w:cstheme="minorHAnsi"/>
          <w:i/>
          <w:iCs/>
          <w:lang w:val="es-ES"/>
        </w:rPr>
        <w:t>Secretaría</w:t>
      </w:r>
      <w:r w:rsidRPr="005C0002">
        <w:rPr>
          <w:rFonts w:cstheme="minorHAnsi"/>
          <w:i/>
          <w:iCs/>
          <w:lang w:val="es-ES"/>
        </w:rPr>
        <w:t xml:space="preserve"> Sectoriales, el Plan Nacional Sectorial, </w:t>
      </w:r>
      <w:r w:rsidR="00D50226" w:rsidRPr="005C0002">
        <w:rPr>
          <w:rFonts w:cstheme="minorHAnsi"/>
          <w:i/>
          <w:iCs/>
          <w:lang w:val="es-ES"/>
        </w:rPr>
        <w:t>así</w:t>
      </w:r>
      <w:r w:rsidRPr="005C0002">
        <w:rPr>
          <w:rFonts w:cstheme="minorHAnsi"/>
          <w:i/>
          <w:iCs/>
          <w:lang w:val="es-ES"/>
        </w:rPr>
        <w:t xml:space="preserve">́ como otras </w:t>
      </w:r>
      <w:r w:rsidR="00D50226" w:rsidRPr="005C0002">
        <w:rPr>
          <w:rFonts w:cstheme="minorHAnsi"/>
          <w:i/>
          <w:iCs/>
          <w:lang w:val="es-ES"/>
        </w:rPr>
        <w:t>políticas</w:t>
      </w:r>
      <w:r w:rsidRPr="005C0002">
        <w:rPr>
          <w:rFonts w:cstheme="minorHAnsi"/>
          <w:i/>
          <w:iCs/>
          <w:lang w:val="es-ES"/>
        </w:rPr>
        <w:t>, planes, programas, proyectos y estudios relacionados con el sector</w:t>
      </w:r>
      <w:r w:rsidRPr="005C0002">
        <w:rPr>
          <w:rFonts w:cstheme="minorHAnsi"/>
          <w:lang w:val="es-ES"/>
        </w:rPr>
        <w:t xml:space="preserve">. </w:t>
      </w:r>
    </w:p>
    <w:p w14:paraId="7FEDA9E3" w14:textId="77777777" w:rsidR="00793762" w:rsidRPr="005C0002" w:rsidRDefault="00793762" w:rsidP="0001210D">
      <w:pPr>
        <w:pStyle w:val="Sinespaciado"/>
        <w:rPr>
          <w:lang w:val="es-ES"/>
        </w:rPr>
      </w:pPr>
    </w:p>
    <w:p w14:paraId="5B9B5E47" w14:textId="77777777"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Finalmente, la persona jerarca de cultura integra el Consejo Presidencial Social, como mecanismo de coordinación intersectorial, junto con las y los ministros de Salud, Bienestar, Trabajo e Inclusión Social y Educación (artículo 9). </w:t>
      </w:r>
    </w:p>
    <w:p w14:paraId="02DB98C8" w14:textId="4497D7E1" w:rsidR="009A319B" w:rsidRPr="005C0002" w:rsidRDefault="009A319B" w:rsidP="0001210D">
      <w:pPr>
        <w:pStyle w:val="Sinespaciado"/>
        <w:rPr>
          <w:lang w:val="es-ES"/>
        </w:rPr>
      </w:pPr>
    </w:p>
    <w:p w14:paraId="186B902A" w14:textId="550B4AB5" w:rsidR="00793762" w:rsidRPr="005C0002" w:rsidRDefault="00793762" w:rsidP="00ED4B1B">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Se han señalado reiteradamente como características del marco jurídico del Sector, la “</w:t>
      </w:r>
      <w:r w:rsidRPr="005C0002">
        <w:rPr>
          <w:rFonts w:asciiTheme="minorHAnsi" w:hAnsiTheme="minorHAnsi" w:cstheme="minorHAnsi"/>
          <w:i/>
          <w:iCs/>
          <w:lang w:val="es-ES"/>
        </w:rPr>
        <w:t xml:space="preserve">abundancia, la heterogeneidad, la </w:t>
      </w:r>
      <w:r w:rsidR="00D50226" w:rsidRPr="005C0002">
        <w:rPr>
          <w:rFonts w:asciiTheme="minorHAnsi" w:hAnsiTheme="minorHAnsi" w:cstheme="minorHAnsi"/>
          <w:i/>
          <w:iCs/>
          <w:lang w:val="es-ES"/>
        </w:rPr>
        <w:t>desarticulación</w:t>
      </w:r>
      <w:r w:rsidRPr="005C0002">
        <w:rPr>
          <w:rFonts w:asciiTheme="minorHAnsi" w:hAnsiTheme="minorHAnsi" w:cstheme="minorHAnsi"/>
          <w:i/>
          <w:iCs/>
          <w:lang w:val="es-ES"/>
        </w:rPr>
        <w:t xml:space="preserve"> y hasta la obsolescencia de las normas vigentes</w:t>
      </w:r>
      <w:r w:rsidRPr="005C0002">
        <w:rPr>
          <w:rFonts w:asciiTheme="minorHAnsi" w:hAnsiTheme="minorHAnsi" w:cstheme="minorHAnsi"/>
          <w:lang w:val="es-ES"/>
        </w:rPr>
        <w:t xml:space="preserve">” (Monge, 2011, p. 22). Esta caracterización es producto de las transformaciones propias de la época en que ese marco se produjo. Si bien algunos de los organismos del Sector ya habían sido creados previamente (en especial en el último cuarto del S.XIX), la mayoría de sus normas fueron aprobadas en el marco del Estado de Bienestar, uno de cuyos rasgos fue la </w:t>
      </w:r>
      <w:r w:rsidRPr="005C0002">
        <w:rPr>
          <w:rFonts w:asciiTheme="minorHAnsi" w:hAnsiTheme="minorHAnsi" w:cstheme="minorHAnsi"/>
          <w:i/>
          <w:iCs/>
          <w:lang w:val="es-ES"/>
        </w:rPr>
        <w:t>extensión</w:t>
      </w:r>
      <w:r w:rsidRPr="005C0002">
        <w:rPr>
          <w:rFonts w:asciiTheme="minorHAnsi" w:hAnsiTheme="minorHAnsi" w:cstheme="minorHAnsi"/>
          <w:lang w:val="es-ES"/>
        </w:rPr>
        <w:t xml:space="preserve"> de la cultura, desde unos centros de producción (usualmente asentados en la capital del país) hacia las periferias. Respondía este esquema a aquella idea de la cultura como algo que existe en determinadas esferas, y que debe </w:t>
      </w:r>
      <w:r w:rsidRPr="005C0002">
        <w:rPr>
          <w:rFonts w:asciiTheme="minorHAnsi" w:hAnsiTheme="minorHAnsi" w:cstheme="minorHAnsi"/>
          <w:i/>
          <w:iCs/>
          <w:lang w:val="es-ES"/>
        </w:rPr>
        <w:t>hacerse accesible</w:t>
      </w:r>
      <w:r w:rsidRPr="005C0002">
        <w:rPr>
          <w:rFonts w:asciiTheme="minorHAnsi" w:hAnsiTheme="minorHAnsi" w:cstheme="minorHAnsi"/>
          <w:lang w:val="es-ES"/>
        </w:rPr>
        <w:t xml:space="preserve"> o </w:t>
      </w:r>
      <w:r w:rsidRPr="005C0002">
        <w:rPr>
          <w:rFonts w:asciiTheme="minorHAnsi" w:hAnsiTheme="minorHAnsi" w:cstheme="minorHAnsi"/>
          <w:i/>
          <w:iCs/>
          <w:lang w:val="es-ES"/>
        </w:rPr>
        <w:t>ponerse al alcance</w:t>
      </w:r>
      <w:r w:rsidRPr="005C0002">
        <w:rPr>
          <w:rFonts w:asciiTheme="minorHAnsi" w:hAnsiTheme="minorHAnsi" w:cstheme="minorHAnsi"/>
          <w:lang w:val="es-ES"/>
        </w:rPr>
        <w:t xml:space="preserve"> del conjunto de la sociedad. Como ya se mencionó en el apartado anterior, estas visiones se transformarían, o al menos comenzarían a convivir con otros abordajes sobre la cuestión cultural, desde los enfoques de la pluriculturalidad. Para ello han sido necesarias nuevos arreglos institucionales y normativos, sin que por eso hayan sido modificados o sustituidos los anteriores marcos. Esa transformación está lejos de haberse </w:t>
      </w:r>
      <w:r w:rsidRPr="005C0002">
        <w:rPr>
          <w:rFonts w:asciiTheme="minorHAnsi" w:hAnsiTheme="minorHAnsi" w:cstheme="minorHAnsi"/>
          <w:lang w:val="es-ES"/>
        </w:rPr>
        <w:lastRenderedPageBreak/>
        <w:t>consolidado y explica en parte las dificultades para conciliar una gestión sectorial verdaderamente integrada, con una mayor presencia territorial, capaz de estimular y acoger la participación civil.</w:t>
      </w:r>
    </w:p>
    <w:p w14:paraId="71864DAF" w14:textId="77777777" w:rsidR="00793762" w:rsidRPr="005C0002" w:rsidRDefault="00793762" w:rsidP="0001210D">
      <w:pPr>
        <w:pStyle w:val="Sinespaciado"/>
        <w:rPr>
          <w:lang w:val="es-ES"/>
        </w:rPr>
      </w:pPr>
    </w:p>
    <w:p w14:paraId="485F15C7" w14:textId="43D0569F" w:rsidR="00793762" w:rsidRPr="005C0002" w:rsidRDefault="00793762" w:rsidP="00ED4B1B">
      <w:pPr>
        <w:spacing w:line="360" w:lineRule="auto"/>
        <w:ind w:firstLine="708"/>
        <w:jc w:val="both"/>
        <w:rPr>
          <w:rFonts w:cstheme="minorHAnsi"/>
          <w:color w:val="000000" w:themeColor="text1"/>
          <w:lang w:val="es-ES"/>
        </w:rPr>
      </w:pPr>
      <w:r w:rsidRPr="005C0002">
        <w:rPr>
          <w:rFonts w:cstheme="minorHAnsi"/>
          <w:lang w:val="es-ES"/>
        </w:rPr>
        <w:t xml:space="preserve">El </w:t>
      </w:r>
      <w:r w:rsidR="00D50226" w:rsidRPr="005C0002">
        <w:rPr>
          <w:rFonts w:cstheme="minorHAnsi"/>
          <w:lang w:val="es-ES"/>
        </w:rPr>
        <w:t>s</w:t>
      </w:r>
      <w:r w:rsidRPr="005C0002">
        <w:rPr>
          <w:rFonts w:cstheme="minorHAnsi"/>
          <w:lang w:val="es-ES"/>
        </w:rPr>
        <w:t xml:space="preserve">ector se desarrolló de manera fragmentada, mediante un conjunto de normas constitutivas y potestativas respecto a organismos relacionados con la conservación del patrimonio cultural arqueológico, documental, natural e intangible, pero especialmente con la creación artística (artes musicales, escénicas, visuales y audiovisuales), aunque con vacíos importantes en las artes literarias, las expresiones artísticas interdisciplinarias o </w:t>
      </w:r>
      <w:proofErr w:type="spellStart"/>
      <w:r w:rsidRPr="005C0002">
        <w:rPr>
          <w:rFonts w:cstheme="minorHAnsi"/>
          <w:lang w:val="es-ES"/>
        </w:rPr>
        <w:t>transmedia</w:t>
      </w:r>
      <w:proofErr w:type="spellEnd"/>
      <w:r w:rsidRPr="005C0002">
        <w:rPr>
          <w:rFonts w:cstheme="minorHAnsi"/>
          <w:lang w:val="es-ES"/>
        </w:rPr>
        <w:t xml:space="preserve"> o aquellas asociadas con las nuevas tecnologías (Monge, 2011, p. 33). </w:t>
      </w:r>
    </w:p>
    <w:p w14:paraId="6BE075F0" w14:textId="77777777" w:rsidR="008F14EF" w:rsidRPr="005C0002" w:rsidRDefault="008F14EF" w:rsidP="0001210D">
      <w:pPr>
        <w:pStyle w:val="Sinespaciado"/>
        <w:rPr>
          <w:lang w:val="es-ES"/>
        </w:rPr>
      </w:pPr>
    </w:p>
    <w:p w14:paraId="515C7305" w14:textId="03016A24" w:rsidR="00793762" w:rsidRPr="005C0002" w:rsidRDefault="00846B13" w:rsidP="0046290F">
      <w:pPr>
        <w:pStyle w:val="Descripcin"/>
      </w:pPr>
      <w:bookmarkStart w:id="20" w:name="_Toc163467039"/>
      <w:r>
        <w:t xml:space="preserve">Tabla </w:t>
      </w:r>
      <w:r>
        <w:fldChar w:fldCharType="begin"/>
      </w:r>
      <w:r>
        <w:instrText>SEQ Tabla \* ARABIC</w:instrText>
      </w:r>
      <w:r>
        <w:fldChar w:fldCharType="separate"/>
      </w:r>
      <w:r w:rsidR="00EB513C">
        <w:rPr>
          <w:noProof/>
        </w:rPr>
        <w:t>3</w:t>
      </w:r>
      <w:r>
        <w:fldChar w:fldCharType="end"/>
      </w:r>
      <w:r>
        <w:t xml:space="preserve">. </w:t>
      </w:r>
      <w:r w:rsidRPr="00A27C8D">
        <w:t>Organismos desconcentrados del MCJ</w:t>
      </w:r>
      <w:bookmarkEnd w:id="20"/>
    </w:p>
    <w:tbl>
      <w:tblPr>
        <w:tblStyle w:val="Tablaconcuadrcula"/>
        <w:tblW w:w="9923" w:type="dxa"/>
        <w:tblInd w:w="-289" w:type="dxa"/>
        <w:tblLayout w:type="fixed"/>
        <w:tblLook w:val="04A0" w:firstRow="1" w:lastRow="0" w:firstColumn="1" w:lastColumn="0" w:noHBand="0" w:noVBand="1"/>
      </w:tblPr>
      <w:tblGrid>
        <w:gridCol w:w="1844"/>
        <w:gridCol w:w="1701"/>
        <w:gridCol w:w="2126"/>
        <w:gridCol w:w="4252"/>
      </w:tblGrid>
      <w:tr w:rsidR="00793762" w:rsidRPr="005C0002" w14:paraId="3A5B219A" w14:textId="77777777" w:rsidTr="00793762">
        <w:trPr>
          <w:tblHeader/>
        </w:trPr>
        <w:tc>
          <w:tcPr>
            <w:tcW w:w="1844" w:type="dxa"/>
            <w:shd w:val="clear" w:color="auto" w:fill="D9D9D9" w:themeFill="background1" w:themeFillShade="D9"/>
          </w:tcPr>
          <w:p w14:paraId="62B5575C" w14:textId="77777777" w:rsidR="00793762" w:rsidRPr="005C0002" w:rsidRDefault="00793762" w:rsidP="00A94BC2">
            <w:pPr>
              <w:spacing w:line="360" w:lineRule="auto"/>
              <w:jc w:val="center"/>
              <w:rPr>
                <w:rFonts w:cstheme="minorHAnsi"/>
                <w:color w:val="000000" w:themeColor="text1"/>
              </w:rPr>
            </w:pPr>
            <w:r w:rsidRPr="005C0002">
              <w:rPr>
                <w:rFonts w:cstheme="minorHAnsi"/>
                <w:color w:val="000000" w:themeColor="text1"/>
              </w:rPr>
              <w:t>Organismo</w:t>
            </w:r>
          </w:p>
        </w:tc>
        <w:tc>
          <w:tcPr>
            <w:tcW w:w="1701" w:type="dxa"/>
            <w:shd w:val="clear" w:color="auto" w:fill="D9D9D9" w:themeFill="background1" w:themeFillShade="D9"/>
          </w:tcPr>
          <w:p w14:paraId="61E540BB" w14:textId="77777777" w:rsidR="00793762" w:rsidRPr="005C0002" w:rsidRDefault="00793762" w:rsidP="00A94BC2">
            <w:pPr>
              <w:spacing w:line="360" w:lineRule="auto"/>
              <w:jc w:val="center"/>
              <w:rPr>
                <w:rFonts w:cstheme="minorHAnsi"/>
                <w:color w:val="000000" w:themeColor="text1"/>
              </w:rPr>
            </w:pPr>
            <w:r w:rsidRPr="005C0002">
              <w:rPr>
                <w:rFonts w:cstheme="minorHAnsi"/>
                <w:color w:val="000000" w:themeColor="text1"/>
              </w:rPr>
              <w:t>Ley habilitante</w:t>
            </w:r>
          </w:p>
        </w:tc>
        <w:tc>
          <w:tcPr>
            <w:tcW w:w="2126" w:type="dxa"/>
            <w:shd w:val="clear" w:color="auto" w:fill="D9D9D9" w:themeFill="background1" w:themeFillShade="D9"/>
          </w:tcPr>
          <w:p w14:paraId="32F13DBF" w14:textId="77777777" w:rsidR="00793762" w:rsidRPr="005C0002" w:rsidRDefault="00793762" w:rsidP="00A94BC2">
            <w:pPr>
              <w:spacing w:line="360" w:lineRule="auto"/>
              <w:jc w:val="center"/>
              <w:rPr>
                <w:rFonts w:cstheme="minorHAnsi"/>
                <w:color w:val="000000" w:themeColor="text1"/>
              </w:rPr>
            </w:pPr>
            <w:r w:rsidRPr="005C0002">
              <w:rPr>
                <w:rFonts w:cstheme="minorHAnsi"/>
                <w:color w:val="000000" w:themeColor="text1"/>
              </w:rPr>
              <w:t>Estatus jurídico</w:t>
            </w:r>
          </w:p>
        </w:tc>
        <w:tc>
          <w:tcPr>
            <w:tcW w:w="4252" w:type="dxa"/>
            <w:shd w:val="clear" w:color="auto" w:fill="D9D9D9" w:themeFill="background1" w:themeFillShade="D9"/>
          </w:tcPr>
          <w:p w14:paraId="6BDA8CDE" w14:textId="77777777" w:rsidR="00793762" w:rsidRPr="005C0002" w:rsidRDefault="00793762" w:rsidP="00A94BC2">
            <w:pPr>
              <w:spacing w:line="360" w:lineRule="auto"/>
              <w:jc w:val="center"/>
              <w:rPr>
                <w:rFonts w:cstheme="minorHAnsi"/>
                <w:color w:val="000000" w:themeColor="text1"/>
              </w:rPr>
            </w:pPr>
            <w:r w:rsidRPr="005C0002">
              <w:rPr>
                <w:rFonts w:cstheme="minorHAnsi"/>
                <w:color w:val="000000" w:themeColor="text1"/>
              </w:rPr>
              <w:t>Funciones</w:t>
            </w:r>
          </w:p>
        </w:tc>
      </w:tr>
      <w:tr w:rsidR="00793762" w:rsidRPr="005C0002" w14:paraId="58A50240" w14:textId="77777777" w:rsidTr="00793762">
        <w:tc>
          <w:tcPr>
            <w:tcW w:w="1844" w:type="dxa"/>
          </w:tcPr>
          <w:p w14:paraId="5524DBA6"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Museo Histórico Cultural Juan Santamaría</w:t>
            </w:r>
          </w:p>
        </w:tc>
        <w:tc>
          <w:tcPr>
            <w:tcW w:w="1701" w:type="dxa"/>
          </w:tcPr>
          <w:p w14:paraId="020B4CD2" w14:textId="459FEC38" w:rsidR="00793762" w:rsidRPr="005C0002" w:rsidRDefault="00D50226"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lang w:val="es-ES"/>
              </w:rPr>
              <w:t>Ley</w:t>
            </w:r>
            <w:r w:rsidR="00793762" w:rsidRPr="005C0002">
              <w:rPr>
                <w:rFonts w:asciiTheme="minorHAnsi" w:hAnsiTheme="minorHAnsi" w:cstheme="minorHAnsi"/>
                <w:lang w:val="es-ES"/>
              </w:rPr>
              <w:t xml:space="preserve"> </w:t>
            </w:r>
            <w:proofErr w:type="spellStart"/>
            <w:r w:rsidR="00793762" w:rsidRPr="005C0002">
              <w:rPr>
                <w:rFonts w:asciiTheme="minorHAnsi" w:hAnsiTheme="minorHAnsi" w:cstheme="minorHAnsi"/>
                <w:lang w:val="es-ES"/>
              </w:rPr>
              <w:t>N°</w:t>
            </w:r>
            <w:proofErr w:type="spellEnd"/>
            <w:r w:rsidR="00793762" w:rsidRPr="005C0002">
              <w:rPr>
                <w:rFonts w:asciiTheme="minorHAnsi" w:hAnsiTheme="minorHAnsi" w:cstheme="minorHAnsi"/>
                <w:lang w:val="es-ES"/>
              </w:rPr>
              <w:t xml:space="preserve"> </w:t>
            </w:r>
            <w:r w:rsidR="00793762" w:rsidRPr="005C0002">
              <w:rPr>
                <w:rFonts w:asciiTheme="minorHAnsi" w:hAnsiTheme="minorHAnsi" w:cstheme="minorHAnsi"/>
              </w:rPr>
              <w:t xml:space="preserve">5619 </w:t>
            </w:r>
            <w:r w:rsidR="00793762" w:rsidRPr="005C0002">
              <w:rPr>
                <w:rFonts w:asciiTheme="minorHAnsi" w:hAnsiTheme="minorHAnsi" w:cstheme="minorHAnsi"/>
                <w:lang w:val="es-ES"/>
              </w:rPr>
              <w:t xml:space="preserve">del </w:t>
            </w:r>
            <w:r w:rsidR="00793762" w:rsidRPr="005C0002">
              <w:rPr>
                <w:rFonts w:asciiTheme="minorHAnsi" w:hAnsiTheme="minorHAnsi" w:cstheme="minorHAnsi"/>
              </w:rPr>
              <w:t>4/12/1974</w:t>
            </w:r>
          </w:p>
        </w:tc>
        <w:tc>
          <w:tcPr>
            <w:tcW w:w="2126" w:type="dxa"/>
          </w:tcPr>
          <w:p w14:paraId="068EBBC8" w14:textId="10ABBA13"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lang w:val="es-ES"/>
              </w:rPr>
              <w:t>De</w:t>
            </w:r>
            <w:r w:rsidR="00D50226" w:rsidRPr="005C0002">
              <w:rPr>
                <w:rFonts w:asciiTheme="minorHAnsi" w:hAnsiTheme="minorHAnsi" w:cstheme="minorHAnsi"/>
                <w:lang w:val="es-ES"/>
              </w:rPr>
              <w:t>s</w:t>
            </w:r>
            <w:r w:rsidR="00D50226" w:rsidRPr="005C0002">
              <w:rPr>
                <w:rFonts w:asciiTheme="minorHAnsi" w:hAnsiTheme="minorHAnsi" w:cstheme="minorHAnsi"/>
              </w:rPr>
              <w:t>concentración</w:t>
            </w:r>
            <w:r w:rsidRPr="005C0002">
              <w:rPr>
                <w:rFonts w:asciiTheme="minorHAnsi" w:hAnsiTheme="minorHAnsi" w:cstheme="minorHAnsi"/>
              </w:rPr>
              <w:t xml:space="preserve"> </w:t>
            </w:r>
            <w:r w:rsidRPr="005C0002">
              <w:rPr>
                <w:rFonts w:asciiTheme="minorHAnsi" w:hAnsiTheme="minorHAnsi" w:cstheme="minorHAnsi"/>
                <w:lang w:val="es-ES"/>
              </w:rPr>
              <w:t>limitada (únicamente para</w:t>
            </w:r>
            <w:r w:rsidRPr="005C0002">
              <w:rPr>
                <w:rFonts w:asciiTheme="minorHAnsi" w:hAnsiTheme="minorHAnsi" w:cstheme="minorHAnsi"/>
              </w:rPr>
              <w:t xml:space="preserve"> cuidado, mantenimiento y enriquecimiento de su patrimonio</w:t>
            </w:r>
            <w:r w:rsidRPr="005C0002">
              <w:rPr>
                <w:rFonts w:asciiTheme="minorHAnsi" w:hAnsiTheme="minorHAnsi" w:cstheme="minorHAnsi"/>
                <w:lang w:val="es-ES"/>
              </w:rPr>
              <w:t xml:space="preserve">) con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r w:rsidRPr="005C0002">
              <w:rPr>
                <w:rFonts w:asciiTheme="minorHAnsi" w:hAnsiTheme="minorHAnsi" w:cstheme="minorHAnsi"/>
                <w:lang w:val="es-ES"/>
              </w:rPr>
              <w:t>.</w:t>
            </w:r>
          </w:p>
        </w:tc>
        <w:tc>
          <w:tcPr>
            <w:tcW w:w="4252" w:type="dxa"/>
          </w:tcPr>
          <w:p w14:paraId="2CC69092" w14:textId="1D35191F" w:rsidR="00793762" w:rsidRPr="005C0002" w:rsidRDefault="00793762" w:rsidP="00A94BC2">
            <w:pPr>
              <w:spacing w:line="360" w:lineRule="auto"/>
              <w:jc w:val="both"/>
              <w:rPr>
                <w:rFonts w:cstheme="minorHAnsi"/>
                <w:color w:val="000000" w:themeColor="text1"/>
                <w:lang w:val="es-ES"/>
              </w:rPr>
            </w:pPr>
            <w:r w:rsidRPr="005C0002">
              <w:rPr>
                <w:rFonts w:cstheme="minorHAnsi"/>
                <w:color w:val="000000" w:themeColor="text1"/>
              </w:rPr>
              <w:t>Administrar “</w:t>
            </w:r>
            <w:r w:rsidRPr="005C0002">
              <w:rPr>
                <w:rFonts w:cstheme="minorHAnsi"/>
                <w:i/>
                <w:iCs/>
              </w:rPr>
              <w:t>todos los objetos</w:t>
            </w:r>
            <w:r w:rsidRPr="005C0002">
              <w:rPr>
                <w:rFonts w:cstheme="minorHAnsi"/>
                <w:i/>
                <w:iCs/>
                <w:lang w:val="es-ES"/>
              </w:rPr>
              <w:t xml:space="preserve"> </w:t>
            </w:r>
            <w:r w:rsidRPr="005C0002">
              <w:rPr>
                <w:rFonts w:cstheme="minorHAnsi"/>
                <w:i/>
                <w:iCs/>
              </w:rPr>
              <w:t>y documentos relacionados con la gesta heroica de los años 1856</w:t>
            </w:r>
            <w:r w:rsidRPr="005C0002">
              <w:rPr>
                <w:rFonts w:cstheme="minorHAnsi"/>
                <w:i/>
                <w:iCs/>
                <w:lang w:val="es-ES"/>
              </w:rPr>
              <w:t>-</w:t>
            </w:r>
            <w:r w:rsidRPr="005C0002">
              <w:rPr>
                <w:rFonts w:cstheme="minorHAnsi"/>
                <w:i/>
                <w:iCs/>
              </w:rPr>
              <w:t>1857, en</w:t>
            </w:r>
            <w:r w:rsidRPr="005C0002">
              <w:rPr>
                <w:rFonts w:cstheme="minorHAnsi"/>
                <w:i/>
                <w:iCs/>
                <w:lang w:val="es-ES"/>
              </w:rPr>
              <w:t xml:space="preserve"> </w:t>
            </w:r>
            <w:r w:rsidRPr="005C0002">
              <w:rPr>
                <w:rFonts w:cstheme="minorHAnsi"/>
                <w:i/>
                <w:iCs/>
              </w:rPr>
              <w:t>poder de las instituciones del Estado y de los particulares, y</w:t>
            </w:r>
            <w:r w:rsidRPr="005C0002">
              <w:rPr>
                <w:rFonts w:cstheme="minorHAnsi"/>
                <w:i/>
                <w:iCs/>
                <w:lang w:val="es-ES"/>
              </w:rPr>
              <w:t xml:space="preserve"> </w:t>
            </w:r>
            <w:r w:rsidRPr="005C0002">
              <w:rPr>
                <w:rFonts w:cstheme="minorHAnsi"/>
                <w:i/>
                <w:iCs/>
              </w:rPr>
              <w:t>todo aquello</w:t>
            </w:r>
            <w:r w:rsidRPr="005C0002">
              <w:rPr>
                <w:rFonts w:cstheme="minorHAnsi"/>
                <w:i/>
                <w:iCs/>
                <w:lang w:val="es-ES"/>
              </w:rPr>
              <w:t xml:space="preserve"> </w:t>
            </w:r>
            <w:r w:rsidRPr="005C0002">
              <w:rPr>
                <w:rFonts w:cstheme="minorHAnsi"/>
                <w:i/>
                <w:iCs/>
              </w:rPr>
              <w:t>que, por su índole, -y a juicio de la Junta Administrativa del museo- forme</w:t>
            </w:r>
            <w:r w:rsidRPr="005C0002">
              <w:rPr>
                <w:rFonts w:cstheme="minorHAnsi"/>
                <w:i/>
                <w:iCs/>
                <w:lang w:val="es-ES"/>
              </w:rPr>
              <w:t xml:space="preserve"> </w:t>
            </w:r>
            <w:r w:rsidRPr="005C0002">
              <w:rPr>
                <w:rFonts w:cstheme="minorHAnsi"/>
                <w:i/>
                <w:iCs/>
              </w:rPr>
              <w:t>parte del patrimonio histórico cultural de la</w:t>
            </w:r>
            <w:r w:rsidRPr="005C0002">
              <w:rPr>
                <w:rFonts w:cstheme="minorHAnsi"/>
                <w:i/>
                <w:iCs/>
                <w:lang w:val="es-ES"/>
              </w:rPr>
              <w:t xml:space="preserve"> </w:t>
            </w:r>
            <w:r w:rsidRPr="005C0002">
              <w:rPr>
                <w:rFonts w:cstheme="minorHAnsi"/>
                <w:i/>
                <w:iCs/>
              </w:rPr>
              <w:t>provincia de Alajuela,</w:t>
            </w:r>
            <w:r w:rsidRPr="005C0002">
              <w:rPr>
                <w:rFonts w:cstheme="minorHAnsi"/>
                <w:i/>
                <w:iCs/>
                <w:lang w:val="es-ES"/>
              </w:rPr>
              <w:t xml:space="preserve"> </w:t>
            </w:r>
            <w:r w:rsidRPr="005C0002">
              <w:rPr>
                <w:rFonts w:cstheme="minorHAnsi"/>
                <w:i/>
                <w:iCs/>
              </w:rPr>
              <w:t>especialmente los objetos que constituían las colecciones que</w:t>
            </w:r>
            <w:r w:rsidRPr="005C0002">
              <w:rPr>
                <w:rFonts w:cstheme="minorHAnsi"/>
                <w:i/>
                <w:iCs/>
                <w:lang w:val="es-ES"/>
              </w:rPr>
              <w:t xml:space="preserve"> </w:t>
            </w:r>
            <w:r w:rsidRPr="005C0002">
              <w:rPr>
                <w:rFonts w:cstheme="minorHAnsi"/>
                <w:i/>
                <w:iCs/>
              </w:rPr>
              <w:t>pertenecieron</w:t>
            </w:r>
            <w:r w:rsidRPr="005C0002">
              <w:rPr>
                <w:rFonts w:cstheme="minorHAnsi"/>
                <w:i/>
                <w:iCs/>
                <w:lang w:val="es-ES"/>
              </w:rPr>
              <w:t xml:space="preserve"> </w:t>
            </w:r>
            <w:r w:rsidRPr="005C0002">
              <w:rPr>
                <w:rFonts w:cstheme="minorHAnsi"/>
                <w:i/>
                <w:iCs/>
              </w:rPr>
              <w:t xml:space="preserve">al Museo Juan </w:t>
            </w:r>
            <w:r w:rsidR="00D50226" w:rsidRPr="005C0002">
              <w:rPr>
                <w:rFonts w:cstheme="minorHAnsi"/>
                <w:i/>
                <w:iCs/>
              </w:rPr>
              <w:t>Santamaría</w:t>
            </w:r>
            <w:r w:rsidRPr="005C0002">
              <w:rPr>
                <w:rFonts w:cstheme="minorHAnsi"/>
                <w:lang w:val="es-ES"/>
              </w:rPr>
              <w:t>”.</w:t>
            </w:r>
          </w:p>
        </w:tc>
      </w:tr>
      <w:tr w:rsidR="00793762" w:rsidRPr="005C0002" w14:paraId="18435F86" w14:textId="77777777" w:rsidTr="00793762">
        <w:tc>
          <w:tcPr>
            <w:tcW w:w="1844" w:type="dxa"/>
          </w:tcPr>
          <w:p w14:paraId="4D543E4F"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Museo de Arte Costarricense</w:t>
            </w:r>
          </w:p>
        </w:tc>
        <w:tc>
          <w:tcPr>
            <w:tcW w:w="1701" w:type="dxa"/>
          </w:tcPr>
          <w:p w14:paraId="33E731D2"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6091 de</w:t>
            </w:r>
            <w:r w:rsidRPr="005C0002">
              <w:rPr>
                <w:rFonts w:asciiTheme="minorHAnsi" w:hAnsiTheme="minorHAnsi" w:cstheme="minorHAnsi"/>
                <w:lang w:val="es-ES"/>
              </w:rPr>
              <w:t>l</w:t>
            </w:r>
            <w:r w:rsidRPr="005C0002">
              <w:rPr>
                <w:rFonts w:asciiTheme="minorHAnsi" w:hAnsiTheme="minorHAnsi" w:cstheme="minorHAnsi"/>
              </w:rPr>
              <w:t xml:space="preserve"> 7/10/1977</w:t>
            </w:r>
          </w:p>
        </w:tc>
        <w:tc>
          <w:tcPr>
            <w:tcW w:w="2126" w:type="dxa"/>
          </w:tcPr>
          <w:p w14:paraId="476F05F4" w14:textId="56267901" w:rsidR="00793762" w:rsidRPr="005C0002" w:rsidRDefault="00793762"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t xml:space="preserve">Desconcentración </w:t>
            </w:r>
            <w:r w:rsidR="00D50226" w:rsidRPr="005C0002">
              <w:rPr>
                <w:rFonts w:asciiTheme="minorHAnsi" w:hAnsiTheme="minorHAnsi" w:cstheme="minorHAnsi"/>
              </w:rPr>
              <w:t>mínima</w:t>
            </w:r>
            <w:r w:rsidRPr="005C0002">
              <w:rPr>
                <w:rFonts w:asciiTheme="minorHAnsi" w:hAnsiTheme="minorHAnsi" w:cstheme="minorHAnsi"/>
                <w:lang w:val="es-ES"/>
              </w:rPr>
              <w:t xml:space="preserve">a y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r w:rsidRPr="005C0002">
              <w:rPr>
                <w:rFonts w:asciiTheme="minorHAnsi" w:hAnsiTheme="minorHAnsi" w:cstheme="minorHAnsi"/>
                <w:lang w:val="es-ES"/>
              </w:rPr>
              <w:t>.</w:t>
            </w:r>
          </w:p>
        </w:tc>
        <w:tc>
          <w:tcPr>
            <w:tcW w:w="4252" w:type="dxa"/>
          </w:tcPr>
          <w:p w14:paraId="0944321E"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color w:val="000000" w:themeColor="text1"/>
                <w:lang w:val="es-ES_tradnl"/>
              </w:rPr>
              <w:t>Velar “</w:t>
            </w:r>
            <w:r w:rsidRPr="005C0002">
              <w:rPr>
                <w:rFonts w:asciiTheme="minorHAnsi" w:hAnsiTheme="minorHAnsi" w:cstheme="minorHAnsi"/>
                <w:i/>
                <w:iCs/>
              </w:rPr>
              <w:t>por el fomento, la conservación, la divulgación y el estímulo de</w:t>
            </w:r>
            <w:r w:rsidRPr="005C0002">
              <w:rPr>
                <w:rFonts w:asciiTheme="minorHAnsi" w:hAnsiTheme="minorHAnsi" w:cstheme="minorHAnsi"/>
                <w:i/>
                <w:iCs/>
                <w:lang w:val="es-ES"/>
              </w:rPr>
              <w:t xml:space="preserve"> </w:t>
            </w:r>
            <w:r w:rsidRPr="005C0002">
              <w:rPr>
                <w:rFonts w:asciiTheme="minorHAnsi" w:hAnsiTheme="minorHAnsi" w:cstheme="minorHAnsi"/>
                <w:i/>
                <w:iCs/>
              </w:rPr>
              <w:t>las artes y la literatura costarricenses en todas sus manifestaciones</w:t>
            </w:r>
            <w:r w:rsidRPr="005C0002">
              <w:rPr>
                <w:rFonts w:asciiTheme="minorHAnsi" w:hAnsiTheme="minorHAnsi" w:cstheme="minorHAnsi"/>
                <w:lang w:val="es-ES"/>
              </w:rPr>
              <w:t>”.</w:t>
            </w:r>
          </w:p>
        </w:tc>
      </w:tr>
      <w:tr w:rsidR="00793762" w:rsidRPr="005C0002" w14:paraId="79C2207E" w14:textId="77777777" w:rsidTr="00793762">
        <w:tc>
          <w:tcPr>
            <w:tcW w:w="1844" w:type="dxa"/>
          </w:tcPr>
          <w:p w14:paraId="6BB45B1D"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lastRenderedPageBreak/>
              <w:t>Centro Costarricense de Producción Cinematográfica</w:t>
            </w:r>
          </w:p>
        </w:tc>
        <w:tc>
          <w:tcPr>
            <w:tcW w:w="1701" w:type="dxa"/>
          </w:tcPr>
          <w:p w14:paraId="011853A9"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6158 de</w:t>
            </w:r>
            <w:r w:rsidRPr="005C0002">
              <w:rPr>
                <w:rFonts w:asciiTheme="minorHAnsi" w:hAnsiTheme="minorHAnsi" w:cstheme="minorHAnsi"/>
                <w:lang w:val="es-ES"/>
              </w:rPr>
              <w:t>l</w:t>
            </w:r>
            <w:r w:rsidRPr="005C0002">
              <w:rPr>
                <w:rFonts w:asciiTheme="minorHAnsi" w:hAnsiTheme="minorHAnsi" w:cstheme="minorHAnsi"/>
              </w:rPr>
              <w:t xml:space="preserve"> 25/11/1977</w:t>
            </w:r>
          </w:p>
        </w:tc>
        <w:tc>
          <w:tcPr>
            <w:tcW w:w="2126" w:type="dxa"/>
          </w:tcPr>
          <w:p w14:paraId="1D4E3212" w14:textId="3BC29032" w:rsidR="00793762" w:rsidRPr="005C0002" w:rsidRDefault="00793762"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t xml:space="preserve">Desconcentración </w:t>
            </w:r>
            <w:r w:rsidR="00D50226" w:rsidRPr="005C0002">
              <w:rPr>
                <w:rFonts w:asciiTheme="minorHAnsi" w:hAnsiTheme="minorHAnsi" w:cstheme="minorHAnsi"/>
              </w:rPr>
              <w:t>mínima</w:t>
            </w:r>
            <w:r w:rsidRPr="005C0002">
              <w:rPr>
                <w:rFonts w:asciiTheme="minorHAnsi" w:hAnsiTheme="minorHAnsi" w:cstheme="minorHAnsi"/>
                <w:lang w:val="es-ES"/>
              </w:rPr>
              <w:t xml:space="preserve">a y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r w:rsidRPr="005C0002">
              <w:rPr>
                <w:rFonts w:asciiTheme="minorHAnsi" w:hAnsiTheme="minorHAnsi" w:cstheme="minorHAnsi"/>
                <w:lang w:val="es-ES"/>
              </w:rPr>
              <w:t>.</w:t>
            </w:r>
          </w:p>
        </w:tc>
        <w:tc>
          <w:tcPr>
            <w:tcW w:w="4252" w:type="dxa"/>
          </w:tcPr>
          <w:p w14:paraId="5BE38E71"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t>“</w:t>
            </w:r>
            <w:r w:rsidRPr="005C0002">
              <w:rPr>
                <w:rFonts w:asciiTheme="minorHAnsi" w:hAnsiTheme="minorHAnsi" w:cstheme="minorHAnsi"/>
                <w:i/>
                <w:iCs/>
                <w:lang w:val="es-ES"/>
              </w:rPr>
              <w:t>F</w:t>
            </w:r>
            <w:proofErr w:type="spellStart"/>
            <w:r w:rsidRPr="005C0002">
              <w:rPr>
                <w:rFonts w:asciiTheme="minorHAnsi" w:hAnsiTheme="minorHAnsi" w:cstheme="minorHAnsi"/>
                <w:i/>
                <w:iCs/>
              </w:rPr>
              <w:t>omentar</w:t>
            </w:r>
            <w:proofErr w:type="spellEnd"/>
            <w:r w:rsidRPr="005C0002">
              <w:rPr>
                <w:rFonts w:asciiTheme="minorHAnsi" w:hAnsiTheme="minorHAnsi" w:cstheme="minorHAnsi"/>
                <w:i/>
                <w:iCs/>
              </w:rPr>
              <w:t xml:space="preserve"> y desarrollar la producción y cultura cinematográfica</w:t>
            </w:r>
            <w:r w:rsidRPr="005C0002">
              <w:rPr>
                <w:rFonts w:asciiTheme="minorHAnsi" w:hAnsiTheme="minorHAnsi" w:cstheme="minorHAnsi"/>
                <w:i/>
                <w:iCs/>
                <w:lang w:val="es-ES"/>
              </w:rPr>
              <w:t xml:space="preserve"> </w:t>
            </w:r>
            <w:r w:rsidRPr="005C0002">
              <w:rPr>
                <w:rFonts w:asciiTheme="minorHAnsi" w:hAnsiTheme="minorHAnsi" w:cstheme="minorHAnsi"/>
                <w:i/>
                <w:iCs/>
              </w:rPr>
              <w:t>nacionales</w:t>
            </w:r>
            <w:r w:rsidRPr="005C0002">
              <w:rPr>
                <w:rFonts w:asciiTheme="minorHAnsi" w:hAnsiTheme="minorHAnsi" w:cstheme="minorHAnsi"/>
                <w:lang w:val="es-ES"/>
              </w:rPr>
              <w:t>”.</w:t>
            </w:r>
          </w:p>
          <w:p w14:paraId="43DC6958" w14:textId="77777777" w:rsidR="00793762" w:rsidRPr="005C0002" w:rsidRDefault="00793762" w:rsidP="00A94BC2">
            <w:pPr>
              <w:spacing w:line="360" w:lineRule="auto"/>
              <w:jc w:val="both"/>
              <w:rPr>
                <w:rFonts w:cstheme="minorHAnsi"/>
                <w:color w:val="000000" w:themeColor="text1"/>
              </w:rPr>
            </w:pPr>
          </w:p>
        </w:tc>
      </w:tr>
      <w:tr w:rsidR="00793762" w:rsidRPr="005C0002" w14:paraId="2A0F181C" w14:textId="77777777" w:rsidTr="00793762">
        <w:tc>
          <w:tcPr>
            <w:tcW w:w="1844" w:type="dxa"/>
          </w:tcPr>
          <w:p w14:paraId="27658593"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Museo Nacional de Costa Rica</w:t>
            </w:r>
          </w:p>
        </w:tc>
        <w:tc>
          <w:tcPr>
            <w:tcW w:w="1701" w:type="dxa"/>
          </w:tcPr>
          <w:p w14:paraId="7CC21F5B"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gramStart"/>
            <w:r w:rsidRPr="005C0002">
              <w:rPr>
                <w:rFonts w:asciiTheme="minorHAnsi" w:hAnsiTheme="minorHAnsi" w:cstheme="minorHAnsi"/>
                <w:lang w:val="es-ES"/>
              </w:rPr>
              <w:t>°</w:t>
            </w:r>
            <w:proofErr w:type="spellEnd"/>
            <w:r w:rsidRPr="005C0002">
              <w:rPr>
                <w:rFonts w:asciiTheme="minorHAnsi" w:hAnsiTheme="minorHAnsi" w:cstheme="minorHAnsi"/>
                <w:lang w:val="es-ES"/>
              </w:rPr>
              <w:t xml:space="preserve">  5</w:t>
            </w:r>
            <w:proofErr w:type="gramEnd"/>
            <w:r w:rsidRPr="005C0002">
              <w:rPr>
                <w:rFonts w:asciiTheme="minorHAnsi" w:hAnsiTheme="minorHAnsi" w:cstheme="minorHAnsi"/>
                <w:lang w:val="es-ES"/>
              </w:rPr>
              <w:t xml:space="preserve"> del </w:t>
            </w:r>
            <w:r w:rsidRPr="005C0002">
              <w:rPr>
                <w:rFonts w:asciiTheme="minorHAnsi" w:hAnsiTheme="minorHAnsi" w:cstheme="minorHAnsi"/>
              </w:rPr>
              <w:t>28</w:t>
            </w:r>
            <w:r w:rsidRPr="005C0002">
              <w:rPr>
                <w:rFonts w:asciiTheme="minorHAnsi" w:hAnsiTheme="minorHAnsi" w:cstheme="minorHAnsi"/>
                <w:lang w:val="es-ES"/>
              </w:rPr>
              <w:t>/01/</w:t>
            </w:r>
            <w:r w:rsidRPr="005C0002">
              <w:rPr>
                <w:rFonts w:asciiTheme="minorHAnsi" w:hAnsiTheme="minorHAnsi" w:cstheme="minorHAnsi"/>
              </w:rPr>
              <w:t>1888</w:t>
            </w:r>
          </w:p>
        </w:tc>
        <w:tc>
          <w:tcPr>
            <w:tcW w:w="2126" w:type="dxa"/>
          </w:tcPr>
          <w:p w14:paraId="3E39E6C9" w14:textId="5803DD0F"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Desconcentración </w:t>
            </w:r>
            <w:r w:rsidR="00D50226" w:rsidRPr="005C0002">
              <w:rPr>
                <w:rFonts w:asciiTheme="minorHAnsi" w:hAnsiTheme="minorHAnsi" w:cstheme="minorHAnsi"/>
              </w:rPr>
              <w:t>máxima</w:t>
            </w:r>
            <w:r w:rsidRPr="005C0002">
              <w:rPr>
                <w:rFonts w:asciiTheme="minorHAnsi" w:hAnsiTheme="minorHAnsi" w:cstheme="minorHAnsi"/>
                <w:lang w:val="es-ES"/>
              </w:rPr>
              <w:t xml:space="preserve"> y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r w:rsidRPr="005C0002">
              <w:rPr>
                <w:rFonts w:asciiTheme="minorHAnsi" w:hAnsiTheme="minorHAnsi" w:cstheme="minorHAnsi"/>
                <w:lang w:val="es-ES"/>
              </w:rPr>
              <w:t>.</w:t>
            </w:r>
            <w:r w:rsidRPr="005C0002">
              <w:rPr>
                <w:rFonts w:asciiTheme="minorHAnsi" w:hAnsiTheme="minorHAnsi" w:cstheme="minorHAnsi"/>
              </w:rPr>
              <w:t xml:space="preserve"> </w:t>
            </w:r>
          </w:p>
        </w:tc>
        <w:tc>
          <w:tcPr>
            <w:tcW w:w="4252" w:type="dxa"/>
          </w:tcPr>
          <w:p w14:paraId="4E578941" w14:textId="16CFA95A"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t>“</w:t>
            </w:r>
            <w:r w:rsidRPr="005C0002">
              <w:rPr>
                <w:rFonts w:asciiTheme="minorHAnsi" w:hAnsiTheme="minorHAnsi" w:cstheme="minorHAnsi"/>
                <w:i/>
                <w:iCs/>
                <w:lang w:val="es-ES"/>
              </w:rPr>
              <w:t>C</w:t>
            </w:r>
            <w:proofErr w:type="spellStart"/>
            <w:r w:rsidRPr="005C0002">
              <w:rPr>
                <w:rFonts w:asciiTheme="minorHAnsi" w:hAnsiTheme="minorHAnsi" w:cstheme="minorHAnsi"/>
                <w:i/>
                <w:iCs/>
              </w:rPr>
              <w:t>oleccionar</w:t>
            </w:r>
            <w:proofErr w:type="spellEnd"/>
            <w:r w:rsidRPr="005C0002">
              <w:rPr>
                <w:rFonts w:asciiTheme="minorHAnsi" w:hAnsiTheme="minorHAnsi" w:cstheme="minorHAnsi"/>
                <w:i/>
                <w:iCs/>
              </w:rPr>
              <w:t xml:space="preserve"> y a exponer permanentemente los productos naturales y curiosidades </w:t>
            </w:r>
            <w:r w:rsidR="00D50226" w:rsidRPr="005C0002">
              <w:rPr>
                <w:rFonts w:asciiTheme="minorHAnsi" w:hAnsiTheme="minorHAnsi" w:cstheme="minorHAnsi"/>
                <w:i/>
                <w:iCs/>
              </w:rPr>
              <w:t>históricas</w:t>
            </w:r>
            <w:r w:rsidRPr="005C0002">
              <w:rPr>
                <w:rFonts w:asciiTheme="minorHAnsi" w:hAnsiTheme="minorHAnsi" w:cstheme="minorHAnsi"/>
                <w:i/>
                <w:iCs/>
              </w:rPr>
              <w:t xml:space="preserve"> y </w:t>
            </w:r>
            <w:r w:rsidR="00D50226" w:rsidRPr="005C0002">
              <w:rPr>
                <w:rFonts w:asciiTheme="minorHAnsi" w:hAnsiTheme="minorHAnsi" w:cstheme="minorHAnsi"/>
                <w:i/>
                <w:iCs/>
              </w:rPr>
              <w:t>arqueológicas</w:t>
            </w:r>
            <w:r w:rsidRPr="005C0002">
              <w:rPr>
                <w:rFonts w:asciiTheme="minorHAnsi" w:hAnsiTheme="minorHAnsi" w:cstheme="minorHAnsi"/>
                <w:i/>
                <w:iCs/>
              </w:rPr>
              <w:t xml:space="preserve"> del </w:t>
            </w:r>
            <w:r w:rsidR="00D50226" w:rsidRPr="005C0002">
              <w:rPr>
                <w:rFonts w:asciiTheme="minorHAnsi" w:hAnsiTheme="minorHAnsi" w:cstheme="minorHAnsi"/>
                <w:i/>
                <w:iCs/>
              </w:rPr>
              <w:t>país</w:t>
            </w:r>
            <w:r w:rsidRPr="005C0002">
              <w:rPr>
                <w:rFonts w:asciiTheme="minorHAnsi" w:hAnsiTheme="minorHAnsi" w:cstheme="minorHAnsi"/>
                <w:i/>
                <w:iCs/>
              </w:rPr>
              <w:t xml:space="preserve">, con el objeto de que sirva de centro de estudio y de </w:t>
            </w:r>
            <w:r w:rsidR="00D50226" w:rsidRPr="005C0002">
              <w:rPr>
                <w:rFonts w:asciiTheme="minorHAnsi" w:hAnsiTheme="minorHAnsi" w:cstheme="minorHAnsi"/>
                <w:i/>
                <w:iCs/>
              </w:rPr>
              <w:t>exhibición</w:t>
            </w:r>
            <w:r w:rsidRPr="005C0002">
              <w:rPr>
                <w:rFonts w:asciiTheme="minorHAnsi" w:hAnsiTheme="minorHAnsi" w:cstheme="minorHAnsi"/>
                <w:lang w:val="es-ES"/>
              </w:rPr>
              <w:t>”.</w:t>
            </w:r>
          </w:p>
          <w:p w14:paraId="0F397375" w14:textId="77777777" w:rsidR="00793762" w:rsidRPr="005C0002" w:rsidRDefault="00793762" w:rsidP="00A94BC2">
            <w:pPr>
              <w:spacing w:line="360" w:lineRule="auto"/>
              <w:jc w:val="both"/>
              <w:rPr>
                <w:rFonts w:cstheme="minorHAnsi"/>
                <w:color w:val="000000" w:themeColor="text1"/>
              </w:rPr>
            </w:pPr>
          </w:p>
        </w:tc>
      </w:tr>
      <w:tr w:rsidR="00793762" w:rsidRPr="005C0002" w14:paraId="1EF8EE51" w14:textId="77777777" w:rsidTr="00793762">
        <w:tc>
          <w:tcPr>
            <w:tcW w:w="1844" w:type="dxa"/>
          </w:tcPr>
          <w:p w14:paraId="201CC463" w14:textId="27F77A1B"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 xml:space="preserve">Teatro Popular </w:t>
            </w:r>
            <w:r w:rsidR="00D50226" w:rsidRPr="005C0002">
              <w:rPr>
                <w:rFonts w:cstheme="minorHAnsi"/>
                <w:color w:val="000000" w:themeColor="text1"/>
              </w:rPr>
              <w:t>Mélico</w:t>
            </w:r>
            <w:r w:rsidRPr="005C0002">
              <w:rPr>
                <w:rFonts w:cstheme="minorHAnsi"/>
                <w:color w:val="000000" w:themeColor="text1"/>
              </w:rPr>
              <w:t xml:space="preserve"> Salazar</w:t>
            </w:r>
          </w:p>
        </w:tc>
        <w:tc>
          <w:tcPr>
            <w:tcW w:w="1701" w:type="dxa"/>
          </w:tcPr>
          <w:p w14:paraId="0AA6D81E"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7023 de</w:t>
            </w:r>
            <w:r w:rsidRPr="005C0002">
              <w:rPr>
                <w:rFonts w:asciiTheme="minorHAnsi" w:hAnsiTheme="minorHAnsi" w:cstheme="minorHAnsi"/>
                <w:lang w:val="es-ES"/>
              </w:rPr>
              <w:t>l</w:t>
            </w:r>
            <w:r w:rsidRPr="005C0002">
              <w:rPr>
                <w:rFonts w:asciiTheme="minorHAnsi" w:hAnsiTheme="minorHAnsi" w:cstheme="minorHAnsi"/>
              </w:rPr>
              <w:t xml:space="preserve"> 13/3/1986</w:t>
            </w:r>
          </w:p>
        </w:tc>
        <w:tc>
          <w:tcPr>
            <w:tcW w:w="2126" w:type="dxa"/>
          </w:tcPr>
          <w:p w14:paraId="3DBDBBAF" w14:textId="098C13BE"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Desconcentración </w:t>
            </w:r>
            <w:r w:rsidR="00D50226" w:rsidRPr="005C0002">
              <w:rPr>
                <w:rFonts w:asciiTheme="minorHAnsi" w:hAnsiTheme="minorHAnsi" w:cstheme="minorHAnsi"/>
              </w:rPr>
              <w:t>máxima</w:t>
            </w:r>
            <w:r w:rsidRPr="005C0002">
              <w:rPr>
                <w:rFonts w:asciiTheme="minorHAnsi" w:hAnsiTheme="minorHAnsi" w:cstheme="minorHAnsi"/>
                <w:lang w:val="es-ES"/>
              </w:rPr>
              <w:t xml:space="preserve"> y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p>
        </w:tc>
        <w:tc>
          <w:tcPr>
            <w:tcW w:w="4252" w:type="dxa"/>
          </w:tcPr>
          <w:p w14:paraId="32D5F8AC"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t>“</w:t>
            </w:r>
            <w:r w:rsidRPr="005C0002">
              <w:rPr>
                <w:rFonts w:asciiTheme="minorHAnsi" w:hAnsiTheme="minorHAnsi" w:cstheme="minorHAnsi"/>
                <w:i/>
                <w:iCs/>
                <w:lang w:val="es-ES"/>
              </w:rPr>
              <w:t>F</w:t>
            </w:r>
            <w:proofErr w:type="spellStart"/>
            <w:r w:rsidRPr="005C0002">
              <w:rPr>
                <w:rFonts w:asciiTheme="minorHAnsi" w:hAnsiTheme="minorHAnsi" w:cstheme="minorHAnsi"/>
                <w:i/>
                <w:iCs/>
              </w:rPr>
              <w:t>omentar</w:t>
            </w:r>
            <w:proofErr w:type="spellEnd"/>
            <w:r w:rsidRPr="005C0002">
              <w:rPr>
                <w:rFonts w:asciiTheme="minorHAnsi" w:hAnsiTheme="minorHAnsi" w:cstheme="minorHAnsi"/>
                <w:i/>
                <w:iCs/>
              </w:rPr>
              <w:t xml:space="preserve"> y desarrollar las</w:t>
            </w:r>
            <w:r w:rsidRPr="005C0002">
              <w:rPr>
                <w:rFonts w:asciiTheme="minorHAnsi" w:hAnsiTheme="minorHAnsi" w:cstheme="minorHAnsi"/>
                <w:i/>
                <w:iCs/>
                <w:lang w:val="es-ES"/>
              </w:rPr>
              <w:t xml:space="preserve"> </w:t>
            </w:r>
            <w:r w:rsidRPr="005C0002">
              <w:rPr>
                <w:rFonts w:asciiTheme="minorHAnsi" w:hAnsiTheme="minorHAnsi" w:cstheme="minorHAnsi"/>
                <w:i/>
                <w:iCs/>
              </w:rPr>
              <w:t>artes del</w:t>
            </w:r>
            <w:r w:rsidRPr="005C0002">
              <w:rPr>
                <w:rFonts w:asciiTheme="minorHAnsi" w:hAnsiTheme="minorHAnsi" w:cstheme="minorHAnsi"/>
                <w:i/>
                <w:iCs/>
                <w:lang w:val="es-ES"/>
              </w:rPr>
              <w:t xml:space="preserve"> </w:t>
            </w:r>
            <w:r w:rsidRPr="005C0002">
              <w:rPr>
                <w:rFonts w:asciiTheme="minorHAnsi" w:hAnsiTheme="minorHAnsi" w:cstheme="minorHAnsi"/>
                <w:i/>
                <w:iCs/>
              </w:rPr>
              <w:t>espectáculo y la popularización de la cultura</w:t>
            </w:r>
            <w:r w:rsidRPr="005C0002">
              <w:rPr>
                <w:rFonts w:asciiTheme="minorHAnsi" w:hAnsiTheme="minorHAnsi" w:cstheme="minorHAnsi"/>
                <w:lang w:val="es-ES"/>
              </w:rPr>
              <w:t>”.</w:t>
            </w:r>
          </w:p>
          <w:p w14:paraId="55B1BEFE" w14:textId="77777777" w:rsidR="00793762" w:rsidRPr="005C0002" w:rsidRDefault="00793762" w:rsidP="00A94BC2">
            <w:pPr>
              <w:spacing w:line="360" w:lineRule="auto"/>
              <w:jc w:val="both"/>
              <w:rPr>
                <w:rFonts w:cstheme="minorHAnsi"/>
                <w:color w:val="000000" w:themeColor="text1"/>
              </w:rPr>
            </w:pPr>
          </w:p>
        </w:tc>
      </w:tr>
      <w:tr w:rsidR="00793762" w:rsidRPr="005C0002" w14:paraId="2147461A" w14:textId="77777777" w:rsidTr="00793762">
        <w:tc>
          <w:tcPr>
            <w:tcW w:w="1844" w:type="dxa"/>
          </w:tcPr>
          <w:p w14:paraId="4EDB5D4F"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Dirección General del Archivo Nacional</w:t>
            </w:r>
          </w:p>
        </w:tc>
        <w:tc>
          <w:tcPr>
            <w:tcW w:w="1701" w:type="dxa"/>
          </w:tcPr>
          <w:p w14:paraId="50978F44"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7202 de</w:t>
            </w:r>
            <w:r w:rsidRPr="005C0002">
              <w:rPr>
                <w:rFonts w:asciiTheme="minorHAnsi" w:hAnsiTheme="minorHAnsi" w:cstheme="minorHAnsi"/>
                <w:lang w:val="es-ES"/>
              </w:rPr>
              <w:t>l</w:t>
            </w:r>
            <w:r w:rsidRPr="005C0002">
              <w:rPr>
                <w:rFonts w:asciiTheme="minorHAnsi" w:hAnsiTheme="minorHAnsi" w:cstheme="minorHAnsi"/>
              </w:rPr>
              <w:t xml:space="preserve"> 24/10/1990</w:t>
            </w:r>
          </w:p>
        </w:tc>
        <w:tc>
          <w:tcPr>
            <w:tcW w:w="2126" w:type="dxa"/>
          </w:tcPr>
          <w:p w14:paraId="61600F4C" w14:textId="732D0738"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Desconcentración </w:t>
            </w:r>
            <w:r w:rsidR="00D50226" w:rsidRPr="005C0002">
              <w:rPr>
                <w:rFonts w:asciiTheme="minorHAnsi" w:hAnsiTheme="minorHAnsi" w:cstheme="minorHAnsi"/>
              </w:rPr>
              <w:t>mínima</w:t>
            </w:r>
            <w:r w:rsidRPr="005C0002">
              <w:rPr>
                <w:rFonts w:asciiTheme="minorHAnsi" w:hAnsiTheme="minorHAnsi" w:cstheme="minorHAnsi"/>
                <w:lang w:val="es-ES"/>
              </w:rPr>
              <w:t>a</w:t>
            </w:r>
            <w:r w:rsidRPr="005C0002">
              <w:rPr>
                <w:rFonts w:asciiTheme="minorHAnsi" w:hAnsiTheme="minorHAnsi" w:cstheme="minorHAnsi"/>
              </w:rPr>
              <w:t xml:space="preserve">. </w:t>
            </w:r>
          </w:p>
        </w:tc>
        <w:tc>
          <w:tcPr>
            <w:tcW w:w="4252" w:type="dxa"/>
          </w:tcPr>
          <w:p w14:paraId="3D37D085"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color w:val="000000" w:themeColor="text1"/>
                <w:lang w:val="es-ES_tradnl"/>
              </w:rPr>
              <w:t xml:space="preserve">Regular </w:t>
            </w:r>
            <w:r w:rsidRPr="005C0002">
              <w:rPr>
                <w:rFonts w:asciiTheme="minorHAnsi" w:hAnsiTheme="minorHAnsi" w:cstheme="minorHAnsi"/>
              </w:rPr>
              <w:t xml:space="preserve">el funcionamiento de los </w:t>
            </w:r>
            <w:r w:rsidRPr="005C0002">
              <w:rPr>
                <w:rFonts w:asciiTheme="minorHAnsi" w:hAnsiTheme="minorHAnsi" w:cstheme="minorHAnsi"/>
                <w:lang w:val="es-ES"/>
              </w:rPr>
              <w:t>archivos públicos, así como de los privados que quieran someterse a este sistema.</w:t>
            </w:r>
          </w:p>
        </w:tc>
      </w:tr>
      <w:tr w:rsidR="00793762" w:rsidRPr="005C0002" w14:paraId="5818A1C8" w14:textId="77777777" w:rsidTr="00793762">
        <w:tc>
          <w:tcPr>
            <w:tcW w:w="1844" w:type="dxa"/>
          </w:tcPr>
          <w:p w14:paraId="4659075F"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Museo Histórico Dr. Rafael Ángel Calderón Guardia</w:t>
            </w:r>
          </w:p>
        </w:tc>
        <w:tc>
          <w:tcPr>
            <w:tcW w:w="1701" w:type="dxa"/>
          </w:tcPr>
          <w:p w14:paraId="607C9CA1"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7606 de</w:t>
            </w:r>
            <w:r w:rsidRPr="005C0002">
              <w:rPr>
                <w:rFonts w:asciiTheme="minorHAnsi" w:hAnsiTheme="minorHAnsi" w:cstheme="minorHAnsi"/>
                <w:lang w:val="es-ES"/>
              </w:rPr>
              <w:t>l</w:t>
            </w:r>
            <w:r w:rsidRPr="005C0002">
              <w:rPr>
                <w:rFonts w:asciiTheme="minorHAnsi" w:hAnsiTheme="minorHAnsi" w:cstheme="minorHAnsi"/>
              </w:rPr>
              <w:t xml:space="preserve"> 24/</w:t>
            </w:r>
            <w:r w:rsidRPr="005C0002">
              <w:rPr>
                <w:rFonts w:asciiTheme="minorHAnsi" w:hAnsiTheme="minorHAnsi" w:cstheme="minorHAnsi"/>
                <w:lang w:val="es-ES"/>
              </w:rPr>
              <w:t>0</w:t>
            </w:r>
            <w:r w:rsidRPr="005C0002">
              <w:rPr>
                <w:rFonts w:asciiTheme="minorHAnsi" w:hAnsiTheme="minorHAnsi" w:cstheme="minorHAnsi"/>
              </w:rPr>
              <w:t>5/1996</w:t>
            </w:r>
          </w:p>
        </w:tc>
        <w:tc>
          <w:tcPr>
            <w:tcW w:w="2126" w:type="dxa"/>
          </w:tcPr>
          <w:p w14:paraId="2791B384" w14:textId="21FB742D" w:rsidR="00793762" w:rsidRPr="005C0002" w:rsidRDefault="00793762" w:rsidP="00A94BC2">
            <w:pPr>
              <w:spacing w:line="360" w:lineRule="auto"/>
              <w:rPr>
                <w:rFonts w:cstheme="minorHAnsi"/>
              </w:rPr>
            </w:pPr>
            <w:r w:rsidRPr="005C0002">
              <w:rPr>
                <w:rFonts w:cstheme="minorHAnsi"/>
              </w:rPr>
              <w:t xml:space="preserve">Desconcentración </w:t>
            </w:r>
            <w:r w:rsidR="00D50226" w:rsidRPr="005C0002">
              <w:rPr>
                <w:rFonts w:cstheme="minorHAnsi"/>
              </w:rPr>
              <w:t>máxima</w:t>
            </w:r>
            <w:r w:rsidRPr="005C0002">
              <w:rPr>
                <w:rFonts w:cstheme="minorHAnsi"/>
                <w:lang w:val="es-ES"/>
              </w:rPr>
              <w:t xml:space="preserve"> y </w:t>
            </w:r>
            <w:r w:rsidR="00D50226" w:rsidRPr="005C0002">
              <w:rPr>
                <w:rFonts w:cstheme="minorHAnsi"/>
              </w:rPr>
              <w:t>personería</w:t>
            </w:r>
            <w:r w:rsidRPr="005C0002">
              <w:rPr>
                <w:rFonts w:cstheme="minorHAnsi"/>
              </w:rPr>
              <w:t xml:space="preserve"> </w:t>
            </w:r>
            <w:r w:rsidR="00D50226" w:rsidRPr="005C0002">
              <w:rPr>
                <w:rFonts w:cstheme="minorHAnsi"/>
              </w:rPr>
              <w:t>jurídica</w:t>
            </w:r>
            <w:r w:rsidRPr="005C0002">
              <w:rPr>
                <w:rFonts w:cstheme="minorHAnsi"/>
              </w:rPr>
              <w:t xml:space="preserve"> instrumental.</w:t>
            </w:r>
          </w:p>
        </w:tc>
        <w:tc>
          <w:tcPr>
            <w:tcW w:w="4252" w:type="dxa"/>
          </w:tcPr>
          <w:p w14:paraId="1BA09F6E" w14:textId="2B969F9A" w:rsidR="00793762" w:rsidRPr="005C0002" w:rsidRDefault="00793762" w:rsidP="00A93F7F">
            <w:pPr>
              <w:pStyle w:val="NormalWeb"/>
              <w:numPr>
                <w:ilvl w:val="0"/>
                <w:numId w:val="10"/>
              </w:numPr>
              <w:spacing w:before="0" w:beforeAutospacing="0" w:after="0" w:afterAutospacing="0" w:line="360" w:lineRule="auto"/>
              <w:ind w:left="317" w:hanging="317"/>
              <w:jc w:val="both"/>
              <w:rPr>
                <w:rFonts w:asciiTheme="minorHAnsi" w:hAnsiTheme="minorHAnsi" w:cstheme="minorHAnsi"/>
                <w:i/>
                <w:iCs/>
                <w:lang w:val="es-ES"/>
              </w:rPr>
            </w:pPr>
            <w:r w:rsidRPr="005C0002">
              <w:rPr>
                <w:rFonts w:asciiTheme="minorHAnsi" w:hAnsiTheme="minorHAnsi" w:cstheme="minorHAnsi"/>
                <w:i/>
                <w:iCs/>
                <w:lang w:val="es-ES"/>
              </w:rPr>
              <w:t>“</w:t>
            </w:r>
            <w:r w:rsidRPr="005C0002">
              <w:rPr>
                <w:rFonts w:asciiTheme="minorHAnsi" w:hAnsiTheme="minorHAnsi" w:cstheme="minorHAnsi"/>
                <w:i/>
                <w:iCs/>
              </w:rPr>
              <w:t>Recuperar, conservar y divulgar los hechos destacados de la vida del ex</w:t>
            </w:r>
            <w:r w:rsidRPr="005C0002">
              <w:rPr>
                <w:rFonts w:asciiTheme="minorHAnsi" w:hAnsiTheme="minorHAnsi" w:cstheme="minorHAnsi"/>
                <w:i/>
                <w:iCs/>
                <w:lang w:val="es-ES"/>
              </w:rPr>
              <w:t>-</w:t>
            </w:r>
            <w:proofErr w:type="gramStart"/>
            <w:r w:rsidRPr="005C0002">
              <w:rPr>
                <w:rFonts w:asciiTheme="minorHAnsi" w:hAnsiTheme="minorHAnsi" w:cstheme="minorHAnsi"/>
                <w:i/>
                <w:iCs/>
                <w:lang w:val="es-ES"/>
              </w:rPr>
              <w:t>P</w:t>
            </w:r>
            <w:r w:rsidRPr="005C0002">
              <w:rPr>
                <w:rFonts w:asciiTheme="minorHAnsi" w:hAnsiTheme="minorHAnsi" w:cstheme="minorHAnsi"/>
                <w:i/>
                <w:iCs/>
              </w:rPr>
              <w:t>residente</w:t>
            </w:r>
            <w:proofErr w:type="gramEnd"/>
            <w:r w:rsidRPr="005C0002">
              <w:rPr>
                <w:rFonts w:asciiTheme="minorHAnsi" w:hAnsiTheme="minorHAnsi" w:cstheme="minorHAnsi"/>
                <w:i/>
                <w:iCs/>
              </w:rPr>
              <w:t xml:space="preserve"> de la </w:t>
            </w:r>
            <w:r w:rsidR="00D50226" w:rsidRPr="005C0002">
              <w:rPr>
                <w:rFonts w:asciiTheme="minorHAnsi" w:hAnsiTheme="minorHAnsi" w:cstheme="minorHAnsi"/>
                <w:i/>
                <w:iCs/>
              </w:rPr>
              <w:t>República</w:t>
            </w:r>
            <w:r w:rsidRPr="005C0002">
              <w:rPr>
                <w:rFonts w:asciiTheme="minorHAnsi" w:hAnsiTheme="minorHAnsi" w:cstheme="minorHAnsi"/>
                <w:i/>
                <w:iCs/>
              </w:rPr>
              <w:t xml:space="preserve"> y </w:t>
            </w:r>
            <w:r w:rsidR="00D50226" w:rsidRPr="005C0002">
              <w:rPr>
                <w:rFonts w:asciiTheme="minorHAnsi" w:hAnsiTheme="minorHAnsi" w:cstheme="minorHAnsi"/>
                <w:i/>
                <w:iCs/>
              </w:rPr>
              <w:t>Benemérito</w:t>
            </w:r>
            <w:r w:rsidRPr="005C0002">
              <w:rPr>
                <w:rFonts w:asciiTheme="minorHAnsi" w:hAnsiTheme="minorHAnsi" w:cstheme="minorHAnsi"/>
                <w:i/>
                <w:iCs/>
              </w:rPr>
              <w:t xml:space="preserve"> de la Patria Dr. Rafael </w:t>
            </w:r>
            <w:r w:rsidR="00D50226" w:rsidRPr="005C0002">
              <w:rPr>
                <w:rFonts w:asciiTheme="minorHAnsi" w:hAnsiTheme="minorHAnsi" w:cstheme="minorHAnsi"/>
                <w:i/>
                <w:iCs/>
              </w:rPr>
              <w:t>Ángel</w:t>
            </w:r>
            <w:r w:rsidRPr="005C0002">
              <w:rPr>
                <w:rFonts w:asciiTheme="minorHAnsi" w:hAnsiTheme="minorHAnsi" w:cstheme="minorHAnsi"/>
                <w:i/>
                <w:iCs/>
              </w:rPr>
              <w:t xml:space="preserve"> </w:t>
            </w:r>
            <w:r w:rsidR="00D50226" w:rsidRPr="005C0002">
              <w:rPr>
                <w:rFonts w:asciiTheme="minorHAnsi" w:hAnsiTheme="minorHAnsi" w:cstheme="minorHAnsi"/>
                <w:i/>
                <w:iCs/>
              </w:rPr>
              <w:t>Calderón</w:t>
            </w:r>
            <w:r w:rsidRPr="005C0002">
              <w:rPr>
                <w:rFonts w:asciiTheme="minorHAnsi" w:hAnsiTheme="minorHAnsi" w:cstheme="minorHAnsi"/>
                <w:i/>
                <w:iCs/>
              </w:rPr>
              <w:t xml:space="preserve"> Guardia.</w:t>
            </w:r>
          </w:p>
          <w:p w14:paraId="7C10F595" w14:textId="77777777" w:rsidR="00793762" w:rsidRPr="005C0002" w:rsidRDefault="00793762" w:rsidP="00A93F7F">
            <w:pPr>
              <w:pStyle w:val="NormalWeb"/>
              <w:numPr>
                <w:ilvl w:val="0"/>
                <w:numId w:val="10"/>
              </w:numPr>
              <w:spacing w:before="0" w:beforeAutospacing="0" w:after="0" w:afterAutospacing="0" w:line="360" w:lineRule="auto"/>
              <w:ind w:left="317" w:hanging="317"/>
              <w:jc w:val="both"/>
              <w:rPr>
                <w:rFonts w:asciiTheme="minorHAnsi" w:hAnsiTheme="minorHAnsi" w:cstheme="minorHAnsi"/>
                <w:i/>
                <w:iCs/>
                <w:lang w:val="es-ES"/>
              </w:rPr>
            </w:pPr>
            <w:r w:rsidRPr="005C0002">
              <w:rPr>
                <w:rFonts w:asciiTheme="minorHAnsi" w:hAnsiTheme="minorHAnsi" w:cstheme="minorHAnsi"/>
                <w:i/>
                <w:iCs/>
              </w:rPr>
              <w:t>Resaltar y reconocer la importancia de su obra social en beneficio de la sociedad costarricense.</w:t>
            </w:r>
          </w:p>
          <w:p w14:paraId="31AA3EEE" w14:textId="152DAA8D" w:rsidR="00793762" w:rsidRPr="005C0002" w:rsidRDefault="00793762" w:rsidP="00A93F7F">
            <w:pPr>
              <w:pStyle w:val="NormalWeb"/>
              <w:numPr>
                <w:ilvl w:val="0"/>
                <w:numId w:val="10"/>
              </w:numPr>
              <w:spacing w:before="0" w:beforeAutospacing="0" w:after="0" w:afterAutospacing="0" w:line="360" w:lineRule="auto"/>
              <w:ind w:left="317" w:hanging="317"/>
              <w:jc w:val="both"/>
              <w:rPr>
                <w:rFonts w:asciiTheme="minorHAnsi" w:hAnsiTheme="minorHAnsi" w:cstheme="minorHAnsi"/>
                <w:i/>
                <w:iCs/>
                <w:lang w:val="es-ES"/>
              </w:rPr>
            </w:pPr>
            <w:r w:rsidRPr="005C0002">
              <w:rPr>
                <w:rFonts w:asciiTheme="minorHAnsi" w:hAnsiTheme="minorHAnsi" w:cstheme="minorHAnsi"/>
                <w:i/>
                <w:iCs/>
              </w:rPr>
              <w:lastRenderedPageBreak/>
              <w:t xml:space="preserve">Difundir los principios del humanismo cristiano, con el objetivo de procurar el desarrollo cultural y la </w:t>
            </w:r>
            <w:r w:rsidR="00D50226" w:rsidRPr="005C0002">
              <w:rPr>
                <w:rFonts w:asciiTheme="minorHAnsi" w:hAnsiTheme="minorHAnsi" w:cstheme="minorHAnsi"/>
                <w:i/>
                <w:iCs/>
              </w:rPr>
              <w:t>promoción</w:t>
            </w:r>
            <w:r w:rsidRPr="005C0002">
              <w:rPr>
                <w:rFonts w:asciiTheme="minorHAnsi" w:hAnsiTheme="minorHAnsi" w:cstheme="minorHAnsi"/>
                <w:i/>
                <w:iCs/>
              </w:rPr>
              <w:t xml:space="preserve"> humana, a la luz del pensamiento reformador del Dr. Rafael </w:t>
            </w:r>
            <w:proofErr w:type="spellStart"/>
            <w:r w:rsidRPr="005C0002">
              <w:rPr>
                <w:rFonts w:asciiTheme="minorHAnsi" w:hAnsiTheme="minorHAnsi" w:cstheme="minorHAnsi"/>
                <w:i/>
                <w:iCs/>
              </w:rPr>
              <w:t>Angel</w:t>
            </w:r>
            <w:proofErr w:type="spellEnd"/>
            <w:r w:rsidRPr="005C0002">
              <w:rPr>
                <w:rFonts w:asciiTheme="minorHAnsi" w:hAnsiTheme="minorHAnsi" w:cstheme="minorHAnsi"/>
                <w:i/>
                <w:iCs/>
              </w:rPr>
              <w:t xml:space="preserve"> </w:t>
            </w:r>
            <w:r w:rsidR="00D50226" w:rsidRPr="005C0002">
              <w:rPr>
                <w:rFonts w:asciiTheme="minorHAnsi" w:hAnsiTheme="minorHAnsi" w:cstheme="minorHAnsi"/>
                <w:i/>
                <w:iCs/>
              </w:rPr>
              <w:t>Calderón</w:t>
            </w:r>
            <w:r w:rsidRPr="005C0002">
              <w:rPr>
                <w:rFonts w:asciiTheme="minorHAnsi" w:hAnsiTheme="minorHAnsi" w:cstheme="minorHAnsi"/>
                <w:i/>
                <w:iCs/>
              </w:rPr>
              <w:t xml:space="preserve"> Guardia.</w:t>
            </w:r>
          </w:p>
          <w:p w14:paraId="6B3CF638" w14:textId="77777777" w:rsidR="00793762" w:rsidRPr="005C0002" w:rsidRDefault="00793762" w:rsidP="00A93F7F">
            <w:pPr>
              <w:pStyle w:val="NormalWeb"/>
              <w:numPr>
                <w:ilvl w:val="0"/>
                <w:numId w:val="10"/>
              </w:numPr>
              <w:spacing w:before="0" w:beforeAutospacing="0" w:after="0" w:afterAutospacing="0" w:line="360" w:lineRule="auto"/>
              <w:ind w:left="317" w:hanging="317"/>
              <w:jc w:val="both"/>
              <w:rPr>
                <w:rFonts w:asciiTheme="minorHAnsi" w:hAnsiTheme="minorHAnsi" w:cstheme="minorHAnsi"/>
                <w:i/>
                <w:iCs/>
                <w:lang w:val="es-ES"/>
              </w:rPr>
            </w:pPr>
            <w:r w:rsidRPr="005C0002">
              <w:rPr>
                <w:rFonts w:asciiTheme="minorHAnsi" w:hAnsiTheme="minorHAnsi" w:cstheme="minorHAnsi"/>
                <w:i/>
                <w:iCs/>
              </w:rPr>
              <w:t>Desarrollar y apoyar actividades tendientes a fortalecer la cultura nacional.</w:t>
            </w:r>
          </w:p>
          <w:p w14:paraId="1CBEA04E" w14:textId="2C319814" w:rsidR="00793762" w:rsidRPr="005C0002" w:rsidRDefault="00793762" w:rsidP="00A93F7F">
            <w:pPr>
              <w:pStyle w:val="NormalWeb"/>
              <w:numPr>
                <w:ilvl w:val="0"/>
                <w:numId w:val="10"/>
              </w:numPr>
              <w:spacing w:before="0" w:beforeAutospacing="0" w:after="0" w:afterAutospacing="0" w:line="360" w:lineRule="auto"/>
              <w:ind w:left="317" w:hanging="317"/>
              <w:jc w:val="both"/>
              <w:rPr>
                <w:rFonts w:asciiTheme="minorHAnsi" w:hAnsiTheme="minorHAnsi" w:cstheme="minorHAnsi"/>
                <w:i/>
                <w:iCs/>
                <w:lang w:val="es-ES"/>
              </w:rPr>
            </w:pPr>
            <w:r w:rsidRPr="005C0002">
              <w:rPr>
                <w:rFonts w:asciiTheme="minorHAnsi" w:hAnsiTheme="minorHAnsi" w:cstheme="minorHAnsi"/>
                <w:i/>
                <w:iCs/>
              </w:rPr>
              <w:t xml:space="preserve">Proyectar el Museo en los </w:t>
            </w:r>
            <w:r w:rsidR="00D50226" w:rsidRPr="005C0002">
              <w:rPr>
                <w:rFonts w:asciiTheme="minorHAnsi" w:hAnsiTheme="minorHAnsi" w:cstheme="minorHAnsi"/>
                <w:i/>
                <w:iCs/>
              </w:rPr>
              <w:t>ámbitos</w:t>
            </w:r>
            <w:r w:rsidRPr="005C0002">
              <w:rPr>
                <w:rFonts w:asciiTheme="minorHAnsi" w:hAnsiTheme="minorHAnsi" w:cstheme="minorHAnsi"/>
                <w:i/>
                <w:iCs/>
              </w:rPr>
              <w:t xml:space="preserve"> nacional e internacional.</w:t>
            </w:r>
            <w:r w:rsidRPr="005C0002">
              <w:rPr>
                <w:rFonts w:asciiTheme="minorHAnsi" w:hAnsiTheme="minorHAnsi" w:cstheme="minorHAnsi"/>
                <w:i/>
                <w:iCs/>
                <w:lang w:val="es-ES"/>
              </w:rPr>
              <w:t>”</w:t>
            </w:r>
          </w:p>
        </w:tc>
      </w:tr>
      <w:tr w:rsidR="00793762" w:rsidRPr="005C0002" w14:paraId="1927193E" w14:textId="77777777" w:rsidTr="00793762">
        <w:tc>
          <w:tcPr>
            <w:tcW w:w="1844" w:type="dxa"/>
          </w:tcPr>
          <w:p w14:paraId="44036081"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lastRenderedPageBreak/>
              <w:t>Centro Cultural e Histórico José Figueres Ferrer</w:t>
            </w:r>
          </w:p>
        </w:tc>
        <w:tc>
          <w:tcPr>
            <w:tcW w:w="1701" w:type="dxa"/>
          </w:tcPr>
          <w:p w14:paraId="509A0F73"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7672 de</w:t>
            </w:r>
            <w:r w:rsidRPr="005C0002">
              <w:rPr>
                <w:rFonts w:asciiTheme="minorHAnsi" w:hAnsiTheme="minorHAnsi" w:cstheme="minorHAnsi"/>
                <w:lang w:val="es-ES"/>
              </w:rPr>
              <w:t>l</w:t>
            </w:r>
            <w:r w:rsidRPr="005C0002">
              <w:rPr>
                <w:rFonts w:asciiTheme="minorHAnsi" w:hAnsiTheme="minorHAnsi" w:cstheme="minorHAnsi"/>
              </w:rPr>
              <w:t xml:space="preserve"> 29/4/1997</w:t>
            </w:r>
          </w:p>
        </w:tc>
        <w:tc>
          <w:tcPr>
            <w:tcW w:w="2126" w:type="dxa"/>
          </w:tcPr>
          <w:p w14:paraId="414F9FC5" w14:textId="538D6278" w:rsidR="00793762" w:rsidRPr="005C0002" w:rsidRDefault="00793762" w:rsidP="00A94BC2">
            <w:pPr>
              <w:spacing w:line="360" w:lineRule="auto"/>
              <w:rPr>
                <w:rFonts w:cstheme="minorHAnsi"/>
              </w:rPr>
            </w:pPr>
            <w:r w:rsidRPr="005C0002">
              <w:rPr>
                <w:rFonts w:cstheme="minorHAnsi"/>
              </w:rPr>
              <w:t xml:space="preserve">Desconcentración </w:t>
            </w:r>
            <w:r w:rsidR="00D50226" w:rsidRPr="005C0002">
              <w:rPr>
                <w:rFonts w:cstheme="minorHAnsi"/>
              </w:rPr>
              <w:t>máxima</w:t>
            </w:r>
            <w:r w:rsidRPr="005C0002">
              <w:rPr>
                <w:rFonts w:cstheme="minorHAnsi"/>
                <w:lang w:val="es-ES"/>
              </w:rPr>
              <w:t xml:space="preserve"> y </w:t>
            </w:r>
            <w:r w:rsidR="00D50226" w:rsidRPr="005C0002">
              <w:rPr>
                <w:rFonts w:cstheme="minorHAnsi"/>
              </w:rPr>
              <w:t>personería</w:t>
            </w:r>
            <w:r w:rsidRPr="005C0002">
              <w:rPr>
                <w:rFonts w:cstheme="minorHAnsi"/>
              </w:rPr>
              <w:t xml:space="preserve"> </w:t>
            </w:r>
            <w:r w:rsidR="00D50226" w:rsidRPr="005C0002">
              <w:rPr>
                <w:rFonts w:cstheme="minorHAnsi"/>
              </w:rPr>
              <w:t>jurídica</w:t>
            </w:r>
            <w:r w:rsidRPr="005C0002">
              <w:rPr>
                <w:rFonts w:cstheme="minorHAnsi"/>
              </w:rPr>
              <w:t xml:space="preserve"> instrumental.</w:t>
            </w:r>
          </w:p>
        </w:tc>
        <w:tc>
          <w:tcPr>
            <w:tcW w:w="4252" w:type="dxa"/>
          </w:tcPr>
          <w:p w14:paraId="26B11F1C" w14:textId="03948A19" w:rsidR="00793762" w:rsidRPr="005C0002" w:rsidRDefault="00793762" w:rsidP="00A93F7F">
            <w:pPr>
              <w:pStyle w:val="NormalWeb"/>
              <w:numPr>
                <w:ilvl w:val="0"/>
                <w:numId w:val="11"/>
              </w:numPr>
              <w:spacing w:before="0" w:beforeAutospacing="0" w:after="0" w:afterAutospacing="0" w:line="360" w:lineRule="auto"/>
              <w:ind w:left="317"/>
              <w:jc w:val="both"/>
              <w:rPr>
                <w:rFonts w:asciiTheme="minorHAnsi" w:hAnsiTheme="minorHAnsi" w:cstheme="minorHAnsi"/>
                <w:i/>
                <w:iCs/>
              </w:rPr>
            </w:pPr>
            <w:r w:rsidRPr="005C0002">
              <w:rPr>
                <w:rFonts w:asciiTheme="minorHAnsi" w:hAnsiTheme="minorHAnsi" w:cstheme="minorHAnsi"/>
                <w:i/>
                <w:iCs/>
                <w:lang w:val="es-ES"/>
              </w:rPr>
              <w:t>“</w:t>
            </w:r>
            <w:r w:rsidRPr="005C0002">
              <w:rPr>
                <w:rFonts w:asciiTheme="minorHAnsi" w:hAnsiTheme="minorHAnsi" w:cstheme="minorHAnsi"/>
                <w:i/>
                <w:iCs/>
              </w:rPr>
              <w:t xml:space="preserve">Servir como monumento a la obra del insigne humanista, pensador latinoamericano, ex </w:t>
            </w:r>
            <w:proofErr w:type="gramStart"/>
            <w:r w:rsidRPr="005C0002">
              <w:rPr>
                <w:rFonts w:asciiTheme="minorHAnsi" w:hAnsiTheme="minorHAnsi" w:cstheme="minorHAnsi"/>
                <w:i/>
                <w:iCs/>
              </w:rPr>
              <w:t>Presidente</w:t>
            </w:r>
            <w:proofErr w:type="gramEnd"/>
            <w:r w:rsidRPr="005C0002">
              <w:rPr>
                <w:rFonts w:asciiTheme="minorHAnsi" w:hAnsiTheme="minorHAnsi" w:cstheme="minorHAnsi"/>
                <w:i/>
                <w:iCs/>
              </w:rPr>
              <w:t xml:space="preserve"> de la </w:t>
            </w:r>
            <w:r w:rsidR="00D50226" w:rsidRPr="005C0002">
              <w:rPr>
                <w:rFonts w:asciiTheme="minorHAnsi" w:hAnsiTheme="minorHAnsi" w:cstheme="minorHAnsi"/>
                <w:i/>
                <w:iCs/>
              </w:rPr>
              <w:t>República</w:t>
            </w:r>
            <w:r w:rsidRPr="005C0002">
              <w:rPr>
                <w:rFonts w:asciiTheme="minorHAnsi" w:hAnsiTheme="minorHAnsi" w:cstheme="minorHAnsi"/>
                <w:i/>
                <w:iCs/>
              </w:rPr>
              <w:t xml:space="preserve"> y </w:t>
            </w:r>
            <w:r w:rsidR="00D50226" w:rsidRPr="005C0002">
              <w:rPr>
                <w:rFonts w:asciiTheme="minorHAnsi" w:hAnsiTheme="minorHAnsi" w:cstheme="minorHAnsi"/>
                <w:i/>
                <w:iCs/>
              </w:rPr>
              <w:t>Benemérito</w:t>
            </w:r>
            <w:r w:rsidRPr="005C0002">
              <w:rPr>
                <w:rFonts w:asciiTheme="minorHAnsi" w:hAnsiTheme="minorHAnsi" w:cstheme="minorHAnsi"/>
                <w:i/>
                <w:iCs/>
              </w:rPr>
              <w:t xml:space="preserve"> de la Patria, don </w:t>
            </w:r>
            <w:proofErr w:type="spellStart"/>
            <w:r w:rsidRPr="005C0002">
              <w:rPr>
                <w:rFonts w:asciiTheme="minorHAnsi" w:hAnsiTheme="minorHAnsi" w:cstheme="minorHAnsi"/>
                <w:i/>
                <w:iCs/>
              </w:rPr>
              <w:t>Jose</w:t>
            </w:r>
            <w:proofErr w:type="spellEnd"/>
            <w:r w:rsidRPr="005C0002">
              <w:rPr>
                <w:rFonts w:asciiTheme="minorHAnsi" w:hAnsiTheme="minorHAnsi" w:cstheme="minorHAnsi"/>
                <w:i/>
                <w:iCs/>
              </w:rPr>
              <w:t>́ Figueres Ferrer.</w:t>
            </w:r>
          </w:p>
          <w:p w14:paraId="74034724" w14:textId="01DF0520" w:rsidR="00793762" w:rsidRPr="005C0002" w:rsidRDefault="00793762" w:rsidP="00A93F7F">
            <w:pPr>
              <w:pStyle w:val="NormalWeb"/>
              <w:numPr>
                <w:ilvl w:val="0"/>
                <w:numId w:val="11"/>
              </w:numPr>
              <w:spacing w:before="0" w:beforeAutospacing="0" w:after="0" w:afterAutospacing="0" w:line="360" w:lineRule="auto"/>
              <w:ind w:left="317"/>
              <w:jc w:val="both"/>
              <w:rPr>
                <w:rFonts w:asciiTheme="minorHAnsi" w:hAnsiTheme="minorHAnsi" w:cstheme="minorHAnsi"/>
                <w:i/>
                <w:iCs/>
              </w:rPr>
            </w:pPr>
            <w:r w:rsidRPr="005C0002">
              <w:rPr>
                <w:rFonts w:asciiTheme="minorHAnsi" w:hAnsiTheme="minorHAnsi" w:cstheme="minorHAnsi"/>
                <w:i/>
                <w:iCs/>
              </w:rPr>
              <w:t xml:space="preserve">Patrocinar, facilitar y promover, con entusiasmo y </w:t>
            </w:r>
            <w:r w:rsidR="00D50226" w:rsidRPr="005C0002">
              <w:rPr>
                <w:rFonts w:asciiTheme="minorHAnsi" w:hAnsiTheme="minorHAnsi" w:cstheme="minorHAnsi"/>
                <w:i/>
                <w:iCs/>
              </w:rPr>
              <w:t>empeño</w:t>
            </w:r>
            <w:r w:rsidRPr="005C0002">
              <w:rPr>
                <w:rFonts w:asciiTheme="minorHAnsi" w:hAnsiTheme="minorHAnsi" w:cstheme="minorHAnsi"/>
                <w:i/>
                <w:iCs/>
              </w:rPr>
              <w:t xml:space="preserve">, el desarrollo cultural y </w:t>
            </w:r>
            <w:r w:rsidR="00D50226" w:rsidRPr="005C0002">
              <w:rPr>
                <w:rFonts w:asciiTheme="minorHAnsi" w:hAnsiTheme="minorHAnsi" w:cstheme="minorHAnsi"/>
                <w:i/>
                <w:iCs/>
              </w:rPr>
              <w:t>artístico</w:t>
            </w:r>
            <w:r w:rsidRPr="005C0002">
              <w:rPr>
                <w:rFonts w:asciiTheme="minorHAnsi" w:hAnsiTheme="minorHAnsi" w:cstheme="minorHAnsi"/>
                <w:i/>
                <w:iCs/>
              </w:rPr>
              <w:t xml:space="preserve">, como lo hizo don </w:t>
            </w:r>
            <w:proofErr w:type="spellStart"/>
            <w:r w:rsidRPr="005C0002">
              <w:rPr>
                <w:rFonts w:asciiTheme="minorHAnsi" w:hAnsiTheme="minorHAnsi" w:cstheme="minorHAnsi"/>
                <w:i/>
                <w:iCs/>
              </w:rPr>
              <w:t>Jose</w:t>
            </w:r>
            <w:proofErr w:type="spellEnd"/>
            <w:r w:rsidRPr="005C0002">
              <w:rPr>
                <w:rFonts w:asciiTheme="minorHAnsi" w:hAnsiTheme="minorHAnsi" w:cstheme="minorHAnsi"/>
                <w:i/>
                <w:iCs/>
              </w:rPr>
              <w:t>́ Figueres Ferrer durante su vida.</w:t>
            </w:r>
          </w:p>
          <w:p w14:paraId="3CCD2557" w14:textId="7B23A361" w:rsidR="00793762" w:rsidRPr="005C0002" w:rsidRDefault="00793762" w:rsidP="00A93F7F">
            <w:pPr>
              <w:pStyle w:val="NormalWeb"/>
              <w:numPr>
                <w:ilvl w:val="0"/>
                <w:numId w:val="11"/>
              </w:numPr>
              <w:spacing w:before="0" w:beforeAutospacing="0" w:after="0" w:afterAutospacing="0" w:line="360" w:lineRule="auto"/>
              <w:ind w:left="317"/>
              <w:jc w:val="both"/>
              <w:rPr>
                <w:rFonts w:asciiTheme="minorHAnsi" w:hAnsiTheme="minorHAnsi" w:cstheme="minorHAnsi"/>
                <w:i/>
                <w:iCs/>
              </w:rPr>
            </w:pPr>
            <w:r w:rsidRPr="005C0002">
              <w:rPr>
                <w:rFonts w:asciiTheme="minorHAnsi" w:hAnsiTheme="minorHAnsi" w:cstheme="minorHAnsi"/>
                <w:i/>
                <w:iCs/>
              </w:rPr>
              <w:t xml:space="preserve">Servir de sede para la </w:t>
            </w:r>
            <w:r w:rsidR="00D50226" w:rsidRPr="005C0002">
              <w:rPr>
                <w:rFonts w:asciiTheme="minorHAnsi" w:hAnsiTheme="minorHAnsi" w:cstheme="minorHAnsi"/>
                <w:i/>
                <w:iCs/>
              </w:rPr>
              <w:t>discusión</w:t>
            </w:r>
            <w:r w:rsidRPr="005C0002">
              <w:rPr>
                <w:rFonts w:asciiTheme="minorHAnsi" w:hAnsiTheme="minorHAnsi" w:cstheme="minorHAnsi"/>
                <w:i/>
                <w:iCs/>
              </w:rPr>
              <w:t xml:space="preserve"> de ideas </w:t>
            </w:r>
            <w:r w:rsidR="00D50226" w:rsidRPr="005C0002">
              <w:rPr>
                <w:rFonts w:asciiTheme="minorHAnsi" w:hAnsiTheme="minorHAnsi" w:cstheme="minorHAnsi"/>
                <w:i/>
                <w:iCs/>
              </w:rPr>
              <w:t>políticas</w:t>
            </w:r>
            <w:r w:rsidRPr="005C0002">
              <w:rPr>
                <w:rFonts w:asciiTheme="minorHAnsi" w:hAnsiTheme="minorHAnsi" w:cstheme="minorHAnsi"/>
                <w:i/>
                <w:iCs/>
              </w:rPr>
              <w:t xml:space="preserve"> y </w:t>
            </w:r>
            <w:r w:rsidR="00D50226" w:rsidRPr="005C0002">
              <w:rPr>
                <w:rFonts w:asciiTheme="minorHAnsi" w:hAnsiTheme="minorHAnsi" w:cstheme="minorHAnsi"/>
                <w:i/>
                <w:iCs/>
              </w:rPr>
              <w:t>filosóficas</w:t>
            </w:r>
            <w:r w:rsidRPr="005C0002">
              <w:rPr>
                <w:rFonts w:asciiTheme="minorHAnsi" w:hAnsiTheme="minorHAnsi" w:cstheme="minorHAnsi"/>
                <w:i/>
                <w:iCs/>
              </w:rPr>
              <w:t xml:space="preserve"> que impulsen la democracia, como forma de preservar el pensamiento de don </w:t>
            </w:r>
            <w:proofErr w:type="spellStart"/>
            <w:r w:rsidRPr="005C0002">
              <w:rPr>
                <w:rFonts w:asciiTheme="minorHAnsi" w:hAnsiTheme="minorHAnsi" w:cstheme="minorHAnsi"/>
                <w:i/>
                <w:iCs/>
              </w:rPr>
              <w:t>Jose</w:t>
            </w:r>
            <w:proofErr w:type="spellEnd"/>
            <w:r w:rsidRPr="005C0002">
              <w:rPr>
                <w:rFonts w:asciiTheme="minorHAnsi" w:hAnsiTheme="minorHAnsi" w:cstheme="minorHAnsi"/>
                <w:i/>
                <w:iCs/>
              </w:rPr>
              <w:t>́ Figueres Ferrer.</w:t>
            </w:r>
          </w:p>
          <w:p w14:paraId="251E5EC9" w14:textId="04EA6362" w:rsidR="00793762" w:rsidRPr="005C0002" w:rsidRDefault="00793762" w:rsidP="00A93F7F">
            <w:pPr>
              <w:pStyle w:val="NormalWeb"/>
              <w:numPr>
                <w:ilvl w:val="0"/>
                <w:numId w:val="11"/>
              </w:numPr>
              <w:spacing w:before="0" w:beforeAutospacing="0" w:after="0" w:afterAutospacing="0" w:line="360" w:lineRule="auto"/>
              <w:ind w:left="317"/>
              <w:jc w:val="both"/>
              <w:rPr>
                <w:rFonts w:asciiTheme="minorHAnsi" w:hAnsiTheme="minorHAnsi" w:cstheme="minorHAnsi"/>
              </w:rPr>
            </w:pPr>
            <w:r w:rsidRPr="005C0002">
              <w:rPr>
                <w:rFonts w:asciiTheme="minorHAnsi" w:hAnsiTheme="minorHAnsi" w:cstheme="minorHAnsi"/>
                <w:i/>
                <w:iCs/>
              </w:rPr>
              <w:t xml:space="preserve">d) Ofrecerse como sede a los grupos </w:t>
            </w:r>
            <w:r w:rsidR="00D50226" w:rsidRPr="005C0002">
              <w:rPr>
                <w:rFonts w:asciiTheme="minorHAnsi" w:hAnsiTheme="minorHAnsi" w:cstheme="minorHAnsi"/>
                <w:i/>
                <w:iCs/>
              </w:rPr>
              <w:t>artísticos</w:t>
            </w:r>
            <w:r w:rsidRPr="005C0002">
              <w:rPr>
                <w:rFonts w:asciiTheme="minorHAnsi" w:hAnsiTheme="minorHAnsi" w:cstheme="minorHAnsi"/>
                <w:i/>
                <w:iCs/>
              </w:rPr>
              <w:t xml:space="preserve"> y culturales del </w:t>
            </w:r>
            <w:r w:rsidR="00D50226" w:rsidRPr="005C0002">
              <w:rPr>
                <w:rFonts w:asciiTheme="minorHAnsi" w:hAnsiTheme="minorHAnsi" w:cstheme="minorHAnsi"/>
                <w:i/>
                <w:iCs/>
              </w:rPr>
              <w:t>cantón</w:t>
            </w:r>
            <w:r w:rsidRPr="005C0002">
              <w:rPr>
                <w:rFonts w:asciiTheme="minorHAnsi" w:hAnsiTheme="minorHAnsi" w:cstheme="minorHAnsi"/>
                <w:i/>
                <w:iCs/>
              </w:rPr>
              <w:t xml:space="preserve"> de San </w:t>
            </w:r>
            <w:r w:rsidR="00D50226" w:rsidRPr="005C0002">
              <w:rPr>
                <w:rFonts w:asciiTheme="minorHAnsi" w:hAnsiTheme="minorHAnsi" w:cstheme="minorHAnsi"/>
                <w:i/>
                <w:iCs/>
              </w:rPr>
              <w:t>Ramon</w:t>
            </w:r>
            <w:r w:rsidRPr="005C0002">
              <w:rPr>
                <w:rFonts w:asciiTheme="minorHAnsi" w:hAnsiTheme="minorHAnsi" w:cstheme="minorHAnsi"/>
                <w:i/>
                <w:iCs/>
              </w:rPr>
              <w:t>.</w:t>
            </w:r>
            <w:r w:rsidRPr="005C0002">
              <w:rPr>
                <w:rFonts w:asciiTheme="minorHAnsi" w:hAnsiTheme="minorHAnsi" w:cstheme="minorHAnsi"/>
                <w:i/>
                <w:iCs/>
                <w:lang w:val="es-ES"/>
              </w:rPr>
              <w:t>”</w:t>
            </w:r>
          </w:p>
        </w:tc>
      </w:tr>
      <w:tr w:rsidR="00793762" w:rsidRPr="005C0002" w14:paraId="00D25C91" w14:textId="77777777" w:rsidTr="00793762">
        <w:tc>
          <w:tcPr>
            <w:tcW w:w="1844" w:type="dxa"/>
          </w:tcPr>
          <w:p w14:paraId="0C00194C"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lastRenderedPageBreak/>
              <w:t>Museo de Arte y Diseño Contemporáneo</w:t>
            </w:r>
          </w:p>
        </w:tc>
        <w:tc>
          <w:tcPr>
            <w:tcW w:w="1701" w:type="dxa"/>
          </w:tcPr>
          <w:p w14:paraId="7AD72DCE"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7758 de</w:t>
            </w:r>
            <w:r w:rsidRPr="005C0002">
              <w:rPr>
                <w:rFonts w:asciiTheme="minorHAnsi" w:hAnsiTheme="minorHAnsi" w:cstheme="minorHAnsi"/>
                <w:lang w:val="es-ES"/>
              </w:rPr>
              <w:t>l</w:t>
            </w:r>
            <w:r w:rsidRPr="005C0002">
              <w:rPr>
                <w:rFonts w:asciiTheme="minorHAnsi" w:hAnsiTheme="minorHAnsi" w:cstheme="minorHAnsi"/>
              </w:rPr>
              <w:t xml:space="preserve"> 19/3/1998</w:t>
            </w:r>
          </w:p>
        </w:tc>
        <w:tc>
          <w:tcPr>
            <w:tcW w:w="2126" w:type="dxa"/>
          </w:tcPr>
          <w:p w14:paraId="2C0536B1" w14:textId="2C346073" w:rsidR="00793762" w:rsidRPr="005C0002" w:rsidRDefault="00793762"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t xml:space="preserve">Desconcentración </w:t>
            </w:r>
            <w:r w:rsidR="00D50226" w:rsidRPr="005C0002">
              <w:rPr>
                <w:rFonts w:asciiTheme="minorHAnsi" w:hAnsiTheme="minorHAnsi" w:cstheme="minorHAnsi"/>
              </w:rPr>
              <w:t>máxima</w:t>
            </w:r>
            <w:r w:rsidRPr="005C0002">
              <w:rPr>
                <w:rFonts w:asciiTheme="minorHAnsi" w:hAnsiTheme="minorHAnsi" w:cstheme="minorHAnsi"/>
                <w:lang w:val="es-ES"/>
              </w:rPr>
              <w:t xml:space="preserve"> </w:t>
            </w:r>
            <w:r w:rsidRPr="005C0002">
              <w:rPr>
                <w:rFonts w:asciiTheme="minorHAnsi" w:hAnsiTheme="minorHAnsi" w:cstheme="minorHAnsi"/>
              </w:rPr>
              <w:t xml:space="preserve">y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r w:rsidRPr="005C0002">
              <w:rPr>
                <w:rFonts w:asciiTheme="minorHAnsi" w:hAnsiTheme="minorHAnsi" w:cstheme="minorHAnsi"/>
                <w:lang w:val="es-ES"/>
              </w:rPr>
              <w:t>.</w:t>
            </w:r>
          </w:p>
        </w:tc>
        <w:tc>
          <w:tcPr>
            <w:tcW w:w="4252" w:type="dxa"/>
          </w:tcPr>
          <w:p w14:paraId="5F0FEBB5"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t>“</w:t>
            </w:r>
            <w:r w:rsidRPr="005C0002">
              <w:rPr>
                <w:rFonts w:asciiTheme="minorHAnsi" w:hAnsiTheme="minorHAnsi" w:cstheme="minorHAnsi"/>
                <w:i/>
                <w:iCs/>
                <w:lang w:val="es-ES"/>
              </w:rPr>
              <w:t>C</w:t>
            </w:r>
            <w:proofErr w:type="spellStart"/>
            <w:r w:rsidRPr="005C0002">
              <w:rPr>
                <w:rFonts w:asciiTheme="minorHAnsi" w:hAnsiTheme="minorHAnsi" w:cstheme="minorHAnsi"/>
                <w:i/>
                <w:iCs/>
              </w:rPr>
              <w:t>olecta</w:t>
            </w:r>
            <w:proofErr w:type="spellEnd"/>
            <w:r w:rsidRPr="005C0002">
              <w:rPr>
                <w:rFonts w:asciiTheme="minorHAnsi" w:hAnsiTheme="minorHAnsi" w:cstheme="minorHAnsi"/>
                <w:i/>
                <w:iCs/>
              </w:rPr>
              <w:t>, conservación, exposición, investigación, difusión y</w:t>
            </w:r>
            <w:r w:rsidRPr="005C0002">
              <w:rPr>
                <w:rFonts w:asciiTheme="minorHAnsi" w:hAnsiTheme="minorHAnsi" w:cstheme="minorHAnsi"/>
                <w:i/>
                <w:iCs/>
                <w:lang w:val="es-ES"/>
              </w:rPr>
              <w:t xml:space="preserve"> </w:t>
            </w:r>
            <w:r w:rsidRPr="005C0002">
              <w:rPr>
                <w:rFonts w:asciiTheme="minorHAnsi" w:hAnsiTheme="minorHAnsi" w:cstheme="minorHAnsi"/>
                <w:i/>
                <w:iCs/>
              </w:rPr>
              <w:t>estímulo tanto de las artes visuales, nacionales e internacionales, con</w:t>
            </w:r>
            <w:r w:rsidRPr="005C0002">
              <w:rPr>
                <w:rFonts w:asciiTheme="minorHAnsi" w:hAnsiTheme="minorHAnsi" w:cstheme="minorHAnsi"/>
                <w:i/>
                <w:iCs/>
                <w:lang w:val="es-ES"/>
              </w:rPr>
              <w:t xml:space="preserve"> </w:t>
            </w:r>
            <w:r w:rsidRPr="005C0002">
              <w:rPr>
                <w:rFonts w:asciiTheme="minorHAnsi" w:hAnsiTheme="minorHAnsi" w:cstheme="minorHAnsi"/>
                <w:i/>
                <w:iCs/>
              </w:rPr>
              <w:t>énfasis en las últimas décadas del siglo XX y las primeras del siglo XXI,</w:t>
            </w:r>
            <w:r w:rsidRPr="005C0002">
              <w:rPr>
                <w:rFonts w:asciiTheme="minorHAnsi" w:hAnsiTheme="minorHAnsi" w:cstheme="minorHAnsi"/>
                <w:i/>
                <w:iCs/>
                <w:lang w:val="es-ES"/>
              </w:rPr>
              <w:t xml:space="preserve"> </w:t>
            </w:r>
            <w:r w:rsidRPr="005C0002">
              <w:rPr>
                <w:rFonts w:asciiTheme="minorHAnsi" w:hAnsiTheme="minorHAnsi" w:cstheme="minorHAnsi"/>
                <w:i/>
                <w:iCs/>
              </w:rPr>
              <w:t>como de la historia y las expresiones de los campos del diseño gráfico,</w:t>
            </w:r>
            <w:r w:rsidRPr="005C0002">
              <w:rPr>
                <w:rFonts w:asciiTheme="minorHAnsi" w:hAnsiTheme="minorHAnsi" w:cstheme="minorHAnsi"/>
                <w:i/>
                <w:iCs/>
                <w:lang w:val="es-ES"/>
              </w:rPr>
              <w:t xml:space="preserve"> </w:t>
            </w:r>
            <w:r w:rsidRPr="005C0002">
              <w:rPr>
                <w:rFonts w:asciiTheme="minorHAnsi" w:hAnsiTheme="minorHAnsi" w:cstheme="minorHAnsi"/>
                <w:i/>
                <w:iCs/>
              </w:rPr>
              <w:t>industrial y vernáculo, entre otros</w:t>
            </w:r>
            <w:r w:rsidRPr="005C0002">
              <w:rPr>
                <w:rFonts w:asciiTheme="minorHAnsi" w:hAnsiTheme="minorHAnsi" w:cstheme="minorHAnsi"/>
                <w:lang w:val="es-ES"/>
              </w:rPr>
              <w:t>.”</w:t>
            </w:r>
          </w:p>
        </w:tc>
      </w:tr>
      <w:tr w:rsidR="00793762" w:rsidRPr="005C0002" w14:paraId="04DBF1FC" w14:textId="77777777" w:rsidTr="00793762">
        <w:tc>
          <w:tcPr>
            <w:tcW w:w="1844" w:type="dxa"/>
          </w:tcPr>
          <w:p w14:paraId="2135EA0A"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Consejo Nacional de la Política Pública de la Persona Joven</w:t>
            </w:r>
          </w:p>
        </w:tc>
        <w:tc>
          <w:tcPr>
            <w:tcW w:w="1701" w:type="dxa"/>
          </w:tcPr>
          <w:p w14:paraId="2C60406D"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 xml:space="preserve">8261 </w:t>
            </w:r>
            <w:r w:rsidRPr="005C0002">
              <w:rPr>
                <w:rFonts w:asciiTheme="minorHAnsi" w:hAnsiTheme="minorHAnsi" w:cstheme="minorHAnsi"/>
                <w:lang w:val="es-ES"/>
              </w:rPr>
              <w:t xml:space="preserve">del </w:t>
            </w:r>
            <w:r w:rsidRPr="005C0002">
              <w:rPr>
                <w:rFonts w:asciiTheme="minorHAnsi" w:hAnsiTheme="minorHAnsi" w:cstheme="minorHAnsi"/>
              </w:rPr>
              <w:t>20</w:t>
            </w:r>
            <w:r w:rsidRPr="005C0002">
              <w:rPr>
                <w:rFonts w:asciiTheme="minorHAnsi" w:hAnsiTheme="minorHAnsi" w:cstheme="minorHAnsi"/>
                <w:lang w:val="es-ES"/>
              </w:rPr>
              <w:t>/05/</w:t>
            </w:r>
            <w:r w:rsidRPr="005C0002">
              <w:rPr>
                <w:rFonts w:asciiTheme="minorHAnsi" w:hAnsiTheme="minorHAnsi" w:cstheme="minorHAnsi"/>
              </w:rPr>
              <w:t>2002</w:t>
            </w:r>
          </w:p>
        </w:tc>
        <w:tc>
          <w:tcPr>
            <w:tcW w:w="2126" w:type="dxa"/>
          </w:tcPr>
          <w:p w14:paraId="03945CD2" w14:textId="68BFE7A4" w:rsidR="00793762" w:rsidRPr="005C0002" w:rsidRDefault="00793762"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t xml:space="preserve">Desconcentración </w:t>
            </w:r>
            <w:r w:rsidR="00D50226" w:rsidRPr="005C0002">
              <w:rPr>
                <w:rFonts w:asciiTheme="minorHAnsi" w:hAnsiTheme="minorHAnsi" w:cstheme="minorHAnsi"/>
              </w:rPr>
              <w:t>máxima</w:t>
            </w:r>
            <w:r w:rsidRPr="005C0002">
              <w:rPr>
                <w:rFonts w:asciiTheme="minorHAnsi" w:hAnsiTheme="minorHAnsi" w:cstheme="minorHAnsi"/>
                <w:lang w:val="es-ES"/>
              </w:rPr>
              <w:t xml:space="preserve"> </w:t>
            </w:r>
            <w:r w:rsidRPr="005C0002">
              <w:rPr>
                <w:rFonts w:asciiTheme="minorHAnsi" w:hAnsiTheme="minorHAnsi" w:cstheme="minorHAnsi"/>
              </w:rPr>
              <w:t xml:space="preserve">y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r w:rsidRPr="005C0002">
              <w:rPr>
                <w:rFonts w:asciiTheme="minorHAnsi" w:hAnsiTheme="minorHAnsi" w:cstheme="minorHAnsi"/>
                <w:lang w:val="es-ES"/>
              </w:rPr>
              <w:t>.</w:t>
            </w:r>
          </w:p>
        </w:tc>
        <w:tc>
          <w:tcPr>
            <w:tcW w:w="4252" w:type="dxa"/>
          </w:tcPr>
          <w:p w14:paraId="6DB99D7F" w14:textId="77777777" w:rsidR="00793762" w:rsidRPr="005C0002" w:rsidRDefault="00793762" w:rsidP="00A94BC2">
            <w:pPr>
              <w:spacing w:line="360" w:lineRule="auto"/>
              <w:jc w:val="both"/>
              <w:rPr>
                <w:rFonts w:cstheme="minorHAnsi"/>
                <w:color w:val="000000" w:themeColor="text1"/>
                <w:lang w:val="es-ES"/>
              </w:rPr>
            </w:pPr>
            <w:r w:rsidRPr="005C0002">
              <w:rPr>
                <w:rFonts w:cstheme="minorHAnsi"/>
                <w:color w:val="000000" w:themeColor="text1"/>
                <w:lang w:val="es-ES"/>
              </w:rPr>
              <w:t>“</w:t>
            </w:r>
            <w:r w:rsidRPr="005C0002">
              <w:rPr>
                <w:rFonts w:cstheme="minorHAnsi"/>
                <w:i/>
                <w:iCs/>
                <w:lang w:val="es-ES"/>
              </w:rPr>
              <w:t>E</w:t>
            </w:r>
            <w:r w:rsidRPr="005C0002">
              <w:rPr>
                <w:rFonts w:cstheme="minorHAnsi"/>
                <w:i/>
                <w:iCs/>
              </w:rPr>
              <w:t>laborar y ejecutar la política pública para las personas jóvenes</w:t>
            </w:r>
            <w:r w:rsidRPr="005C0002">
              <w:rPr>
                <w:rFonts w:cstheme="minorHAnsi"/>
                <w:lang w:val="es-ES"/>
              </w:rPr>
              <w:t>.”</w:t>
            </w:r>
          </w:p>
        </w:tc>
      </w:tr>
      <w:tr w:rsidR="00793762" w:rsidRPr="005C0002" w14:paraId="08BDA921" w14:textId="77777777" w:rsidTr="00793762">
        <w:tc>
          <w:tcPr>
            <w:tcW w:w="1844" w:type="dxa"/>
          </w:tcPr>
          <w:p w14:paraId="04DF0E84"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Teatro Nacional</w:t>
            </w:r>
          </w:p>
        </w:tc>
        <w:tc>
          <w:tcPr>
            <w:tcW w:w="1701" w:type="dxa"/>
          </w:tcPr>
          <w:p w14:paraId="7C3C99BE"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8290 de</w:t>
            </w:r>
            <w:r w:rsidRPr="005C0002">
              <w:rPr>
                <w:rFonts w:asciiTheme="minorHAnsi" w:hAnsiTheme="minorHAnsi" w:cstheme="minorHAnsi"/>
                <w:lang w:val="es-ES"/>
              </w:rPr>
              <w:t>l</w:t>
            </w:r>
            <w:r w:rsidRPr="005C0002">
              <w:rPr>
                <w:rFonts w:asciiTheme="minorHAnsi" w:hAnsiTheme="minorHAnsi" w:cstheme="minorHAnsi"/>
              </w:rPr>
              <w:t xml:space="preserve"> 23/</w:t>
            </w:r>
            <w:r w:rsidRPr="005C0002">
              <w:rPr>
                <w:rFonts w:asciiTheme="minorHAnsi" w:hAnsiTheme="minorHAnsi" w:cstheme="minorHAnsi"/>
                <w:lang w:val="es-ES"/>
              </w:rPr>
              <w:t>0</w:t>
            </w:r>
            <w:r w:rsidRPr="005C0002">
              <w:rPr>
                <w:rFonts w:asciiTheme="minorHAnsi" w:hAnsiTheme="minorHAnsi" w:cstheme="minorHAnsi"/>
              </w:rPr>
              <w:t>7/2002</w:t>
            </w:r>
          </w:p>
        </w:tc>
        <w:tc>
          <w:tcPr>
            <w:tcW w:w="2126" w:type="dxa"/>
          </w:tcPr>
          <w:p w14:paraId="3BE30C47" w14:textId="5B66FC72" w:rsidR="00793762" w:rsidRPr="005C0002" w:rsidRDefault="00793762"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t xml:space="preserve">Desconcentración </w:t>
            </w:r>
            <w:r w:rsidRPr="005C0002">
              <w:rPr>
                <w:rFonts w:asciiTheme="minorHAnsi" w:hAnsiTheme="minorHAnsi" w:cstheme="minorHAnsi"/>
                <w:lang w:val="es-ES"/>
              </w:rPr>
              <w:t xml:space="preserve">mínima </w:t>
            </w:r>
            <w:r w:rsidRPr="005C0002">
              <w:rPr>
                <w:rFonts w:asciiTheme="minorHAnsi" w:hAnsiTheme="minorHAnsi" w:cstheme="minorHAnsi"/>
              </w:rPr>
              <w:t xml:space="preserve">y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r w:rsidRPr="005C0002">
              <w:rPr>
                <w:rFonts w:asciiTheme="minorHAnsi" w:hAnsiTheme="minorHAnsi" w:cstheme="minorHAnsi"/>
                <w:lang w:val="es-ES"/>
              </w:rPr>
              <w:t>.</w:t>
            </w:r>
          </w:p>
        </w:tc>
        <w:tc>
          <w:tcPr>
            <w:tcW w:w="4252" w:type="dxa"/>
          </w:tcPr>
          <w:p w14:paraId="105ADC2F" w14:textId="77777777" w:rsidR="00793762" w:rsidRPr="005C0002" w:rsidRDefault="00793762" w:rsidP="00A94BC2">
            <w:pPr>
              <w:spacing w:line="360" w:lineRule="auto"/>
              <w:jc w:val="both"/>
              <w:rPr>
                <w:rFonts w:cstheme="minorHAnsi"/>
                <w:color w:val="000000" w:themeColor="text1"/>
              </w:rPr>
            </w:pPr>
            <w:r w:rsidRPr="005C0002">
              <w:rPr>
                <w:rFonts w:cstheme="minorHAnsi"/>
                <w:color w:val="000000" w:themeColor="text1"/>
              </w:rPr>
              <w:t>“</w:t>
            </w:r>
            <w:r w:rsidRPr="005C0002">
              <w:rPr>
                <w:rFonts w:cstheme="minorHAnsi"/>
                <w:i/>
                <w:iCs/>
                <w:lang w:val="es-ES"/>
              </w:rPr>
              <w:t>P</w:t>
            </w:r>
            <w:proofErr w:type="spellStart"/>
            <w:r w:rsidRPr="005C0002">
              <w:rPr>
                <w:rFonts w:cstheme="minorHAnsi"/>
                <w:i/>
                <w:iCs/>
              </w:rPr>
              <w:t>romover</w:t>
            </w:r>
            <w:proofErr w:type="spellEnd"/>
            <w:r w:rsidRPr="005C0002">
              <w:rPr>
                <w:rFonts w:cstheme="minorHAnsi"/>
                <w:i/>
                <w:iCs/>
              </w:rPr>
              <w:t xml:space="preserve"> la producción de las artes escénicas en todas sus manifestaciones, en el más alto nivel artístico</w:t>
            </w:r>
            <w:r w:rsidRPr="005C0002">
              <w:rPr>
                <w:rFonts w:cstheme="minorHAnsi"/>
                <w:lang w:val="es-ES"/>
              </w:rPr>
              <w:t>.”</w:t>
            </w:r>
          </w:p>
        </w:tc>
      </w:tr>
      <w:tr w:rsidR="00793762" w:rsidRPr="005C0002" w14:paraId="73FE4219" w14:textId="77777777" w:rsidTr="00793762">
        <w:tc>
          <w:tcPr>
            <w:tcW w:w="1844" w:type="dxa"/>
          </w:tcPr>
          <w:p w14:paraId="6F0E1759"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Centro Nacional de la Música</w:t>
            </w:r>
          </w:p>
        </w:tc>
        <w:tc>
          <w:tcPr>
            <w:tcW w:w="1701" w:type="dxa"/>
          </w:tcPr>
          <w:p w14:paraId="0AA2B2A9"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8347 de</w:t>
            </w:r>
            <w:r w:rsidRPr="005C0002">
              <w:rPr>
                <w:rFonts w:asciiTheme="minorHAnsi" w:hAnsiTheme="minorHAnsi" w:cstheme="minorHAnsi"/>
                <w:lang w:val="es-ES"/>
              </w:rPr>
              <w:t>l</w:t>
            </w:r>
            <w:r w:rsidRPr="005C0002">
              <w:rPr>
                <w:rFonts w:asciiTheme="minorHAnsi" w:hAnsiTheme="minorHAnsi" w:cstheme="minorHAnsi"/>
              </w:rPr>
              <w:t xml:space="preserve"> 19/</w:t>
            </w:r>
            <w:r w:rsidRPr="005C0002">
              <w:rPr>
                <w:rFonts w:asciiTheme="minorHAnsi" w:hAnsiTheme="minorHAnsi" w:cstheme="minorHAnsi"/>
                <w:lang w:val="es-ES"/>
              </w:rPr>
              <w:t>0</w:t>
            </w:r>
            <w:r w:rsidRPr="005C0002">
              <w:rPr>
                <w:rFonts w:asciiTheme="minorHAnsi" w:hAnsiTheme="minorHAnsi" w:cstheme="minorHAnsi"/>
              </w:rPr>
              <w:t>2/2003</w:t>
            </w:r>
          </w:p>
        </w:tc>
        <w:tc>
          <w:tcPr>
            <w:tcW w:w="2126" w:type="dxa"/>
          </w:tcPr>
          <w:p w14:paraId="1EACC4A7" w14:textId="019B5E56" w:rsidR="00793762" w:rsidRPr="005C0002" w:rsidRDefault="00793762" w:rsidP="00A94BC2">
            <w:pPr>
              <w:pStyle w:val="NormalWeb"/>
              <w:spacing w:before="0" w:beforeAutospacing="0" w:after="0" w:afterAutospacing="0" w:line="360" w:lineRule="auto"/>
              <w:rPr>
                <w:rFonts w:asciiTheme="minorHAnsi" w:hAnsiTheme="minorHAnsi" w:cstheme="minorHAnsi"/>
                <w:lang w:val="es-ES"/>
              </w:rPr>
            </w:pPr>
            <w:r w:rsidRPr="005C0002">
              <w:rPr>
                <w:rFonts w:asciiTheme="minorHAnsi" w:hAnsiTheme="minorHAnsi" w:cstheme="minorHAnsi"/>
              </w:rPr>
              <w:t xml:space="preserve">Desconcentración </w:t>
            </w:r>
            <w:r w:rsidR="00D50226" w:rsidRPr="005C0002">
              <w:rPr>
                <w:rFonts w:asciiTheme="minorHAnsi" w:hAnsiTheme="minorHAnsi" w:cstheme="minorHAnsi"/>
              </w:rPr>
              <w:t>mínima</w:t>
            </w:r>
            <w:r w:rsidRPr="005C0002">
              <w:rPr>
                <w:rFonts w:asciiTheme="minorHAnsi" w:hAnsiTheme="minorHAnsi" w:cstheme="minorHAnsi"/>
                <w:lang w:val="es-ES"/>
              </w:rPr>
              <w:t xml:space="preserve">a </w:t>
            </w:r>
            <w:r w:rsidRPr="005C0002">
              <w:rPr>
                <w:rFonts w:asciiTheme="minorHAnsi" w:hAnsiTheme="minorHAnsi" w:cstheme="minorHAnsi"/>
              </w:rPr>
              <w:t xml:space="preserve">y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r w:rsidRPr="005C0002">
              <w:rPr>
                <w:rFonts w:asciiTheme="minorHAnsi" w:hAnsiTheme="minorHAnsi" w:cstheme="minorHAnsi"/>
                <w:lang w:val="es-ES"/>
              </w:rPr>
              <w:t>.</w:t>
            </w:r>
          </w:p>
        </w:tc>
        <w:tc>
          <w:tcPr>
            <w:tcW w:w="4252" w:type="dxa"/>
          </w:tcPr>
          <w:p w14:paraId="65010A8A" w14:textId="77777777" w:rsidR="00793762" w:rsidRPr="005C0002" w:rsidRDefault="00793762" w:rsidP="00A94BC2">
            <w:pPr>
              <w:spacing w:line="360" w:lineRule="auto"/>
              <w:jc w:val="both"/>
              <w:rPr>
                <w:rFonts w:cstheme="minorHAnsi"/>
                <w:color w:val="000000" w:themeColor="text1"/>
                <w:lang w:val="es-ES"/>
              </w:rPr>
            </w:pPr>
            <w:r w:rsidRPr="005C0002">
              <w:rPr>
                <w:rFonts w:cstheme="minorHAnsi"/>
                <w:color w:val="000000" w:themeColor="text1"/>
              </w:rPr>
              <w:t>“</w:t>
            </w:r>
            <w:r w:rsidRPr="005C0002">
              <w:rPr>
                <w:rFonts w:cstheme="minorHAnsi"/>
                <w:i/>
                <w:iCs/>
                <w:lang w:val="es-ES"/>
              </w:rPr>
              <w:t>C</w:t>
            </w:r>
            <w:proofErr w:type="spellStart"/>
            <w:r w:rsidRPr="005C0002">
              <w:rPr>
                <w:rFonts w:cstheme="minorHAnsi"/>
                <w:i/>
                <w:iCs/>
              </w:rPr>
              <w:t>ontribuir</w:t>
            </w:r>
            <w:proofErr w:type="spellEnd"/>
            <w:r w:rsidRPr="005C0002">
              <w:rPr>
                <w:rFonts w:cstheme="minorHAnsi"/>
                <w:i/>
                <w:iCs/>
              </w:rPr>
              <w:t xml:space="preserve"> al desarrollo, el fortalecimiento, la enseñanza y la difusión de las artes musicales en todas sus manifestaciones</w:t>
            </w:r>
            <w:r w:rsidRPr="005C0002">
              <w:rPr>
                <w:rFonts w:cstheme="minorHAnsi"/>
                <w:lang w:val="es-ES"/>
              </w:rPr>
              <w:t>”.</w:t>
            </w:r>
          </w:p>
        </w:tc>
      </w:tr>
      <w:tr w:rsidR="00793762" w:rsidRPr="005C0002" w14:paraId="7DC8DD89" w14:textId="77777777" w:rsidTr="00793762">
        <w:tc>
          <w:tcPr>
            <w:tcW w:w="1844" w:type="dxa"/>
          </w:tcPr>
          <w:p w14:paraId="7C3A9D7C"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t>Sistema Nacional de Educación Musical (SINEM)</w:t>
            </w:r>
          </w:p>
          <w:p w14:paraId="6FB8872B" w14:textId="77777777" w:rsidR="00793762" w:rsidRPr="005C0002" w:rsidRDefault="00793762" w:rsidP="00A94BC2">
            <w:pPr>
              <w:spacing w:line="360" w:lineRule="auto"/>
              <w:ind w:left="29"/>
              <w:rPr>
                <w:rFonts w:cstheme="minorHAnsi"/>
                <w:color w:val="000000" w:themeColor="text1"/>
              </w:rPr>
            </w:pPr>
          </w:p>
        </w:tc>
        <w:tc>
          <w:tcPr>
            <w:tcW w:w="1701" w:type="dxa"/>
          </w:tcPr>
          <w:p w14:paraId="152676D5"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L</w:t>
            </w:r>
            <w:proofErr w:type="spellStart"/>
            <w:r w:rsidRPr="005C0002">
              <w:rPr>
                <w:rFonts w:asciiTheme="minorHAnsi" w:hAnsiTheme="minorHAnsi" w:cstheme="minorHAnsi"/>
                <w:lang w:val="es-ES"/>
              </w:rPr>
              <w:t>ey</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8894</w:t>
            </w:r>
            <w:r w:rsidRPr="005C0002">
              <w:rPr>
                <w:rFonts w:asciiTheme="minorHAnsi" w:hAnsiTheme="minorHAnsi" w:cstheme="minorHAnsi"/>
                <w:lang w:val="es-ES"/>
              </w:rPr>
              <w:t xml:space="preserve"> </w:t>
            </w:r>
            <w:r w:rsidRPr="005C0002">
              <w:rPr>
                <w:rFonts w:asciiTheme="minorHAnsi" w:hAnsiTheme="minorHAnsi" w:cstheme="minorHAnsi"/>
              </w:rPr>
              <w:t>del</w:t>
            </w:r>
            <w:r w:rsidRPr="005C0002">
              <w:rPr>
                <w:rFonts w:asciiTheme="minorHAnsi" w:hAnsiTheme="minorHAnsi" w:cstheme="minorHAnsi"/>
                <w:lang w:val="es-ES"/>
              </w:rPr>
              <w:t xml:space="preserve"> </w:t>
            </w:r>
            <w:r w:rsidRPr="005C0002">
              <w:rPr>
                <w:rFonts w:asciiTheme="minorHAnsi" w:hAnsiTheme="minorHAnsi" w:cstheme="minorHAnsi"/>
              </w:rPr>
              <w:t>10/11/2010</w:t>
            </w:r>
          </w:p>
        </w:tc>
        <w:tc>
          <w:tcPr>
            <w:tcW w:w="2126" w:type="dxa"/>
          </w:tcPr>
          <w:p w14:paraId="7FA986BE" w14:textId="13556168"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Desconcentración </w:t>
            </w:r>
            <w:r w:rsidRPr="005C0002">
              <w:rPr>
                <w:rFonts w:asciiTheme="minorHAnsi" w:hAnsiTheme="minorHAnsi" w:cstheme="minorHAnsi"/>
                <w:lang w:val="es-ES"/>
              </w:rPr>
              <w:t xml:space="preserve">mínima </w:t>
            </w:r>
            <w:r w:rsidRPr="005C0002">
              <w:rPr>
                <w:rFonts w:asciiTheme="minorHAnsi" w:hAnsiTheme="minorHAnsi" w:cstheme="minorHAnsi"/>
              </w:rPr>
              <w:t xml:space="preserve">y </w:t>
            </w:r>
            <w:r w:rsidR="00D50226" w:rsidRPr="005C0002">
              <w:rPr>
                <w:rFonts w:asciiTheme="minorHAnsi" w:hAnsiTheme="minorHAnsi" w:cstheme="minorHAnsi"/>
              </w:rPr>
              <w:t>personería</w:t>
            </w:r>
            <w:r w:rsidRPr="005C0002">
              <w:rPr>
                <w:rFonts w:asciiTheme="minorHAnsi" w:hAnsiTheme="minorHAnsi" w:cstheme="minorHAnsi"/>
              </w:rPr>
              <w:t xml:space="preserve"> </w:t>
            </w:r>
            <w:r w:rsidR="00D50226" w:rsidRPr="005C0002">
              <w:rPr>
                <w:rFonts w:asciiTheme="minorHAnsi" w:hAnsiTheme="minorHAnsi" w:cstheme="minorHAnsi"/>
              </w:rPr>
              <w:t>jurídica</w:t>
            </w:r>
            <w:r w:rsidRPr="005C0002">
              <w:rPr>
                <w:rFonts w:asciiTheme="minorHAnsi" w:hAnsiTheme="minorHAnsi" w:cstheme="minorHAnsi"/>
              </w:rPr>
              <w:t xml:space="preserve"> instrumental</w:t>
            </w:r>
            <w:r w:rsidRPr="005C0002">
              <w:rPr>
                <w:rFonts w:asciiTheme="minorHAnsi" w:hAnsiTheme="minorHAnsi" w:cstheme="minorHAnsi"/>
                <w:lang w:val="es-ES"/>
              </w:rPr>
              <w:t>.</w:t>
            </w:r>
          </w:p>
        </w:tc>
        <w:tc>
          <w:tcPr>
            <w:tcW w:w="4252" w:type="dxa"/>
          </w:tcPr>
          <w:p w14:paraId="25A31E29" w14:textId="77777777" w:rsidR="00793762" w:rsidRPr="005C0002" w:rsidRDefault="00793762" w:rsidP="00A94BC2">
            <w:pPr>
              <w:spacing w:line="360" w:lineRule="auto"/>
              <w:jc w:val="both"/>
              <w:rPr>
                <w:rFonts w:cstheme="minorHAnsi"/>
                <w:color w:val="000000" w:themeColor="text1"/>
              </w:rPr>
            </w:pPr>
            <w:r w:rsidRPr="005C0002">
              <w:rPr>
                <w:rFonts w:cstheme="minorHAnsi"/>
                <w:color w:val="000000" w:themeColor="text1"/>
              </w:rPr>
              <w:t>“</w:t>
            </w:r>
            <w:r w:rsidRPr="005C0002">
              <w:rPr>
                <w:rFonts w:cstheme="minorHAnsi"/>
                <w:i/>
                <w:iCs/>
                <w:lang w:val="es-ES" w:eastAsia="es-ES"/>
              </w:rPr>
              <w:t>Promover la creación y el desarrollo de escuelas de música, programas de orquesta y programas especiales de promoción de la música en todo el país</w:t>
            </w:r>
            <w:r w:rsidRPr="005C0002">
              <w:rPr>
                <w:rFonts w:cstheme="minorHAnsi"/>
                <w:lang w:val="es-ES" w:eastAsia="es-ES"/>
              </w:rPr>
              <w:t>”.</w:t>
            </w:r>
          </w:p>
        </w:tc>
      </w:tr>
      <w:tr w:rsidR="00793762" w:rsidRPr="005C0002" w14:paraId="6C595070" w14:textId="77777777" w:rsidTr="00793762">
        <w:tc>
          <w:tcPr>
            <w:tcW w:w="1844" w:type="dxa"/>
          </w:tcPr>
          <w:p w14:paraId="1DE7DE63" w14:textId="77777777" w:rsidR="00793762" w:rsidRPr="005C0002" w:rsidRDefault="00793762" w:rsidP="00A94BC2">
            <w:pPr>
              <w:spacing w:line="360" w:lineRule="auto"/>
              <w:ind w:left="29"/>
              <w:rPr>
                <w:rFonts w:cstheme="minorHAnsi"/>
                <w:color w:val="000000" w:themeColor="text1"/>
              </w:rPr>
            </w:pPr>
            <w:r w:rsidRPr="005C0002">
              <w:rPr>
                <w:rFonts w:cstheme="minorHAnsi"/>
                <w:color w:val="000000" w:themeColor="text1"/>
              </w:rPr>
              <w:lastRenderedPageBreak/>
              <w:t>Casa de la Cultura de Puntarenas</w:t>
            </w:r>
          </w:p>
        </w:tc>
        <w:tc>
          <w:tcPr>
            <w:tcW w:w="1701" w:type="dxa"/>
          </w:tcPr>
          <w:p w14:paraId="634B3B21" w14:textId="77777777" w:rsidR="00793762" w:rsidRPr="005C0002" w:rsidRDefault="00793762" w:rsidP="00A94BC2">
            <w:pPr>
              <w:pStyle w:val="NormalWeb"/>
              <w:spacing w:before="0" w:beforeAutospacing="0" w:after="0" w:afterAutospacing="0" w:line="360" w:lineRule="auto"/>
              <w:jc w:val="center"/>
              <w:rPr>
                <w:rFonts w:asciiTheme="minorHAnsi" w:hAnsiTheme="minorHAnsi" w:cstheme="minorHAnsi"/>
              </w:rPr>
            </w:pPr>
            <w:r w:rsidRPr="005C0002">
              <w:rPr>
                <w:rFonts w:asciiTheme="minorHAnsi" w:hAnsiTheme="minorHAnsi" w:cstheme="minorHAnsi"/>
              </w:rPr>
              <w:t>Decreto Ejecutivo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w:t>
            </w:r>
            <w:r w:rsidRPr="005C0002">
              <w:rPr>
                <w:rFonts w:asciiTheme="minorHAnsi" w:hAnsiTheme="minorHAnsi" w:cstheme="minorHAnsi"/>
              </w:rPr>
              <w:t>42034</w:t>
            </w:r>
            <w:r w:rsidRPr="005C0002">
              <w:rPr>
                <w:rFonts w:asciiTheme="minorHAnsi" w:hAnsiTheme="minorHAnsi" w:cstheme="minorHAnsi"/>
                <w:lang w:val="es-ES"/>
              </w:rPr>
              <w:t>-</w:t>
            </w:r>
            <w:r w:rsidRPr="005C0002">
              <w:rPr>
                <w:rFonts w:asciiTheme="minorHAnsi" w:hAnsiTheme="minorHAnsi" w:cstheme="minorHAnsi"/>
              </w:rPr>
              <w:t>A</w:t>
            </w:r>
            <w:r w:rsidRPr="005C0002">
              <w:rPr>
                <w:rFonts w:asciiTheme="minorHAnsi" w:hAnsiTheme="minorHAnsi" w:cstheme="minorHAnsi"/>
                <w:lang w:val="es-ES"/>
              </w:rPr>
              <w:t xml:space="preserve"> </w:t>
            </w:r>
            <w:r w:rsidRPr="005C0002">
              <w:rPr>
                <w:rFonts w:asciiTheme="minorHAnsi" w:hAnsiTheme="minorHAnsi" w:cstheme="minorHAnsi"/>
              </w:rPr>
              <w:t>del 18/09/2019</w:t>
            </w:r>
          </w:p>
        </w:tc>
        <w:tc>
          <w:tcPr>
            <w:tcW w:w="2126" w:type="dxa"/>
          </w:tcPr>
          <w:p w14:paraId="58283F8C" w14:textId="77777777" w:rsidR="00793762" w:rsidRPr="005C0002" w:rsidRDefault="00793762" w:rsidP="00A94BC2">
            <w:pPr>
              <w:pStyle w:val="NormalWeb"/>
              <w:spacing w:before="0" w:beforeAutospacing="0" w:after="0" w:afterAutospacing="0" w:line="360" w:lineRule="auto"/>
              <w:rPr>
                <w:rFonts w:asciiTheme="minorHAnsi" w:hAnsiTheme="minorHAnsi" w:cstheme="minorHAnsi"/>
              </w:rPr>
            </w:pPr>
            <w:r w:rsidRPr="005C0002">
              <w:rPr>
                <w:rFonts w:asciiTheme="minorHAnsi" w:hAnsiTheme="minorHAnsi" w:cstheme="minorHAnsi"/>
              </w:rPr>
              <w:t xml:space="preserve">Desconcentración </w:t>
            </w:r>
            <w:r w:rsidRPr="005C0002">
              <w:rPr>
                <w:rFonts w:asciiTheme="minorHAnsi" w:hAnsiTheme="minorHAnsi" w:cstheme="minorHAnsi"/>
                <w:lang w:val="es-ES"/>
              </w:rPr>
              <w:t>mínima.</w:t>
            </w:r>
          </w:p>
        </w:tc>
        <w:tc>
          <w:tcPr>
            <w:tcW w:w="4252" w:type="dxa"/>
          </w:tcPr>
          <w:p w14:paraId="1B1AC08B" w14:textId="77777777" w:rsidR="00793762" w:rsidRPr="005C0002" w:rsidRDefault="00793762" w:rsidP="00A94BC2">
            <w:pPr>
              <w:spacing w:line="360" w:lineRule="auto"/>
              <w:jc w:val="both"/>
              <w:rPr>
                <w:rFonts w:cstheme="minorHAnsi"/>
                <w:color w:val="000000" w:themeColor="text1"/>
              </w:rPr>
            </w:pPr>
            <w:r w:rsidRPr="005C0002">
              <w:rPr>
                <w:rFonts w:cstheme="minorHAnsi"/>
                <w:color w:val="000000" w:themeColor="text1"/>
              </w:rPr>
              <w:t>“</w:t>
            </w:r>
            <w:r w:rsidRPr="005C0002">
              <w:rPr>
                <w:rFonts w:cstheme="minorHAnsi"/>
                <w:i/>
                <w:lang w:eastAsia="es-CR"/>
              </w:rPr>
              <w:t>Cuidar, administrar y darle mantenimiento al inmueble conocido como "Antigua Comandancia de Puntarenas", para promover y apoyar las diversas manifestaciones culturales, artísticas y recreativas del cantón central de Puntarenas</w:t>
            </w:r>
            <w:r w:rsidRPr="005C0002">
              <w:rPr>
                <w:rFonts w:cstheme="minorHAnsi"/>
                <w:iCs/>
                <w:lang w:eastAsia="es-CR"/>
              </w:rPr>
              <w:t>.”</w:t>
            </w:r>
          </w:p>
        </w:tc>
      </w:tr>
    </w:tbl>
    <w:p w14:paraId="396FBE84" w14:textId="77777777" w:rsidR="00793762" w:rsidRPr="005C0002" w:rsidRDefault="00793762" w:rsidP="00A94BC2">
      <w:pPr>
        <w:spacing w:line="360" w:lineRule="auto"/>
        <w:jc w:val="both"/>
        <w:rPr>
          <w:rFonts w:cstheme="minorHAnsi"/>
          <w:lang w:val="es-ES"/>
        </w:rPr>
      </w:pPr>
      <w:r w:rsidRPr="005C0002">
        <w:rPr>
          <w:rFonts w:cstheme="minorHAnsi"/>
          <w:lang w:val="es-ES"/>
        </w:rPr>
        <w:t>Fuente: Organigrama del MCJ, 2023.</w:t>
      </w:r>
    </w:p>
    <w:p w14:paraId="0EECA21A" w14:textId="77777777" w:rsidR="00793762" w:rsidRPr="005C0002" w:rsidRDefault="00793762" w:rsidP="0001210D">
      <w:pPr>
        <w:pStyle w:val="Sinespaciado"/>
        <w:rPr>
          <w:lang w:val="es-ES"/>
        </w:rPr>
      </w:pPr>
    </w:p>
    <w:p w14:paraId="27137240" w14:textId="77777777" w:rsidR="00793762" w:rsidRPr="005C0002" w:rsidRDefault="00793762" w:rsidP="00ED4B1B">
      <w:pPr>
        <w:spacing w:line="360" w:lineRule="auto"/>
        <w:ind w:firstLine="708"/>
        <w:jc w:val="both"/>
        <w:rPr>
          <w:rFonts w:cstheme="minorHAnsi"/>
          <w:color w:val="000000" w:themeColor="text1"/>
          <w:lang w:val="es-ES"/>
        </w:rPr>
      </w:pPr>
      <w:r w:rsidRPr="005C0002">
        <w:rPr>
          <w:rFonts w:cstheme="minorHAnsi"/>
          <w:lang w:val="es-ES"/>
        </w:rPr>
        <w:t xml:space="preserve">Estos organismos apuntan a objetivos y públicos dispersos, sin que se definieran </w:t>
      </w:r>
      <w:r w:rsidRPr="005C0002">
        <w:rPr>
          <w:rFonts w:cstheme="minorHAnsi"/>
          <w:color w:val="000000" w:themeColor="text1"/>
          <w:lang w:val="es-ES"/>
        </w:rPr>
        <w:t xml:space="preserve">visiones, criterios o mecanismos de gestión y gobernanza comunes o integrados. Todos ellos se ubicaban bajo el alero del MCJ, cuya </w:t>
      </w:r>
      <w:r w:rsidRPr="005C0002">
        <w:rPr>
          <w:rFonts w:cstheme="minorHAnsi"/>
          <w:i/>
          <w:iCs/>
          <w:color w:val="000000" w:themeColor="text1"/>
          <w:lang w:val="es-ES"/>
        </w:rPr>
        <w:t>Ley de Creación</w:t>
      </w:r>
      <w:r w:rsidRPr="005C0002">
        <w:rPr>
          <w:rFonts w:cstheme="minorHAnsi"/>
          <w:color w:val="000000" w:themeColor="text1"/>
          <w:lang w:val="es-ES"/>
        </w:rPr>
        <w:t xml:space="preserve"> (</w:t>
      </w:r>
      <w:proofErr w:type="spellStart"/>
      <w:r w:rsidRPr="005C0002">
        <w:rPr>
          <w:rFonts w:cstheme="minorHAnsi"/>
          <w:color w:val="000000" w:themeColor="text1"/>
          <w:lang w:val="es-ES"/>
        </w:rPr>
        <w:t>N°</w:t>
      </w:r>
      <w:proofErr w:type="spellEnd"/>
      <w:r w:rsidRPr="005C0002">
        <w:rPr>
          <w:rFonts w:cstheme="minorHAnsi"/>
          <w:color w:val="000000" w:themeColor="text1"/>
          <w:lang w:val="es-ES"/>
        </w:rPr>
        <w:t xml:space="preserve"> 4788 del 05 de julio de 1971) no ofrece una estructura capaz de darles coherencia operativa y programática, siendo además que todas las leyes de creación de los organismos adscritos son posteriores a ella y privilegiaron la figura de la desconcentración y la dotación de personería jurídica instrumental. Si bien estos estatutos jurídicos les aseguran una mayor movilidad a estos organismos, también es cierto que crean una estructura fragmentaria, difícilmente capaz de concebirse y actuar con coherencia programática.</w:t>
      </w:r>
    </w:p>
    <w:p w14:paraId="3012BA92" w14:textId="77777777" w:rsidR="00793762" w:rsidRPr="005C0002" w:rsidRDefault="00793762" w:rsidP="0001210D">
      <w:pPr>
        <w:pStyle w:val="Sinespaciado"/>
        <w:rPr>
          <w:lang w:val="es-ES"/>
        </w:rPr>
      </w:pPr>
    </w:p>
    <w:p w14:paraId="598C4B27" w14:textId="77777777" w:rsidR="00793762" w:rsidRPr="005C0002" w:rsidRDefault="00793762" w:rsidP="00ED4B1B">
      <w:pPr>
        <w:spacing w:line="360" w:lineRule="auto"/>
        <w:ind w:firstLine="708"/>
        <w:jc w:val="both"/>
        <w:rPr>
          <w:rFonts w:cstheme="minorHAnsi"/>
          <w:lang w:val="es-ES"/>
        </w:rPr>
      </w:pPr>
      <w:r w:rsidRPr="005C0002">
        <w:rPr>
          <w:rFonts w:cstheme="minorHAnsi"/>
          <w:lang w:val="es-ES"/>
        </w:rPr>
        <w:t>Es importante indicar, en todo caso, que el MCJ cuenta con instancias centrales (direcciones y unidades) que le permiten intervenir a favor del ejercicio de los derechos culturales. La naturaleza de sus funciones no difiere con claridad de las de los órganos adscritos. En uno u otro modelo existen, por ejemplo, centros de servicio directo a los públicos (Teatro Nacional, por un lado, y Biblioteca Nacional por el otro), instancias que estimulan el ejercicio de las artes (</w:t>
      </w:r>
      <w:r w:rsidRPr="005C0002">
        <w:rPr>
          <w:rFonts w:cstheme="minorHAnsi"/>
          <w:color w:val="000000" w:themeColor="text1"/>
        </w:rPr>
        <w:t xml:space="preserve">Centro Nacional de la Música y </w:t>
      </w:r>
      <w:r w:rsidRPr="005C0002">
        <w:rPr>
          <w:rFonts w:cstheme="minorHAnsi"/>
        </w:rPr>
        <w:t>Dirección de Bandas</w:t>
      </w:r>
      <w:r w:rsidRPr="005C0002">
        <w:rPr>
          <w:rFonts w:cstheme="minorHAnsi"/>
          <w:lang w:val="es-ES"/>
        </w:rPr>
        <w:t>) o que gestionan el patrimonio cultural (</w:t>
      </w:r>
      <w:r w:rsidRPr="005C0002">
        <w:rPr>
          <w:rFonts w:cstheme="minorHAnsi"/>
          <w:color w:val="000000" w:themeColor="text1"/>
        </w:rPr>
        <w:t>Museo Nacional de Costa Rica y</w:t>
      </w:r>
      <w:r w:rsidRPr="005C0002">
        <w:rPr>
          <w:rFonts w:cstheme="minorHAnsi"/>
          <w:lang w:val="es-ES"/>
        </w:rPr>
        <w:t xml:space="preserve"> </w:t>
      </w:r>
      <w:r w:rsidRPr="005C0002">
        <w:rPr>
          <w:rFonts w:cstheme="minorHAnsi"/>
        </w:rPr>
        <w:t>Centro de Investigación y Conservación del Patrimonio Cultural</w:t>
      </w:r>
      <w:r w:rsidRPr="005C0002">
        <w:rPr>
          <w:rFonts w:cstheme="minorHAnsi"/>
          <w:lang w:val="es-ES"/>
        </w:rPr>
        <w:t>). Esto revela que la condición de desconcentración o no responde más a la coyuntura fundacional de cada proyecto que a algún imperativo verdaderamente orgánico.</w:t>
      </w:r>
    </w:p>
    <w:p w14:paraId="46873A2E" w14:textId="77777777" w:rsidR="00D50226" w:rsidRPr="005C0002" w:rsidRDefault="00D50226" w:rsidP="00A94BC2">
      <w:pPr>
        <w:spacing w:line="360" w:lineRule="auto"/>
        <w:jc w:val="both"/>
        <w:rPr>
          <w:rFonts w:cstheme="minorHAnsi"/>
          <w:lang w:val="es-ES"/>
        </w:rPr>
      </w:pPr>
    </w:p>
    <w:p w14:paraId="124A830D" w14:textId="77777777" w:rsidR="00793762" w:rsidRPr="005C0002" w:rsidRDefault="00793762" w:rsidP="00ED4B1B">
      <w:pPr>
        <w:spacing w:line="360" w:lineRule="auto"/>
        <w:ind w:firstLine="708"/>
        <w:jc w:val="both"/>
        <w:rPr>
          <w:rFonts w:cstheme="minorHAnsi"/>
          <w:lang w:val="es-ES"/>
        </w:rPr>
      </w:pPr>
      <w:r w:rsidRPr="005C0002">
        <w:rPr>
          <w:rFonts w:cstheme="minorHAnsi"/>
          <w:lang w:val="es-ES"/>
        </w:rPr>
        <w:t>Esta naturaleza sui generis alcanza, incluso, a otras instancias que, no siendo propiamente del Sector, cumplen, colateralmente, funciones que son análogas a las de organismos adscritos al MCJ. Es el caso del papel que juegan el Instituto Nacional de Seguros y el Banco Central, como administradoras del Museo del Jade y los Museos del Banco Central</w:t>
      </w:r>
      <w:r w:rsidRPr="005C0002">
        <w:rPr>
          <w:rStyle w:val="Refdenotaalpie"/>
          <w:rFonts w:cstheme="minorHAnsi"/>
          <w:lang w:val="es-ES"/>
        </w:rPr>
        <w:footnoteReference w:id="13"/>
      </w:r>
      <w:r w:rsidRPr="005C0002">
        <w:rPr>
          <w:rFonts w:cstheme="minorHAnsi"/>
          <w:lang w:val="es-ES"/>
        </w:rPr>
        <w:t>.</w:t>
      </w:r>
    </w:p>
    <w:p w14:paraId="09FF2E3E" w14:textId="0166552F" w:rsidR="00793762" w:rsidRPr="005C0002" w:rsidRDefault="00846B13" w:rsidP="0046290F">
      <w:pPr>
        <w:pStyle w:val="Descripcin"/>
      </w:pPr>
      <w:bookmarkStart w:id="21" w:name="_Toc163467040"/>
      <w:r>
        <w:t xml:space="preserve">Tabla </w:t>
      </w:r>
      <w:r>
        <w:fldChar w:fldCharType="begin"/>
      </w:r>
      <w:r>
        <w:instrText>SEQ Tabla \* ARABIC</w:instrText>
      </w:r>
      <w:r>
        <w:fldChar w:fldCharType="separate"/>
      </w:r>
      <w:r w:rsidR="00EB513C">
        <w:rPr>
          <w:noProof/>
        </w:rPr>
        <w:t>4</w:t>
      </w:r>
      <w:r>
        <w:fldChar w:fldCharType="end"/>
      </w:r>
      <w:r>
        <w:t xml:space="preserve">. </w:t>
      </w:r>
      <w:r w:rsidRPr="00F83547">
        <w:t>Direcciones Operativas del MCJ</w:t>
      </w:r>
      <w:bookmarkEnd w:id="21"/>
    </w:p>
    <w:tbl>
      <w:tblPr>
        <w:tblStyle w:val="Tablaconcuadrcula"/>
        <w:tblW w:w="9356" w:type="dxa"/>
        <w:tblInd w:w="-5" w:type="dxa"/>
        <w:tblLayout w:type="fixed"/>
        <w:tblLook w:val="04A0" w:firstRow="1" w:lastRow="0" w:firstColumn="1" w:lastColumn="0" w:noHBand="0" w:noVBand="1"/>
      </w:tblPr>
      <w:tblGrid>
        <w:gridCol w:w="2268"/>
        <w:gridCol w:w="7088"/>
      </w:tblGrid>
      <w:tr w:rsidR="00793762" w:rsidRPr="005C0002" w14:paraId="79D1D663" w14:textId="77777777" w:rsidTr="00793762">
        <w:trPr>
          <w:tblHeader/>
        </w:trPr>
        <w:tc>
          <w:tcPr>
            <w:tcW w:w="2268" w:type="dxa"/>
            <w:shd w:val="clear" w:color="auto" w:fill="D9D9D9" w:themeFill="background1" w:themeFillShade="D9"/>
          </w:tcPr>
          <w:p w14:paraId="1D9DB713" w14:textId="77777777" w:rsidR="00793762" w:rsidRPr="005C0002" w:rsidRDefault="00793762" w:rsidP="00A94BC2">
            <w:pPr>
              <w:spacing w:line="360" w:lineRule="auto"/>
              <w:jc w:val="center"/>
              <w:rPr>
                <w:rFonts w:cstheme="minorHAnsi"/>
                <w:color w:val="000000" w:themeColor="text1"/>
              </w:rPr>
            </w:pPr>
            <w:r w:rsidRPr="005C0002">
              <w:rPr>
                <w:rFonts w:cstheme="minorHAnsi"/>
                <w:color w:val="000000" w:themeColor="text1"/>
              </w:rPr>
              <w:t>Organismo</w:t>
            </w:r>
          </w:p>
        </w:tc>
        <w:tc>
          <w:tcPr>
            <w:tcW w:w="7088" w:type="dxa"/>
            <w:shd w:val="clear" w:color="auto" w:fill="D9D9D9" w:themeFill="background1" w:themeFillShade="D9"/>
          </w:tcPr>
          <w:p w14:paraId="4685105F" w14:textId="77777777" w:rsidR="00793762" w:rsidRPr="005C0002" w:rsidRDefault="00793762" w:rsidP="00A94BC2">
            <w:pPr>
              <w:spacing w:line="360" w:lineRule="auto"/>
              <w:jc w:val="center"/>
              <w:rPr>
                <w:rFonts w:cstheme="minorHAnsi"/>
                <w:color w:val="000000" w:themeColor="text1"/>
              </w:rPr>
            </w:pPr>
            <w:r w:rsidRPr="005C0002">
              <w:rPr>
                <w:rFonts w:cstheme="minorHAnsi"/>
                <w:color w:val="000000" w:themeColor="text1"/>
              </w:rPr>
              <w:t>Función</w:t>
            </w:r>
          </w:p>
        </w:tc>
      </w:tr>
      <w:tr w:rsidR="00793762" w:rsidRPr="005C0002" w14:paraId="08EF300C" w14:textId="77777777" w:rsidTr="00793762">
        <w:tc>
          <w:tcPr>
            <w:tcW w:w="2268" w:type="dxa"/>
          </w:tcPr>
          <w:p w14:paraId="021A97EB" w14:textId="77777777" w:rsidR="00793762" w:rsidRPr="005C0002" w:rsidRDefault="00793762" w:rsidP="00A94BC2">
            <w:pPr>
              <w:spacing w:line="360" w:lineRule="auto"/>
              <w:ind w:left="29"/>
              <w:rPr>
                <w:rFonts w:cstheme="minorHAnsi"/>
                <w:bCs/>
              </w:rPr>
            </w:pPr>
            <w:r w:rsidRPr="005C0002">
              <w:rPr>
                <w:bCs/>
              </w:rPr>
              <w:t>Dirección de Gestión Sociocultural (DGS)</w:t>
            </w:r>
          </w:p>
        </w:tc>
        <w:tc>
          <w:tcPr>
            <w:tcW w:w="7088" w:type="dxa"/>
          </w:tcPr>
          <w:p w14:paraId="5142C0E7"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lang w:val="es-ES_tradnl"/>
              </w:rPr>
              <w:t>F</w:t>
            </w:r>
            <w:proofErr w:type="spellStart"/>
            <w:r w:rsidRPr="005C0002">
              <w:rPr>
                <w:rFonts w:asciiTheme="minorHAnsi" w:hAnsiTheme="minorHAnsi" w:cstheme="minorHAnsi"/>
              </w:rPr>
              <w:t>omenta</w:t>
            </w:r>
            <w:proofErr w:type="spellEnd"/>
            <w:r w:rsidRPr="005C0002">
              <w:rPr>
                <w:rFonts w:asciiTheme="minorHAnsi" w:hAnsiTheme="minorHAnsi" w:cstheme="minorHAnsi"/>
                <w:lang w:val="es-ES"/>
              </w:rPr>
              <w:t>r</w:t>
            </w:r>
            <w:r w:rsidRPr="005C0002">
              <w:rPr>
                <w:rFonts w:asciiTheme="minorHAnsi" w:hAnsiTheme="minorHAnsi" w:cstheme="minorHAnsi"/>
              </w:rPr>
              <w:t xml:space="preserve"> iniciativas de gestión sociocultural a través de servicios de acompañamiento técnico, fondos concursables, procesos socioeducativos y actividades socioculturales para el ejercicio de los derechos culturales de las personas de la comunidad, jóvenes, personas gestoras y organizaciones socioculturales.</w:t>
            </w:r>
          </w:p>
        </w:tc>
      </w:tr>
      <w:tr w:rsidR="00793762" w:rsidRPr="005C0002" w14:paraId="5E0B99F0" w14:textId="77777777" w:rsidTr="00793762">
        <w:tc>
          <w:tcPr>
            <w:tcW w:w="2268" w:type="dxa"/>
          </w:tcPr>
          <w:p w14:paraId="5B12E378" w14:textId="77777777" w:rsidR="00793762" w:rsidRPr="005C0002" w:rsidRDefault="00793762" w:rsidP="00A94BC2">
            <w:pPr>
              <w:spacing w:line="360" w:lineRule="auto"/>
              <w:ind w:left="29"/>
              <w:rPr>
                <w:rFonts w:cstheme="minorHAnsi"/>
              </w:rPr>
            </w:pPr>
            <w:r w:rsidRPr="005C0002">
              <w:rPr>
                <w:rFonts w:cstheme="minorHAnsi"/>
              </w:rPr>
              <w:t>Sistema Nacional de Bibliotecas (SINABI)</w:t>
            </w:r>
          </w:p>
        </w:tc>
        <w:tc>
          <w:tcPr>
            <w:tcW w:w="7088" w:type="dxa"/>
          </w:tcPr>
          <w:p w14:paraId="7EAD6BC0"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lang w:val="es-ES"/>
              </w:rPr>
              <w:t xml:space="preserve">Coordinar la </w:t>
            </w:r>
            <w:r w:rsidRPr="005C0002">
              <w:rPr>
                <w:rFonts w:asciiTheme="minorHAnsi" w:hAnsiTheme="minorHAnsi" w:cstheme="minorHAnsi"/>
              </w:rPr>
              <w:t xml:space="preserve">red de bibliotecas </w:t>
            </w:r>
            <w:r w:rsidRPr="005C0002">
              <w:rPr>
                <w:rFonts w:asciiTheme="minorHAnsi" w:hAnsiTheme="minorHAnsi" w:cstheme="minorHAnsi"/>
                <w:lang w:val="es-ES"/>
              </w:rPr>
              <w:t>distribuidas</w:t>
            </w:r>
            <w:r w:rsidRPr="005C0002">
              <w:rPr>
                <w:rFonts w:asciiTheme="minorHAnsi" w:hAnsiTheme="minorHAnsi" w:cstheme="minorHAnsi"/>
              </w:rPr>
              <w:t xml:space="preserve"> en todo el país, constituid</w:t>
            </w:r>
            <w:r w:rsidRPr="005C0002">
              <w:rPr>
                <w:rFonts w:asciiTheme="minorHAnsi" w:hAnsiTheme="minorHAnsi" w:cstheme="minorHAnsi"/>
                <w:lang w:val="es-ES"/>
              </w:rPr>
              <w:t>a</w:t>
            </w:r>
            <w:r w:rsidRPr="005C0002">
              <w:rPr>
                <w:rFonts w:asciiTheme="minorHAnsi" w:hAnsiTheme="minorHAnsi" w:cstheme="minorHAnsi"/>
              </w:rPr>
              <w:t xml:space="preserve"> por la Biblioteca Nacional y la Red de Bibliotecas Públicas.</w:t>
            </w:r>
          </w:p>
        </w:tc>
      </w:tr>
      <w:tr w:rsidR="00793762" w:rsidRPr="005C0002" w14:paraId="459006B5" w14:textId="77777777" w:rsidTr="00793762">
        <w:tc>
          <w:tcPr>
            <w:tcW w:w="2268" w:type="dxa"/>
          </w:tcPr>
          <w:p w14:paraId="7E1D6952" w14:textId="77777777" w:rsidR="00793762" w:rsidRPr="005C0002" w:rsidRDefault="00793762" w:rsidP="00A94BC2">
            <w:pPr>
              <w:spacing w:line="360" w:lineRule="auto"/>
              <w:ind w:left="29"/>
              <w:rPr>
                <w:rFonts w:cstheme="minorHAnsi"/>
              </w:rPr>
            </w:pPr>
            <w:r w:rsidRPr="005C0002">
              <w:rPr>
                <w:rFonts w:cstheme="minorHAnsi"/>
              </w:rPr>
              <w:t>Centro de Producción Artística y Cultural</w:t>
            </w:r>
          </w:p>
        </w:tc>
        <w:tc>
          <w:tcPr>
            <w:tcW w:w="7088" w:type="dxa"/>
          </w:tcPr>
          <w:p w14:paraId="495E6686" w14:textId="32F92D65"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t>P</w:t>
            </w:r>
            <w:proofErr w:type="spellStart"/>
            <w:r w:rsidR="00D50226" w:rsidRPr="005C0002">
              <w:rPr>
                <w:rFonts w:asciiTheme="minorHAnsi" w:hAnsiTheme="minorHAnsi" w:cstheme="minorHAnsi"/>
              </w:rPr>
              <w:t>roduci</w:t>
            </w:r>
            <w:proofErr w:type="spellEnd"/>
            <w:r w:rsidRPr="005C0002">
              <w:rPr>
                <w:rFonts w:asciiTheme="minorHAnsi" w:hAnsiTheme="minorHAnsi" w:cstheme="minorHAnsi"/>
                <w:lang w:val="es-ES"/>
              </w:rPr>
              <w:t>r</w:t>
            </w:r>
            <w:r w:rsidRPr="005C0002">
              <w:rPr>
                <w:rFonts w:asciiTheme="minorHAnsi" w:hAnsiTheme="minorHAnsi" w:cstheme="minorHAnsi"/>
              </w:rPr>
              <w:t xml:space="preserve"> y </w:t>
            </w:r>
            <w:proofErr w:type="spellStart"/>
            <w:r w:rsidRPr="005C0002">
              <w:rPr>
                <w:rFonts w:asciiTheme="minorHAnsi" w:hAnsiTheme="minorHAnsi" w:cstheme="minorHAnsi"/>
              </w:rPr>
              <w:t>ejecu</w:t>
            </w:r>
            <w:r w:rsidRPr="005C0002">
              <w:rPr>
                <w:rFonts w:asciiTheme="minorHAnsi" w:hAnsiTheme="minorHAnsi" w:cstheme="minorHAnsi"/>
                <w:lang w:val="es-ES"/>
              </w:rPr>
              <w:t>tar</w:t>
            </w:r>
            <w:proofErr w:type="spellEnd"/>
            <w:r w:rsidRPr="005C0002">
              <w:rPr>
                <w:rFonts w:asciiTheme="minorHAnsi" w:hAnsiTheme="minorHAnsi" w:cstheme="minorHAnsi"/>
              </w:rPr>
              <w:t xml:space="preserve"> </w:t>
            </w:r>
            <w:r w:rsidRPr="005C0002">
              <w:rPr>
                <w:rFonts w:asciiTheme="minorHAnsi" w:hAnsiTheme="minorHAnsi" w:cstheme="minorHAnsi"/>
                <w:lang w:val="es-ES"/>
              </w:rPr>
              <w:t>los</w:t>
            </w:r>
            <w:r w:rsidRPr="005C0002">
              <w:rPr>
                <w:rFonts w:asciiTheme="minorHAnsi" w:hAnsiTheme="minorHAnsi" w:cstheme="minorHAnsi"/>
              </w:rPr>
              <w:t xml:space="preserve"> festivales y eventos artísticos-culturales </w:t>
            </w:r>
            <w:r w:rsidRPr="005C0002">
              <w:rPr>
                <w:rFonts w:asciiTheme="minorHAnsi" w:hAnsiTheme="minorHAnsi" w:cstheme="minorHAnsi"/>
                <w:lang w:val="es-ES"/>
              </w:rPr>
              <w:t>de</w:t>
            </w:r>
            <w:r w:rsidRPr="005C0002">
              <w:rPr>
                <w:rFonts w:asciiTheme="minorHAnsi" w:hAnsiTheme="minorHAnsi" w:cstheme="minorHAnsi"/>
              </w:rPr>
              <w:t xml:space="preserve"> proyección nacional e internacional</w:t>
            </w:r>
            <w:r w:rsidRPr="005C0002">
              <w:rPr>
                <w:rFonts w:asciiTheme="minorHAnsi" w:hAnsiTheme="minorHAnsi" w:cstheme="minorHAnsi"/>
                <w:lang w:val="es-ES"/>
              </w:rPr>
              <w:t xml:space="preserve"> que están a cargo del MCJ.</w:t>
            </w:r>
          </w:p>
        </w:tc>
      </w:tr>
      <w:tr w:rsidR="00793762" w:rsidRPr="005C0002" w14:paraId="4D6EADC6" w14:textId="77777777" w:rsidTr="00793762">
        <w:tc>
          <w:tcPr>
            <w:tcW w:w="2268" w:type="dxa"/>
          </w:tcPr>
          <w:p w14:paraId="415E3A66" w14:textId="77777777" w:rsidR="00793762" w:rsidRPr="005C0002" w:rsidRDefault="00793762" w:rsidP="00A94BC2">
            <w:pPr>
              <w:spacing w:line="360" w:lineRule="auto"/>
              <w:ind w:left="29"/>
              <w:rPr>
                <w:rFonts w:cstheme="minorHAnsi"/>
              </w:rPr>
            </w:pPr>
            <w:r w:rsidRPr="005C0002">
              <w:rPr>
                <w:rFonts w:cstheme="minorHAnsi"/>
              </w:rPr>
              <w:t>Centro de Investigación y Conservación del Patrimonio Cultural</w:t>
            </w:r>
          </w:p>
        </w:tc>
        <w:tc>
          <w:tcPr>
            <w:tcW w:w="7088" w:type="dxa"/>
          </w:tcPr>
          <w:p w14:paraId="56F3436E"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lang w:val="es-ES_tradnl"/>
              </w:rPr>
              <w:t>V</w:t>
            </w:r>
            <w:proofErr w:type="spellStart"/>
            <w:r w:rsidRPr="005C0002">
              <w:rPr>
                <w:rFonts w:asciiTheme="minorHAnsi" w:hAnsiTheme="minorHAnsi" w:cstheme="minorHAnsi"/>
              </w:rPr>
              <w:t>elar</w:t>
            </w:r>
            <w:proofErr w:type="spellEnd"/>
            <w:r w:rsidRPr="005C0002">
              <w:rPr>
                <w:rFonts w:asciiTheme="minorHAnsi" w:hAnsiTheme="minorHAnsi" w:cstheme="minorHAnsi"/>
              </w:rPr>
              <w:t xml:space="preserve"> por la conservación del patrimonio histórico-arquitectónico y la salvaguarda de las manifestaciones del patrimonio cultural inmaterial, mediante la investigación y el servicio especializado a la sociedad costarricense.</w:t>
            </w:r>
          </w:p>
        </w:tc>
      </w:tr>
      <w:tr w:rsidR="00793762" w:rsidRPr="005C0002" w14:paraId="042DD63E" w14:textId="77777777" w:rsidTr="00793762">
        <w:tc>
          <w:tcPr>
            <w:tcW w:w="2268" w:type="dxa"/>
          </w:tcPr>
          <w:p w14:paraId="2A0D6477" w14:textId="77777777" w:rsidR="00793762" w:rsidRPr="005C0002" w:rsidRDefault="00793762" w:rsidP="00A94BC2">
            <w:pPr>
              <w:spacing w:line="360" w:lineRule="auto"/>
              <w:ind w:left="29"/>
              <w:rPr>
                <w:rFonts w:cstheme="minorHAnsi"/>
              </w:rPr>
            </w:pPr>
            <w:r w:rsidRPr="005C0002">
              <w:rPr>
                <w:rFonts w:cstheme="minorHAnsi"/>
              </w:rPr>
              <w:t>Dirección de Bandas</w:t>
            </w:r>
          </w:p>
        </w:tc>
        <w:tc>
          <w:tcPr>
            <w:tcW w:w="7088" w:type="dxa"/>
          </w:tcPr>
          <w:p w14:paraId="5ED3F368"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lang w:val="es-ES"/>
              </w:rPr>
              <w:t>Coordinar las</w:t>
            </w:r>
            <w:r w:rsidRPr="005C0002">
              <w:rPr>
                <w:rFonts w:asciiTheme="minorHAnsi" w:hAnsiTheme="minorHAnsi" w:cstheme="minorHAnsi"/>
              </w:rPr>
              <w:t xml:space="preserve"> siete Bandas de Conciertos profesionales, con presencia en cada una de las cabeceras de provincia.</w:t>
            </w:r>
          </w:p>
        </w:tc>
      </w:tr>
    </w:tbl>
    <w:p w14:paraId="6D80CCDB" w14:textId="77777777" w:rsidR="00793762" w:rsidRPr="005C0002" w:rsidRDefault="00793762" w:rsidP="0001210D">
      <w:pPr>
        <w:pStyle w:val="Sinespaciado"/>
      </w:pPr>
    </w:p>
    <w:p w14:paraId="013FE094" w14:textId="45EABF5D" w:rsidR="00793762" w:rsidRPr="005C0002" w:rsidRDefault="00793762" w:rsidP="00ED4B1B">
      <w:pPr>
        <w:spacing w:line="360" w:lineRule="auto"/>
        <w:ind w:firstLine="708"/>
        <w:jc w:val="both"/>
        <w:rPr>
          <w:rFonts w:cstheme="minorHAnsi"/>
          <w:lang w:val="es-ES"/>
        </w:rPr>
      </w:pPr>
      <w:r w:rsidRPr="005C0002">
        <w:rPr>
          <w:rFonts w:cstheme="minorHAnsi"/>
          <w:lang w:val="es-ES"/>
        </w:rPr>
        <w:lastRenderedPageBreak/>
        <w:t xml:space="preserve">Merece un comentario aparte la Unidad de Cultura y Economía (UCE), dependiente también del despacho de la ministra o ministro de Cultura y Juventud, aunque bajo la coordinación de la Comisión Interinstitucional (Banco Central de Costa Rica, Instituto Nacional de Estadística y Censos, Programa Estado de la Nación y Consejo Nacional de Rectores). Esta instancia fue creada mediante la </w:t>
      </w:r>
      <w:r w:rsidRPr="005C0002">
        <w:rPr>
          <w:rFonts w:cstheme="minorHAnsi"/>
          <w:i/>
          <w:iCs/>
          <w:lang w:val="es-ES"/>
        </w:rPr>
        <w:t xml:space="preserve">Ley de Fomento de la </w:t>
      </w:r>
      <w:r w:rsidR="004D044F" w:rsidRPr="005C0002">
        <w:rPr>
          <w:rFonts w:cstheme="minorHAnsi"/>
          <w:i/>
          <w:iCs/>
          <w:lang w:val="es-ES"/>
        </w:rPr>
        <w:t>E</w:t>
      </w:r>
      <w:r w:rsidRPr="005C0002">
        <w:rPr>
          <w:rFonts w:cstheme="minorHAnsi"/>
          <w:i/>
          <w:iCs/>
          <w:lang w:val="es-ES"/>
        </w:rPr>
        <w:t xml:space="preserve">conomía </w:t>
      </w:r>
      <w:r w:rsidR="004D044F" w:rsidRPr="005C0002">
        <w:rPr>
          <w:rFonts w:cstheme="minorHAnsi"/>
          <w:i/>
          <w:iCs/>
          <w:lang w:val="es-ES"/>
        </w:rPr>
        <w:t>C</w:t>
      </w:r>
      <w:r w:rsidRPr="005C0002">
        <w:rPr>
          <w:rFonts w:cstheme="minorHAnsi"/>
          <w:i/>
          <w:iCs/>
          <w:lang w:val="es-ES"/>
        </w:rPr>
        <w:t xml:space="preserve">reativa y </w:t>
      </w:r>
      <w:r w:rsidR="004D044F" w:rsidRPr="005C0002">
        <w:rPr>
          <w:rFonts w:cstheme="minorHAnsi"/>
          <w:i/>
          <w:iCs/>
          <w:lang w:val="es-ES"/>
        </w:rPr>
        <w:t>C</w:t>
      </w:r>
      <w:r w:rsidRPr="005C0002">
        <w:rPr>
          <w:rFonts w:cstheme="minorHAnsi"/>
          <w:i/>
          <w:iCs/>
          <w:lang w:val="es-ES"/>
        </w:rPr>
        <w:t>ultural</w:t>
      </w:r>
      <w:r w:rsidRPr="005C0002">
        <w:rPr>
          <w:rFonts w:cstheme="minorHAnsi"/>
          <w:lang w:val="es-ES"/>
        </w:rPr>
        <w:t xml:space="preserve"> (</w:t>
      </w:r>
      <w:proofErr w:type="spellStart"/>
      <w:r w:rsidRPr="005C0002">
        <w:rPr>
          <w:rFonts w:cstheme="minorHAnsi"/>
          <w:lang w:val="es-ES"/>
        </w:rPr>
        <w:t>N°</w:t>
      </w:r>
      <w:proofErr w:type="spellEnd"/>
      <w:r w:rsidRPr="005C0002">
        <w:rPr>
          <w:rFonts w:cstheme="minorHAnsi"/>
          <w:lang w:val="es-ES"/>
        </w:rPr>
        <w:t xml:space="preserve"> 10044 del 12 noviembre del 2021). </w:t>
      </w:r>
      <w:r w:rsidR="00ED4B1B" w:rsidRPr="005C0002">
        <w:rPr>
          <w:rFonts w:cstheme="minorHAnsi"/>
          <w:lang w:val="es-ES"/>
        </w:rPr>
        <w:t>La cuenta satélite c</w:t>
      </w:r>
      <w:r w:rsidRPr="005C0002">
        <w:rPr>
          <w:rFonts w:cstheme="minorHAnsi"/>
          <w:lang w:val="es-ES"/>
        </w:rPr>
        <w:t>onsiste en un sistema de información sobre las características económicas del sector. Entre otras cosas, permite dimensionar el aporte económico del Sector a la economía nacional.</w:t>
      </w:r>
    </w:p>
    <w:p w14:paraId="0A973A5A" w14:textId="77777777" w:rsidR="00793762" w:rsidRPr="005C0002" w:rsidRDefault="00793762" w:rsidP="0001210D">
      <w:pPr>
        <w:pStyle w:val="Sinespaciado"/>
        <w:rPr>
          <w:lang w:val="es-ES"/>
        </w:rPr>
      </w:pPr>
    </w:p>
    <w:p w14:paraId="66A64518" w14:textId="05E3C41F" w:rsidR="00793762" w:rsidRPr="005C0002" w:rsidRDefault="00793762" w:rsidP="00ED4B1B">
      <w:pPr>
        <w:spacing w:line="360" w:lineRule="auto"/>
        <w:ind w:firstLine="708"/>
        <w:jc w:val="both"/>
        <w:rPr>
          <w:rFonts w:cstheme="minorHAnsi"/>
          <w:lang w:val="es-ES"/>
        </w:rPr>
      </w:pPr>
      <w:r w:rsidRPr="005C0002">
        <w:rPr>
          <w:rFonts w:cstheme="minorHAnsi"/>
          <w:lang w:val="es-ES"/>
        </w:rPr>
        <w:t xml:space="preserve">La gestión presupuestaria del Sector es una de las dimensiones de esta fragmentación. Hasta hace pocos años, algunas de las entidades adscritas gozaban de una autonomía especial para presupuestar y ejecutar gastos con cargo a ingresos distintos al Presupuesto Nacional, producto de la personería jurídica instrumental conferido por la Ley. Eso dio pie a la creación de fondos y cuentas especiales dentro del MCJ. El 7 de marzo del 2018 se aprobó la Ley </w:t>
      </w:r>
      <w:proofErr w:type="spellStart"/>
      <w:r w:rsidRPr="005C0002">
        <w:rPr>
          <w:rFonts w:cstheme="minorHAnsi"/>
          <w:lang w:val="es-ES"/>
        </w:rPr>
        <w:t>N°</w:t>
      </w:r>
      <w:proofErr w:type="spellEnd"/>
      <w:r w:rsidRPr="005C0002">
        <w:rPr>
          <w:rFonts w:cstheme="minorHAnsi"/>
          <w:lang w:val="es-ES"/>
        </w:rPr>
        <w:t xml:space="preserve"> 9524, </w:t>
      </w:r>
      <w:r w:rsidRPr="005C0002">
        <w:rPr>
          <w:rFonts w:cstheme="minorHAnsi"/>
          <w:i/>
          <w:iCs/>
          <w:lang w:val="es-ES"/>
        </w:rPr>
        <w:t>Fortalecimiento del control presupuestario de los órganos desconcentrados del Gobierno Central</w:t>
      </w:r>
      <w:r w:rsidRPr="005C0002">
        <w:rPr>
          <w:rFonts w:cstheme="minorHAnsi"/>
          <w:lang w:val="es-ES"/>
        </w:rPr>
        <w:t xml:space="preserve">. Esta Ley reforma, entre otras normas, los artículos 24 y 34 de la </w:t>
      </w:r>
      <w:r w:rsidRPr="005C0002">
        <w:rPr>
          <w:rFonts w:cstheme="minorHAnsi"/>
          <w:i/>
          <w:iCs/>
          <w:lang w:val="es-ES"/>
        </w:rPr>
        <w:t>Ley de Administración Financiera de la República y Presupuestos Públicos</w:t>
      </w:r>
      <w:r w:rsidRPr="005C0002">
        <w:rPr>
          <w:rFonts w:cstheme="minorHAnsi"/>
          <w:lang w:val="es-ES"/>
        </w:rPr>
        <w:t xml:space="preserve"> (</w:t>
      </w:r>
      <w:proofErr w:type="spellStart"/>
      <w:r w:rsidRPr="005C0002">
        <w:rPr>
          <w:rFonts w:cstheme="minorHAnsi"/>
          <w:lang w:val="es-ES"/>
        </w:rPr>
        <w:t>N.°</w:t>
      </w:r>
      <w:proofErr w:type="spellEnd"/>
      <w:r w:rsidRPr="005C0002">
        <w:rPr>
          <w:rFonts w:cstheme="minorHAnsi"/>
          <w:lang w:val="es-ES"/>
        </w:rPr>
        <w:t xml:space="preserve"> 8131, del 18 de setiembre del 2001), reforzando la participación de la persona jerarca del MCJ y del Ministerio de Hacienda en la aprobación de los presupuestos de los órganos adscritos, inclusive cuando estos se alimenten de ingresos propios, distintos al </w:t>
      </w:r>
      <w:r w:rsidR="004D044F" w:rsidRPr="005C0002">
        <w:rPr>
          <w:rFonts w:cstheme="minorHAnsi"/>
          <w:lang w:val="es-ES"/>
        </w:rPr>
        <w:t>p</w:t>
      </w:r>
      <w:r w:rsidRPr="005C0002">
        <w:rPr>
          <w:rFonts w:cstheme="minorHAnsi"/>
          <w:lang w:val="es-ES"/>
        </w:rPr>
        <w:t xml:space="preserve">resupuesto </w:t>
      </w:r>
      <w:r w:rsidR="004D044F" w:rsidRPr="005C0002">
        <w:rPr>
          <w:rFonts w:cstheme="minorHAnsi"/>
          <w:lang w:val="es-ES"/>
        </w:rPr>
        <w:t>n</w:t>
      </w:r>
      <w:r w:rsidRPr="005C0002">
        <w:rPr>
          <w:rFonts w:cstheme="minorHAnsi"/>
          <w:lang w:val="es-ES"/>
        </w:rPr>
        <w:t xml:space="preserve">acional. Esa medida pretende favorecer la articulación política del MCJ, sobre todo si se considera que el presupuesto es la expresión financiera de los planes programáticos y operativos. </w:t>
      </w:r>
    </w:p>
    <w:p w14:paraId="13B58A1E" w14:textId="77777777" w:rsidR="00793762" w:rsidRPr="005C0002" w:rsidRDefault="00793762" w:rsidP="0001210D">
      <w:pPr>
        <w:pStyle w:val="Sinespaciado"/>
        <w:rPr>
          <w:lang w:val="es-ES"/>
        </w:rPr>
      </w:pPr>
    </w:p>
    <w:p w14:paraId="36805B58" w14:textId="77777777" w:rsidR="00793762" w:rsidRPr="005C0002" w:rsidRDefault="00793762" w:rsidP="00ED4B1B">
      <w:pPr>
        <w:spacing w:line="360" w:lineRule="auto"/>
        <w:ind w:firstLine="708"/>
        <w:jc w:val="both"/>
        <w:rPr>
          <w:rFonts w:cstheme="minorHAnsi"/>
          <w:color w:val="000000" w:themeColor="text1"/>
        </w:rPr>
      </w:pPr>
      <w:r w:rsidRPr="005C0002">
        <w:rPr>
          <w:rFonts w:cstheme="minorHAnsi"/>
          <w:lang w:val="es-ES"/>
        </w:rPr>
        <w:t xml:space="preserve">A ello hay que sumar el progresivo desfinanciamiento del Sector, pasando de una dotación de hasta el 1,3% del presupuesto nacional en la década de 1970, hasta el 0,4% actual. Esa condición limita las posibilidades reales de efectuar los alcances del ambicioso marco normativo de cada organismo, obligándoles a reducir significativamente sus </w:t>
      </w:r>
      <w:r w:rsidRPr="005C0002">
        <w:rPr>
          <w:rFonts w:cstheme="minorHAnsi"/>
          <w:lang w:val="es-ES"/>
        </w:rPr>
        <w:lastRenderedPageBreak/>
        <w:t>operaciones. En otros casos, se ha optado por su cierre</w:t>
      </w:r>
      <w:r w:rsidRPr="005C0002">
        <w:rPr>
          <w:rStyle w:val="Refdenotaalpie"/>
          <w:rFonts w:cstheme="minorHAnsi"/>
          <w:lang w:val="es-ES"/>
        </w:rPr>
        <w:footnoteReference w:id="14"/>
      </w:r>
      <w:r w:rsidRPr="005C0002">
        <w:rPr>
          <w:rFonts w:cstheme="minorHAnsi"/>
          <w:lang w:val="es-ES"/>
        </w:rPr>
        <w:t xml:space="preserve">. Debe tomarse en consideración además que, adicional </w:t>
      </w:r>
      <w:r w:rsidRPr="005C0002">
        <w:rPr>
          <w:rFonts w:cstheme="minorHAnsi"/>
          <w:color w:val="000000" w:themeColor="text1"/>
        </w:rPr>
        <w:t xml:space="preserve">a los organismos del Sector que cuentan con una norma de creación, MCJ brinda apoyo presupuestario y asesoría técnica a un conjunto igualmente disperso de organismos de diferente naturaleza </w:t>
      </w:r>
      <w:r w:rsidRPr="005C0002">
        <w:rPr>
          <w:rStyle w:val="Refdenotaalpie"/>
          <w:rFonts w:cstheme="minorHAnsi"/>
          <w:color w:val="000000" w:themeColor="text1"/>
        </w:rPr>
        <w:footnoteReference w:id="15"/>
      </w:r>
      <w:r w:rsidRPr="005C0002">
        <w:rPr>
          <w:rFonts w:cstheme="minorHAnsi"/>
          <w:color w:val="000000" w:themeColor="text1"/>
        </w:rPr>
        <w:t>.</w:t>
      </w:r>
    </w:p>
    <w:p w14:paraId="753D0C84" w14:textId="77777777" w:rsidR="00793762" w:rsidRPr="005C0002" w:rsidRDefault="00793762" w:rsidP="0001210D">
      <w:pPr>
        <w:pStyle w:val="Sinespaciado"/>
        <w:rPr>
          <w:lang w:val="es-ES"/>
        </w:rPr>
      </w:pPr>
    </w:p>
    <w:p w14:paraId="42162415" w14:textId="792B4454" w:rsidR="00793762" w:rsidRPr="005C0002" w:rsidRDefault="00793762" w:rsidP="00ED4B1B">
      <w:pPr>
        <w:spacing w:line="360" w:lineRule="auto"/>
        <w:ind w:firstLine="708"/>
        <w:jc w:val="both"/>
        <w:rPr>
          <w:rFonts w:cstheme="minorHAnsi"/>
          <w:lang w:val="es-ES"/>
        </w:rPr>
      </w:pPr>
      <w:r w:rsidRPr="005C0002">
        <w:rPr>
          <w:rFonts w:cstheme="minorHAnsi"/>
          <w:lang w:val="es-ES"/>
        </w:rPr>
        <w:t>La dispersión organizativa agrava las dificultades para impulsar una gestión coherente y ambiciosa y sigue siendo uno de los mayores desafíos de gestión del MCJ, cuya solución supone una intervención profunda en el orden institucional y normativo.</w:t>
      </w:r>
    </w:p>
    <w:p w14:paraId="0BE94FE4" w14:textId="77777777" w:rsidR="004A47A5" w:rsidRPr="005C0002" w:rsidRDefault="004A47A5" w:rsidP="0001210D">
      <w:pPr>
        <w:pStyle w:val="Sinespaciado"/>
        <w:rPr>
          <w:lang w:val="es-ES"/>
        </w:rPr>
      </w:pPr>
    </w:p>
    <w:p w14:paraId="6673047B" w14:textId="77777777" w:rsidR="00793762" w:rsidRPr="005C0002" w:rsidRDefault="00793762" w:rsidP="004A47A5">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 xml:space="preserve">Las conclusiones a las que arribó el estudio de Campos en el año 2011 (Campos </w:t>
      </w:r>
      <w:r w:rsidRPr="00E67F11">
        <w:rPr>
          <w:rFonts w:asciiTheme="minorHAnsi" w:hAnsiTheme="minorHAnsi" w:cstheme="minorHAnsi"/>
          <w:i/>
          <w:lang w:val="es-ES"/>
        </w:rPr>
        <w:t>et al</w:t>
      </w:r>
      <w:r w:rsidRPr="005C0002">
        <w:rPr>
          <w:rFonts w:asciiTheme="minorHAnsi" w:hAnsiTheme="minorHAnsi" w:cstheme="minorHAnsi"/>
          <w:lang w:val="es-ES"/>
        </w:rPr>
        <w:t>, 2011), son completamente vigentes:</w:t>
      </w:r>
    </w:p>
    <w:p w14:paraId="657FCE21" w14:textId="77777777" w:rsidR="00793762" w:rsidRPr="00966BD4" w:rsidRDefault="00793762" w:rsidP="0001210D">
      <w:pPr>
        <w:pStyle w:val="Sinespaciado"/>
        <w:rPr>
          <w:lang w:val="es-ES"/>
        </w:rPr>
      </w:pPr>
    </w:p>
    <w:p w14:paraId="7313B3F5" w14:textId="36A8499E" w:rsidR="00793762" w:rsidRPr="00E67F11" w:rsidRDefault="00793762" w:rsidP="6052F1E9">
      <w:pPr>
        <w:spacing w:line="360" w:lineRule="auto"/>
        <w:ind w:left="708"/>
        <w:jc w:val="both"/>
        <w:rPr>
          <w:i/>
          <w:iCs/>
          <w:lang w:val="es-ES" w:eastAsia="es-MX"/>
        </w:rPr>
      </w:pPr>
      <w:r w:rsidRPr="6052F1E9">
        <w:rPr>
          <w:i/>
          <w:iCs/>
          <w:lang w:val="es-ES" w:eastAsia="es-MX"/>
        </w:rPr>
        <w:t xml:space="preserve">En términos generales, el marco </w:t>
      </w:r>
      <w:r w:rsidR="00D50226" w:rsidRPr="6052F1E9">
        <w:rPr>
          <w:i/>
          <w:iCs/>
          <w:lang w:val="es-ES" w:eastAsia="es-MX"/>
        </w:rPr>
        <w:t>jurídico</w:t>
      </w:r>
      <w:r w:rsidRPr="6052F1E9">
        <w:rPr>
          <w:i/>
          <w:iCs/>
          <w:lang w:val="es-ES" w:eastAsia="es-MX"/>
        </w:rPr>
        <w:t xml:space="preserve"> vigente no prescribe obligaciones en materia de </w:t>
      </w:r>
      <w:r w:rsidR="00D50226" w:rsidRPr="6052F1E9">
        <w:rPr>
          <w:i/>
          <w:iCs/>
          <w:lang w:val="es-ES" w:eastAsia="es-MX"/>
        </w:rPr>
        <w:t>autoevaluación</w:t>
      </w:r>
      <w:r w:rsidRPr="6052F1E9">
        <w:rPr>
          <w:i/>
          <w:iCs/>
          <w:lang w:val="es-ES" w:eastAsia="es-MX"/>
        </w:rPr>
        <w:t xml:space="preserve">, </w:t>
      </w:r>
      <w:r w:rsidR="00D50226" w:rsidRPr="6052F1E9">
        <w:rPr>
          <w:i/>
          <w:iCs/>
          <w:lang w:val="es-ES" w:eastAsia="es-MX"/>
        </w:rPr>
        <w:t>información</w:t>
      </w:r>
      <w:r w:rsidRPr="6052F1E9">
        <w:rPr>
          <w:i/>
          <w:iCs/>
          <w:lang w:val="es-ES" w:eastAsia="es-MX"/>
        </w:rPr>
        <w:t xml:space="preserve"> y </w:t>
      </w:r>
      <w:r w:rsidR="00D50226" w:rsidRPr="6052F1E9">
        <w:rPr>
          <w:i/>
          <w:iCs/>
          <w:lang w:val="es-ES" w:eastAsia="es-MX"/>
        </w:rPr>
        <w:t>rendición</w:t>
      </w:r>
      <w:r w:rsidRPr="6052F1E9">
        <w:rPr>
          <w:i/>
          <w:iCs/>
          <w:lang w:val="es-ES" w:eastAsia="es-MX"/>
        </w:rPr>
        <w:t xml:space="preserve"> de cuentas.</w:t>
      </w:r>
    </w:p>
    <w:p w14:paraId="55EBB464" w14:textId="0F4CB27F" w:rsidR="00793762" w:rsidRPr="00E67F11" w:rsidRDefault="00793762" w:rsidP="00E67F11">
      <w:pPr>
        <w:spacing w:line="360" w:lineRule="auto"/>
        <w:ind w:left="708"/>
        <w:jc w:val="both"/>
        <w:rPr>
          <w:i/>
          <w:lang w:eastAsia="es-MX"/>
        </w:rPr>
      </w:pPr>
      <w:r w:rsidRPr="00E67F11">
        <w:rPr>
          <w:i/>
          <w:lang w:eastAsia="es-MX"/>
        </w:rPr>
        <w:t xml:space="preserve">La mayor parte de los programas e instituciones no </w:t>
      </w:r>
      <w:r w:rsidR="00D50226" w:rsidRPr="00E67F11">
        <w:rPr>
          <w:i/>
          <w:lang w:eastAsia="es-MX"/>
        </w:rPr>
        <w:t>están</w:t>
      </w:r>
      <w:r w:rsidRPr="00E67F11">
        <w:rPr>
          <w:i/>
          <w:lang w:eastAsia="es-MX"/>
        </w:rPr>
        <w:t xml:space="preserve"> facultados para la </w:t>
      </w:r>
      <w:r w:rsidR="00D50226" w:rsidRPr="00E67F11">
        <w:rPr>
          <w:i/>
          <w:lang w:eastAsia="es-MX"/>
        </w:rPr>
        <w:t>desconcentración</w:t>
      </w:r>
      <w:r w:rsidRPr="00E67F11">
        <w:rPr>
          <w:i/>
          <w:lang w:eastAsia="es-MX"/>
        </w:rPr>
        <w:t xml:space="preserve"> de competencias.</w:t>
      </w:r>
    </w:p>
    <w:p w14:paraId="4E7439DE" w14:textId="0C68713B" w:rsidR="00793762" w:rsidRPr="00E67F11" w:rsidRDefault="00793762" w:rsidP="6052F1E9">
      <w:pPr>
        <w:spacing w:line="360" w:lineRule="auto"/>
        <w:ind w:left="708"/>
        <w:jc w:val="both"/>
        <w:rPr>
          <w:i/>
          <w:iCs/>
          <w:lang w:val="es-ES" w:eastAsia="es-MX"/>
        </w:rPr>
      </w:pPr>
      <w:r w:rsidRPr="6052F1E9">
        <w:rPr>
          <w:i/>
          <w:iCs/>
          <w:lang w:val="es-ES" w:eastAsia="es-MX"/>
        </w:rPr>
        <w:t xml:space="preserve">En </w:t>
      </w:r>
      <w:r w:rsidR="00D50226" w:rsidRPr="6052F1E9">
        <w:rPr>
          <w:i/>
          <w:iCs/>
          <w:lang w:val="es-ES" w:eastAsia="es-MX"/>
        </w:rPr>
        <w:t>términos</w:t>
      </w:r>
      <w:r w:rsidRPr="6052F1E9">
        <w:rPr>
          <w:i/>
          <w:iCs/>
          <w:lang w:val="es-ES" w:eastAsia="es-MX"/>
        </w:rPr>
        <w:t xml:space="preserve"> generales el marco </w:t>
      </w:r>
      <w:r w:rsidR="00D50226" w:rsidRPr="6052F1E9">
        <w:rPr>
          <w:i/>
          <w:iCs/>
          <w:lang w:val="es-ES" w:eastAsia="es-MX"/>
        </w:rPr>
        <w:t>jurídico</w:t>
      </w:r>
      <w:r w:rsidRPr="6052F1E9">
        <w:rPr>
          <w:i/>
          <w:iCs/>
          <w:lang w:val="es-ES" w:eastAsia="es-MX"/>
        </w:rPr>
        <w:t xml:space="preserve"> vigente no promueve la </w:t>
      </w:r>
      <w:r w:rsidR="00D50226" w:rsidRPr="6052F1E9">
        <w:rPr>
          <w:i/>
          <w:iCs/>
          <w:lang w:val="es-ES" w:eastAsia="es-MX"/>
        </w:rPr>
        <w:t>articulación</w:t>
      </w:r>
      <w:r w:rsidRPr="6052F1E9">
        <w:rPr>
          <w:i/>
          <w:iCs/>
          <w:lang w:val="es-ES" w:eastAsia="es-MX"/>
        </w:rPr>
        <w:t xml:space="preserve"> a escala sectorial e intersectorial.</w:t>
      </w:r>
    </w:p>
    <w:p w14:paraId="5BDCD5CF" w14:textId="1DCC95AA" w:rsidR="00793762" w:rsidRPr="00E67F11" w:rsidRDefault="00793762" w:rsidP="6052F1E9">
      <w:pPr>
        <w:spacing w:line="360" w:lineRule="auto"/>
        <w:ind w:left="708"/>
        <w:jc w:val="both"/>
        <w:rPr>
          <w:i/>
          <w:iCs/>
          <w:lang w:val="es-ES" w:eastAsia="es-MX"/>
        </w:rPr>
      </w:pPr>
      <w:r w:rsidRPr="6052F1E9">
        <w:rPr>
          <w:i/>
          <w:iCs/>
          <w:lang w:val="es-ES" w:eastAsia="es-MX"/>
        </w:rPr>
        <w:t xml:space="preserve">El marco </w:t>
      </w:r>
      <w:r w:rsidR="00D50226" w:rsidRPr="6052F1E9">
        <w:rPr>
          <w:i/>
          <w:iCs/>
          <w:lang w:val="es-ES" w:eastAsia="es-MX"/>
        </w:rPr>
        <w:t>jurídico</w:t>
      </w:r>
      <w:r w:rsidRPr="6052F1E9">
        <w:rPr>
          <w:i/>
          <w:iCs/>
          <w:lang w:val="es-ES" w:eastAsia="es-MX"/>
        </w:rPr>
        <w:t xml:space="preserve"> vigente ofrece una cantidad limitada de incentivos fiscales, crediticios, precios o tarifas preferenciales u otro tipo de </w:t>
      </w:r>
      <w:r w:rsidR="00D50226" w:rsidRPr="6052F1E9">
        <w:rPr>
          <w:i/>
          <w:iCs/>
          <w:lang w:val="es-ES" w:eastAsia="es-MX"/>
        </w:rPr>
        <w:t>estímulos</w:t>
      </w:r>
      <w:r w:rsidRPr="6052F1E9">
        <w:rPr>
          <w:i/>
          <w:iCs/>
          <w:lang w:val="es-ES" w:eastAsia="es-MX"/>
        </w:rPr>
        <w:t xml:space="preserve"> e incentivos en materia cultural.</w:t>
      </w:r>
    </w:p>
    <w:p w14:paraId="42035013" w14:textId="4C965B32" w:rsidR="00793762" w:rsidRPr="00E67F11" w:rsidRDefault="00793762" w:rsidP="00E67F11">
      <w:pPr>
        <w:spacing w:line="360" w:lineRule="auto"/>
        <w:ind w:left="708"/>
        <w:jc w:val="both"/>
        <w:rPr>
          <w:i/>
          <w:lang w:eastAsia="es-MX"/>
        </w:rPr>
      </w:pPr>
      <w:r w:rsidRPr="00E67F11">
        <w:rPr>
          <w:i/>
          <w:lang w:eastAsia="es-MX"/>
        </w:rPr>
        <w:t xml:space="preserve">Solo un 32% de las normas que comprende el marco </w:t>
      </w:r>
      <w:r w:rsidR="00D50226" w:rsidRPr="00E67F11">
        <w:rPr>
          <w:i/>
          <w:lang w:eastAsia="es-MX"/>
        </w:rPr>
        <w:t>jurídico</w:t>
      </w:r>
      <w:r w:rsidRPr="00E67F11">
        <w:rPr>
          <w:i/>
          <w:lang w:eastAsia="es-MX"/>
        </w:rPr>
        <w:t xml:space="preserve"> vigente, promueven o garantizan de forma </w:t>
      </w:r>
      <w:r w:rsidR="00D50226" w:rsidRPr="00E67F11">
        <w:rPr>
          <w:i/>
          <w:lang w:eastAsia="es-MX"/>
        </w:rPr>
        <w:t>explícita</w:t>
      </w:r>
      <w:r w:rsidRPr="00E67F11">
        <w:rPr>
          <w:i/>
          <w:lang w:eastAsia="es-MX"/>
        </w:rPr>
        <w:t xml:space="preserve"> el acceso, la </w:t>
      </w:r>
      <w:r w:rsidR="00D50226" w:rsidRPr="00E67F11">
        <w:rPr>
          <w:i/>
          <w:lang w:eastAsia="es-MX"/>
        </w:rPr>
        <w:t>inclusión</w:t>
      </w:r>
      <w:r w:rsidRPr="00E67F11">
        <w:rPr>
          <w:i/>
          <w:lang w:eastAsia="es-MX"/>
        </w:rPr>
        <w:t xml:space="preserve"> y la </w:t>
      </w:r>
      <w:r w:rsidR="00D50226" w:rsidRPr="00E67F11">
        <w:rPr>
          <w:i/>
          <w:lang w:eastAsia="es-MX"/>
        </w:rPr>
        <w:t>participación</w:t>
      </w:r>
      <w:r w:rsidRPr="00E67F11">
        <w:rPr>
          <w:i/>
          <w:lang w:eastAsia="es-MX"/>
        </w:rPr>
        <w:t xml:space="preserve"> en la vida cultural. Un 16% lo hace de forma </w:t>
      </w:r>
      <w:r w:rsidR="00D50226" w:rsidRPr="00E67F11">
        <w:rPr>
          <w:i/>
          <w:lang w:eastAsia="es-MX"/>
        </w:rPr>
        <w:t>tácita</w:t>
      </w:r>
      <w:r w:rsidRPr="00E67F11">
        <w:rPr>
          <w:i/>
          <w:lang w:eastAsia="es-MX"/>
        </w:rPr>
        <w:t>.</w:t>
      </w:r>
    </w:p>
    <w:p w14:paraId="1423B5A2" w14:textId="3F356F19" w:rsidR="00793762" w:rsidRPr="00E67F11" w:rsidRDefault="00793762" w:rsidP="00E67F11">
      <w:pPr>
        <w:spacing w:line="360" w:lineRule="auto"/>
        <w:ind w:left="708"/>
        <w:jc w:val="both"/>
        <w:rPr>
          <w:i/>
          <w:lang w:eastAsia="es-MX"/>
        </w:rPr>
      </w:pPr>
      <w:r w:rsidRPr="00E67F11">
        <w:rPr>
          <w:i/>
          <w:lang w:eastAsia="es-MX"/>
        </w:rPr>
        <w:lastRenderedPageBreak/>
        <w:t xml:space="preserve">Un 19% de las normas que conforman el marco </w:t>
      </w:r>
      <w:r w:rsidR="00D50226" w:rsidRPr="00E67F11">
        <w:rPr>
          <w:i/>
          <w:lang w:eastAsia="es-MX"/>
        </w:rPr>
        <w:t>jurídico</w:t>
      </w:r>
      <w:r w:rsidRPr="00E67F11">
        <w:rPr>
          <w:i/>
          <w:lang w:eastAsia="es-MX"/>
        </w:rPr>
        <w:t xml:space="preserve"> vigente son </w:t>
      </w:r>
      <w:r w:rsidR="00D50226" w:rsidRPr="00E67F11">
        <w:rPr>
          <w:i/>
          <w:lang w:eastAsia="es-MX"/>
        </w:rPr>
        <w:t>explicitas</w:t>
      </w:r>
      <w:r w:rsidRPr="00E67F11">
        <w:rPr>
          <w:i/>
          <w:lang w:eastAsia="es-MX"/>
        </w:rPr>
        <w:t xml:space="preserve"> respecto al reconocimiento y la </w:t>
      </w:r>
      <w:r w:rsidR="00D50226" w:rsidRPr="00E67F11">
        <w:rPr>
          <w:i/>
          <w:lang w:eastAsia="es-MX"/>
        </w:rPr>
        <w:t>afirmación</w:t>
      </w:r>
      <w:r w:rsidRPr="00E67F11">
        <w:rPr>
          <w:i/>
          <w:lang w:eastAsia="es-MX"/>
        </w:rPr>
        <w:t xml:space="preserve"> de la diversidad cultural. Un 5% refiere de forma </w:t>
      </w:r>
      <w:r w:rsidR="00D50226" w:rsidRPr="00E67F11">
        <w:rPr>
          <w:i/>
          <w:lang w:eastAsia="es-MX"/>
        </w:rPr>
        <w:t>tácita</w:t>
      </w:r>
      <w:r w:rsidRPr="00E67F11">
        <w:rPr>
          <w:i/>
          <w:lang w:eastAsia="es-MX"/>
        </w:rPr>
        <w:t xml:space="preserve"> a este tema.</w:t>
      </w:r>
    </w:p>
    <w:p w14:paraId="38FBBB54" w14:textId="048A80CC" w:rsidR="00793762" w:rsidRPr="00E67F11" w:rsidRDefault="00793762" w:rsidP="00E67F11">
      <w:pPr>
        <w:spacing w:line="360" w:lineRule="auto"/>
        <w:ind w:left="708"/>
        <w:jc w:val="both"/>
        <w:rPr>
          <w:i/>
          <w:lang w:eastAsia="es-MX"/>
        </w:rPr>
      </w:pPr>
      <w:r w:rsidRPr="00E67F11">
        <w:rPr>
          <w:i/>
          <w:lang w:eastAsia="es-MX"/>
        </w:rPr>
        <w:t xml:space="preserve">En el marco </w:t>
      </w:r>
      <w:r w:rsidR="00D50226" w:rsidRPr="00E67F11">
        <w:rPr>
          <w:i/>
          <w:lang w:eastAsia="es-MX"/>
        </w:rPr>
        <w:t>jurídico</w:t>
      </w:r>
      <w:r w:rsidRPr="00E67F11">
        <w:rPr>
          <w:i/>
          <w:lang w:eastAsia="es-MX"/>
        </w:rPr>
        <w:t xml:space="preserve"> vigente solo un 11% refiere </w:t>
      </w:r>
      <w:r w:rsidR="00D50226" w:rsidRPr="00E67F11">
        <w:rPr>
          <w:i/>
          <w:lang w:eastAsia="es-MX"/>
        </w:rPr>
        <w:t>explícitamente</w:t>
      </w:r>
      <w:r w:rsidRPr="00E67F11">
        <w:rPr>
          <w:i/>
          <w:lang w:eastAsia="es-MX"/>
        </w:rPr>
        <w:t xml:space="preserve"> a medidas de </w:t>
      </w:r>
      <w:r w:rsidR="00D50226" w:rsidRPr="00E67F11">
        <w:rPr>
          <w:i/>
          <w:lang w:eastAsia="es-MX"/>
        </w:rPr>
        <w:t>atención</w:t>
      </w:r>
      <w:r w:rsidRPr="00E67F11">
        <w:rPr>
          <w:i/>
          <w:lang w:eastAsia="es-MX"/>
        </w:rPr>
        <w:t xml:space="preserve"> a las poblaciones </w:t>
      </w:r>
      <w:r w:rsidR="00D50226" w:rsidRPr="00E67F11">
        <w:rPr>
          <w:i/>
          <w:lang w:eastAsia="es-MX"/>
        </w:rPr>
        <w:t>indígenas</w:t>
      </w:r>
      <w:r w:rsidRPr="00E67F11">
        <w:rPr>
          <w:i/>
          <w:lang w:eastAsia="es-MX"/>
        </w:rPr>
        <w:t xml:space="preserve">, un 5% refiere a otros grupos </w:t>
      </w:r>
      <w:r w:rsidR="00D50226" w:rsidRPr="00E67F11">
        <w:rPr>
          <w:i/>
          <w:lang w:eastAsia="es-MX"/>
        </w:rPr>
        <w:t>étnicos</w:t>
      </w:r>
      <w:r w:rsidRPr="00E67F11">
        <w:rPr>
          <w:i/>
          <w:lang w:eastAsia="es-MX"/>
        </w:rPr>
        <w:t xml:space="preserve"> y/o culturales, un 4% a personas en </w:t>
      </w:r>
      <w:r w:rsidR="00D50226" w:rsidRPr="00E67F11">
        <w:rPr>
          <w:i/>
          <w:lang w:eastAsia="es-MX"/>
        </w:rPr>
        <w:t>condición</w:t>
      </w:r>
      <w:r w:rsidRPr="00E67F11">
        <w:rPr>
          <w:i/>
          <w:lang w:eastAsia="es-MX"/>
        </w:rPr>
        <w:t xml:space="preserve"> de </w:t>
      </w:r>
      <w:r w:rsidR="00D50226" w:rsidRPr="00E67F11">
        <w:rPr>
          <w:i/>
          <w:lang w:eastAsia="es-MX"/>
        </w:rPr>
        <w:t>migración</w:t>
      </w:r>
      <w:r w:rsidRPr="00E67F11">
        <w:rPr>
          <w:i/>
          <w:lang w:eastAsia="es-MX"/>
        </w:rPr>
        <w:t>, y un 3% a personas afrodescendientes.</w:t>
      </w:r>
    </w:p>
    <w:p w14:paraId="2C4E5730" w14:textId="23DA567E" w:rsidR="00793762" w:rsidRPr="00966BD4" w:rsidRDefault="00793762" w:rsidP="00E67F11">
      <w:pPr>
        <w:spacing w:line="360" w:lineRule="auto"/>
        <w:ind w:left="708"/>
        <w:jc w:val="both"/>
        <w:rPr>
          <w:lang w:eastAsia="es-MX"/>
        </w:rPr>
      </w:pPr>
      <w:r w:rsidRPr="00E67F11">
        <w:rPr>
          <w:i/>
          <w:lang w:eastAsia="es-MX"/>
        </w:rPr>
        <w:t xml:space="preserve">En el marco </w:t>
      </w:r>
      <w:r w:rsidR="00D50226" w:rsidRPr="00E67F11">
        <w:rPr>
          <w:i/>
          <w:lang w:eastAsia="es-MX"/>
        </w:rPr>
        <w:t>jurídico</w:t>
      </w:r>
      <w:r w:rsidRPr="00E67F11">
        <w:rPr>
          <w:i/>
          <w:lang w:eastAsia="es-MX"/>
        </w:rPr>
        <w:t xml:space="preserve"> vigente, </w:t>
      </w:r>
      <w:r w:rsidR="00D50226" w:rsidRPr="00E67F11">
        <w:rPr>
          <w:i/>
          <w:lang w:eastAsia="es-MX"/>
        </w:rPr>
        <w:t>solo</w:t>
      </w:r>
      <w:r w:rsidRPr="00E67F11">
        <w:rPr>
          <w:i/>
          <w:lang w:eastAsia="es-MX"/>
        </w:rPr>
        <w:t xml:space="preserve"> un 7% de las normas hacen referencia </w:t>
      </w:r>
      <w:r w:rsidR="00D50226" w:rsidRPr="00E67F11">
        <w:rPr>
          <w:i/>
          <w:lang w:eastAsia="es-MX"/>
        </w:rPr>
        <w:t>explícita</w:t>
      </w:r>
      <w:r w:rsidRPr="00E67F11">
        <w:rPr>
          <w:i/>
          <w:lang w:eastAsia="es-MX"/>
        </w:rPr>
        <w:t xml:space="preserve"> sobre la obligatoriedad de brindar </w:t>
      </w:r>
      <w:r w:rsidR="00D50226" w:rsidRPr="00E67F11">
        <w:rPr>
          <w:i/>
          <w:lang w:eastAsia="es-MX"/>
        </w:rPr>
        <w:t>atención</w:t>
      </w:r>
      <w:r w:rsidRPr="00E67F11">
        <w:rPr>
          <w:i/>
          <w:lang w:eastAsia="es-MX"/>
        </w:rPr>
        <w:t xml:space="preserve"> con una cobertura </w:t>
      </w:r>
      <w:r w:rsidR="00D50226" w:rsidRPr="00E67F11">
        <w:rPr>
          <w:i/>
          <w:lang w:eastAsia="es-MX"/>
        </w:rPr>
        <w:t>geográfica</w:t>
      </w:r>
      <w:r w:rsidRPr="00E67F11">
        <w:rPr>
          <w:i/>
          <w:lang w:eastAsia="es-MX"/>
        </w:rPr>
        <w:t xml:space="preserve"> nacional.</w:t>
      </w:r>
      <w:r w:rsidR="00E67F11" w:rsidRPr="00E67F11">
        <w:rPr>
          <w:i/>
          <w:lang w:eastAsia="es-MX"/>
        </w:rPr>
        <w:t xml:space="preserve"> Un 8% lo hace de forma tácita.</w:t>
      </w:r>
    </w:p>
    <w:p w14:paraId="5473A5D3" w14:textId="77777777" w:rsidR="00793762" w:rsidRPr="00966BD4" w:rsidRDefault="00793762" w:rsidP="0001210D">
      <w:pPr>
        <w:pStyle w:val="Sinespaciado"/>
        <w:rPr>
          <w:lang w:val="es-ES"/>
        </w:rPr>
      </w:pPr>
    </w:p>
    <w:p w14:paraId="73AD843D" w14:textId="77777777" w:rsidR="00793762" w:rsidRDefault="00793762" w:rsidP="00ED4B1B">
      <w:pPr>
        <w:spacing w:line="360" w:lineRule="auto"/>
        <w:ind w:firstLine="360"/>
        <w:jc w:val="both"/>
        <w:rPr>
          <w:rFonts w:cstheme="minorHAnsi"/>
          <w:lang w:val="es-ES"/>
        </w:rPr>
      </w:pPr>
      <w:r w:rsidRPr="005C0002">
        <w:rPr>
          <w:rFonts w:cstheme="minorHAnsi"/>
          <w:lang w:val="es-ES"/>
        </w:rPr>
        <w:t xml:space="preserve">A lo largo de los últimos años, diversos proyectos de Ley han procurado atender algunos de estos vacíos y darle a la gestión de los derechos culturales una estructura jurídica e institucional más adecuada. Destacan los proyectos de Ley </w:t>
      </w:r>
      <w:proofErr w:type="spellStart"/>
      <w:r w:rsidRPr="005C0002">
        <w:rPr>
          <w:rFonts w:cstheme="minorHAnsi"/>
          <w:lang w:val="es-ES"/>
        </w:rPr>
        <w:t>N°</w:t>
      </w:r>
      <w:proofErr w:type="spellEnd"/>
      <w:r w:rsidRPr="005C0002">
        <w:rPr>
          <w:rFonts w:cstheme="minorHAnsi"/>
          <w:lang w:val="es-ES"/>
        </w:rPr>
        <w:t xml:space="preserve"> 17.359, 19.054 y 20.045 presentados en los años 2009, 2013 y 2016, respectivamente. Mientras el primero y último se centran en desarrollar principios y criterios de interpretación y de acción del Estado, el segundo de ellos, además, establece un marco de gobernanza para integrar y darle alguna coherencia de acción al conjunto de organismos del sector.</w:t>
      </w:r>
    </w:p>
    <w:p w14:paraId="62B70A46" w14:textId="77777777" w:rsidR="00793762" w:rsidRDefault="00793762" w:rsidP="0001210D">
      <w:pPr>
        <w:pStyle w:val="Sinespaciado"/>
        <w:rPr>
          <w:lang w:val="es-ES"/>
        </w:rPr>
      </w:pPr>
    </w:p>
    <w:p w14:paraId="231211D9" w14:textId="4ABF7A87" w:rsidR="00793762" w:rsidRPr="005C0002" w:rsidRDefault="00793762" w:rsidP="00A93F7F">
      <w:pPr>
        <w:pStyle w:val="Prrafodelista"/>
        <w:numPr>
          <w:ilvl w:val="2"/>
          <w:numId w:val="14"/>
        </w:numPr>
        <w:spacing w:line="360" w:lineRule="auto"/>
        <w:jc w:val="both"/>
        <w:rPr>
          <w:rFonts w:cstheme="minorHAnsi"/>
          <w:b/>
          <w:color w:val="2F5496" w:themeColor="accent1" w:themeShade="BF"/>
          <w:lang w:val="es-ES"/>
        </w:rPr>
      </w:pPr>
      <w:r w:rsidRPr="005C0002">
        <w:rPr>
          <w:rFonts w:cstheme="minorHAnsi"/>
          <w:b/>
          <w:color w:val="2F5496" w:themeColor="accent1" w:themeShade="BF"/>
          <w:lang w:val="es-ES"/>
        </w:rPr>
        <w:t>La cultura en otras agendas o ámbitos de la administración pública</w:t>
      </w:r>
    </w:p>
    <w:p w14:paraId="07437353" w14:textId="77777777" w:rsidR="00793762" w:rsidRPr="005C0002" w:rsidRDefault="00793762" w:rsidP="0001210D">
      <w:pPr>
        <w:pStyle w:val="Sinespaciado"/>
        <w:rPr>
          <w:lang w:val="es-ES"/>
        </w:rPr>
      </w:pPr>
    </w:p>
    <w:p w14:paraId="41ABE130" w14:textId="50B0710A" w:rsidR="00793762" w:rsidRDefault="00793762" w:rsidP="004A47A5">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color w:val="000000" w:themeColor="text1"/>
          <w:lang w:val="es-ES"/>
        </w:rPr>
        <w:t xml:space="preserve">El artículo 13 de la Convención de la UNESCO sobre la protección y promoción </w:t>
      </w:r>
      <w:r w:rsidRPr="005C0002">
        <w:rPr>
          <w:rFonts w:asciiTheme="minorHAnsi" w:hAnsiTheme="minorHAnsi" w:cstheme="minorHAnsi"/>
          <w:lang w:val="es-ES"/>
        </w:rPr>
        <w:t xml:space="preserve">de la diversidad de las expresiones culturales, insta a los </w:t>
      </w:r>
      <w:r w:rsidR="00A441D6" w:rsidRPr="005C0002">
        <w:rPr>
          <w:rFonts w:asciiTheme="minorHAnsi" w:hAnsiTheme="minorHAnsi" w:cstheme="minorHAnsi"/>
          <w:lang w:val="es-ES"/>
        </w:rPr>
        <w:t>e</w:t>
      </w:r>
      <w:r w:rsidRPr="005C0002">
        <w:rPr>
          <w:rFonts w:asciiTheme="minorHAnsi" w:hAnsiTheme="minorHAnsi" w:cstheme="minorHAnsi"/>
          <w:lang w:val="es-ES"/>
        </w:rPr>
        <w:t xml:space="preserve">stados a </w:t>
      </w:r>
      <w:r w:rsidRPr="005C0002">
        <w:rPr>
          <w:rFonts w:asciiTheme="minorHAnsi" w:hAnsiTheme="minorHAnsi" w:cstheme="minorHAnsi"/>
          <w:i/>
          <w:iCs/>
        </w:rPr>
        <w:t xml:space="preserve">integrar la cultura en sus </w:t>
      </w:r>
      <w:r w:rsidR="00D50226" w:rsidRPr="005C0002">
        <w:rPr>
          <w:rFonts w:asciiTheme="minorHAnsi" w:hAnsiTheme="minorHAnsi" w:cstheme="minorHAnsi"/>
          <w:i/>
          <w:iCs/>
        </w:rPr>
        <w:t>políticas</w:t>
      </w:r>
      <w:r w:rsidRPr="005C0002">
        <w:rPr>
          <w:rFonts w:asciiTheme="minorHAnsi" w:hAnsiTheme="minorHAnsi" w:cstheme="minorHAnsi"/>
          <w:i/>
          <w:iCs/>
        </w:rPr>
        <w:t xml:space="preserve"> de desarrollo a todos los niveles</w:t>
      </w:r>
      <w:r w:rsidRPr="005C0002">
        <w:rPr>
          <w:rFonts w:asciiTheme="minorHAnsi" w:hAnsiTheme="minorHAnsi" w:cstheme="minorHAnsi"/>
          <w:lang w:val="es-ES"/>
        </w:rPr>
        <w:t>. Esta instancia es coherente con la naturaleza multidimensional de la cultura. Si bien el Sector Cultura atiende algunas de estas expresiones de la cuestión cultural (creación artística y protección del patrimonio cultural, especialmente), otros sectores o ámbitos de la administración pública tienen un papel central en crear condiciones para el ejercicio real de los derechos culturales.</w:t>
      </w:r>
    </w:p>
    <w:p w14:paraId="70D4095D" w14:textId="77777777" w:rsidR="00A61AEA" w:rsidRPr="005C0002" w:rsidRDefault="00A61AEA" w:rsidP="0001210D">
      <w:pPr>
        <w:pStyle w:val="Sinespaciado"/>
        <w:rPr>
          <w:lang w:val="es-ES"/>
        </w:rPr>
      </w:pPr>
    </w:p>
    <w:p w14:paraId="3E7F8410" w14:textId="21A7FFE5" w:rsidR="00793762" w:rsidRPr="00567D2A" w:rsidRDefault="00C16FEC" w:rsidP="00A93F7F">
      <w:pPr>
        <w:pStyle w:val="Prrafodelista"/>
        <w:numPr>
          <w:ilvl w:val="0"/>
          <w:numId w:val="29"/>
        </w:numPr>
        <w:spacing w:line="360" w:lineRule="auto"/>
        <w:jc w:val="both"/>
        <w:rPr>
          <w:rFonts w:cstheme="minorHAnsi"/>
          <w:lang w:val="es-ES"/>
        </w:rPr>
      </w:pPr>
      <w:r w:rsidRPr="00567D2A">
        <w:rPr>
          <w:rFonts w:cstheme="minorHAnsi"/>
          <w:b/>
          <w:lang w:val="es-ES"/>
        </w:rPr>
        <w:t>En la a</w:t>
      </w:r>
      <w:r w:rsidR="00793762" w:rsidRPr="00567D2A">
        <w:rPr>
          <w:rFonts w:cstheme="minorHAnsi"/>
          <w:b/>
          <w:lang w:val="es-ES"/>
        </w:rPr>
        <w:t>gen</w:t>
      </w:r>
      <w:r w:rsidRPr="00567D2A">
        <w:rPr>
          <w:rFonts w:cstheme="minorHAnsi"/>
          <w:b/>
          <w:lang w:val="es-ES"/>
        </w:rPr>
        <w:t>d</w:t>
      </w:r>
      <w:r w:rsidR="00793762" w:rsidRPr="00567D2A">
        <w:rPr>
          <w:rFonts w:cstheme="minorHAnsi"/>
          <w:b/>
          <w:lang w:val="es-ES"/>
        </w:rPr>
        <w:t>a municipal</w:t>
      </w:r>
    </w:p>
    <w:p w14:paraId="3CFA1F46" w14:textId="77777777" w:rsidR="00793762" w:rsidRPr="0001210D" w:rsidRDefault="00793762" w:rsidP="0001210D">
      <w:pPr>
        <w:pStyle w:val="Sinespaciado"/>
      </w:pPr>
    </w:p>
    <w:p w14:paraId="628E8284" w14:textId="77777777" w:rsidR="00793762" w:rsidRPr="005C0002" w:rsidRDefault="00793762" w:rsidP="00C16FEC">
      <w:pPr>
        <w:spacing w:line="360" w:lineRule="auto"/>
        <w:ind w:firstLine="708"/>
        <w:jc w:val="both"/>
        <w:rPr>
          <w:rFonts w:cstheme="minorHAnsi"/>
          <w:lang w:val="es-ES"/>
        </w:rPr>
      </w:pPr>
      <w:r w:rsidRPr="005C0002">
        <w:rPr>
          <w:rFonts w:cstheme="minorHAnsi"/>
          <w:lang w:val="es-ES"/>
        </w:rPr>
        <w:lastRenderedPageBreak/>
        <w:t xml:space="preserve">Una de las carencias que reiteradamente se han anotado respecto al Sector Cultura es la ausencia de un tejido institucional que permita fortalecer su presencia fuera de la ciudad capital. Sin duda las limitaciones presupuestarias ya comentadas han pesado a favor de ese modelo. </w:t>
      </w:r>
    </w:p>
    <w:p w14:paraId="6A45CA7C" w14:textId="77777777" w:rsidR="004A47A5" w:rsidRPr="005C0002" w:rsidRDefault="004A47A5" w:rsidP="0001210D">
      <w:pPr>
        <w:pStyle w:val="Sinespaciado"/>
        <w:rPr>
          <w:lang w:val="es-ES"/>
        </w:rPr>
      </w:pPr>
    </w:p>
    <w:p w14:paraId="64FA7EB5" w14:textId="4B37D3F6" w:rsidR="00793762" w:rsidRPr="005C0002" w:rsidRDefault="00793762" w:rsidP="00C16FEC">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Esa característica se agrava por la falta de un mandato claro a las instancias de gobierno local, sobre todo a las municipalidades, para intervenir en la promoción de los derechos culturales. La única referencia al tema en el </w:t>
      </w:r>
      <w:r w:rsidRPr="005C0002">
        <w:rPr>
          <w:rFonts w:asciiTheme="minorHAnsi" w:hAnsiTheme="minorHAnsi" w:cstheme="minorHAnsi"/>
          <w:i/>
          <w:iCs/>
          <w:lang w:val="es-ES"/>
        </w:rPr>
        <w:t>Código Municipal</w:t>
      </w:r>
      <w:r w:rsidRPr="005C0002">
        <w:rPr>
          <w:rFonts w:asciiTheme="minorHAnsi" w:hAnsiTheme="minorHAnsi" w:cstheme="minorHAnsi"/>
          <w:lang w:val="es-ES"/>
        </w:rPr>
        <w:t xml:space="preserve"> (Ley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7794 del 18 de mayo de 1998) se encuentra en el artículo 49 que establece como una </w:t>
      </w:r>
      <w:r w:rsidR="00D50226" w:rsidRPr="005C0002">
        <w:rPr>
          <w:rFonts w:asciiTheme="minorHAnsi" w:hAnsiTheme="minorHAnsi" w:cstheme="minorHAnsi"/>
          <w:lang w:val="es-ES"/>
        </w:rPr>
        <w:t>atribución</w:t>
      </w:r>
      <w:r w:rsidRPr="005C0002">
        <w:rPr>
          <w:rFonts w:asciiTheme="minorHAnsi" w:hAnsiTheme="minorHAnsi" w:cstheme="minorHAnsi"/>
          <w:lang w:val="es-ES"/>
        </w:rPr>
        <w:t xml:space="preserve"> de los Concejos Municipales, la </w:t>
      </w:r>
      <w:r w:rsidR="00D50226" w:rsidRPr="005C0002">
        <w:rPr>
          <w:rFonts w:asciiTheme="minorHAnsi" w:hAnsiTheme="minorHAnsi" w:cstheme="minorHAnsi"/>
          <w:lang w:val="es-ES"/>
        </w:rPr>
        <w:t>integración</w:t>
      </w:r>
      <w:r w:rsidRPr="005C0002">
        <w:rPr>
          <w:rFonts w:asciiTheme="minorHAnsi" w:hAnsiTheme="minorHAnsi" w:cstheme="minorHAnsi"/>
          <w:lang w:val="es-ES"/>
        </w:rPr>
        <w:t xml:space="preserve">, entre otras, de una Comisión Permanente de Asuntos Culturales, cuya conformación </w:t>
      </w:r>
      <w:r w:rsidR="00D50226" w:rsidRPr="005C0002">
        <w:rPr>
          <w:rFonts w:asciiTheme="minorHAnsi" w:hAnsiTheme="minorHAnsi" w:cstheme="minorHAnsi"/>
          <w:lang w:val="es-ES"/>
        </w:rPr>
        <w:t>podrá</w:t>
      </w:r>
      <w:r w:rsidRPr="005C0002">
        <w:rPr>
          <w:rFonts w:asciiTheme="minorHAnsi" w:hAnsiTheme="minorHAnsi" w:cstheme="minorHAnsi"/>
          <w:lang w:val="es-ES"/>
        </w:rPr>
        <w:t>́ variarse anualmente.</w:t>
      </w:r>
      <w:r w:rsidRPr="005C0002">
        <w:rPr>
          <w:rFonts w:asciiTheme="minorHAnsi" w:hAnsiTheme="minorHAnsi" w:cstheme="minorHAnsi"/>
          <w:color w:val="2F5496" w:themeColor="accent1" w:themeShade="BF"/>
        </w:rPr>
        <w:t xml:space="preserve"> </w:t>
      </w:r>
      <w:r w:rsidRPr="005C0002">
        <w:rPr>
          <w:rFonts w:asciiTheme="minorHAnsi" w:hAnsiTheme="minorHAnsi" w:cstheme="minorHAnsi"/>
          <w:lang w:val="es-ES"/>
        </w:rPr>
        <w:t xml:space="preserve"> </w:t>
      </w:r>
    </w:p>
    <w:p w14:paraId="78DBD6AB" w14:textId="77777777" w:rsidR="00793762" w:rsidRPr="0001210D" w:rsidRDefault="00793762" w:rsidP="0001210D">
      <w:pPr>
        <w:pStyle w:val="Sinespaciado"/>
      </w:pPr>
    </w:p>
    <w:p w14:paraId="24C7540F" w14:textId="680D11E2" w:rsidR="00793762" w:rsidRPr="005C0002" w:rsidRDefault="00793762" w:rsidP="00C16FEC">
      <w:pPr>
        <w:spacing w:line="360" w:lineRule="auto"/>
        <w:ind w:firstLine="500"/>
        <w:jc w:val="both"/>
        <w:rPr>
          <w:rFonts w:cstheme="minorHAnsi"/>
          <w:lang w:val="es-ES"/>
        </w:rPr>
      </w:pPr>
      <w:r w:rsidRPr="005C0002">
        <w:rPr>
          <w:rFonts w:cstheme="minorHAnsi"/>
          <w:lang w:val="es-ES"/>
        </w:rPr>
        <w:t xml:space="preserve">Esto no significa que las municipalidades estén impedidas para realizar acciones y diseñar e implementar programas y proyectos en materia cultural. El artículo 4 del Código Municipal (incisos c y </w:t>
      </w:r>
      <w:r w:rsidR="004A47A5" w:rsidRPr="005C0002">
        <w:rPr>
          <w:rFonts w:cstheme="minorHAnsi"/>
          <w:lang w:val="es-ES"/>
        </w:rPr>
        <w:t>h,</w:t>
      </w:r>
      <w:r w:rsidRPr="005C0002">
        <w:rPr>
          <w:rFonts w:cstheme="minorHAnsi"/>
          <w:lang w:val="es-ES"/>
        </w:rPr>
        <w:t xml:space="preserve"> sobre todo) es lo suficientemente amplio para permitir una interpretación que habilite esa intervención. Prueba de ello es que algunos municipios han desarrollado un abanico amplio de intervenciones, sin haber necesitado una norma específica que lo contemplara. Por ejemplo, de acuerdo con el </w:t>
      </w:r>
      <w:r w:rsidRPr="005C0002">
        <w:rPr>
          <w:rFonts w:cstheme="minorHAnsi"/>
          <w:i/>
          <w:iCs/>
          <w:lang w:val="es-ES"/>
        </w:rPr>
        <w:t>Atlas de Infraestructura y Patrimonio Cultural</w:t>
      </w:r>
      <w:r w:rsidRPr="005C0002">
        <w:rPr>
          <w:rFonts w:cstheme="minorHAnsi"/>
          <w:lang w:val="es-ES"/>
        </w:rPr>
        <w:t>, de las 57 Casas de la Cultura que operan en el país, 23 son administradas por municipios, 9 de ellas fuera de la GAM (Fundación Interamericana de Cultura y Desarrollo y MCJ, 2011, p. 102).</w:t>
      </w:r>
    </w:p>
    <w:p w14:paraId="21D378C9" w14:textId="77777777" w:rsidR="004F4C4E" w:rsidRPr="005C0002" w:rsidRDefault="004F4C4E" w:rsidP="0001210D">
      <w:pPr>
        <w:pStyle w:val="Sinespaciado"/>
        <w:rPr>
          <w:lang w:val="es-ES"/>
        </w:rPr>
      </w:pPr>
    </w:p>
    <w:p w14:paraId="6724F48F" w14:textId="44E904F0" w:rsidR="004F4C4E" w:rsidRPr="005C0002" w:rsidRDefault="004F4C4E" w:rsidP="004F4C4E">
      <w:pPr>
        <w:spacing w:line="360" w:lineRule="auto"/>
        <w:ind w:firstLine="500"/>
        <w:jc w:val="both"/>
        <w:rPr>
          <w:rFonts w:cstheme="minorHAnsi"/>
          <w:lang w:val="es-ES"/>
        </w:rPr>
      </w:pPr>
      <w:r w:rsidRPr="005C0002">
        <w:rPr>
          <w:rFonts w:cstheme="minorHAnsi"/>
          <w:lang w:val="es-ES"/>
        </w:rPr>
        <w:t xml:space="preserve">Por otra parte, el artículo 18 de la Ley General de transferencia de competencias del Poder Ejecutivo a las Municipalidades </w:t>
      </w:r>
      <w:bookmarkStart w:id="22" w:name="_Toc260726605"/>
      <w:r w:rsidRPr="005C0002">
        <w:rPr>
          <w:rFonts w:cstheme="minorHAnsi"/>
          <w:lang w:val="es-ES"/>
        </w:rPr>
        <w:t>(</w:t>
      </w:r>
      <w:proofErr w:type="spellStart"/>
      <w:r w:rsidRPr="005C0002">
        <w:rPr>
          <w:rFonts w:cstheme="minorHAnsi"/>
          <w:lang w:val="es-ES"/>
        </w:rPr>
        <w:t>N°</w:t>
      </w:r>
      <w:proofErr w:type="spellEnd"/>
      <w:r w:rsidRPr="005C0002">
        <w:rPr>
          <w:rFonts w:cstheme="minorHAnsi"/>
          <w:lang w:val="es-ES"/>
        </w:rPr>
        <w:t xml:space="preserve"> 8801</w:t>
      </w:r>
      <w:bookmarkEnd w:id="22"/>
      <w:r w:rsidRPr="005C0002">
        <w:rPr>
          <w:rFonts w:cstheme="minorHAnsi"/>
          <w:lang w:val="es-ES"/>
        </w:rPr>
        <w:t xml:space="preserve"> del 28 de abril del 2010), creó los Consejos Cantonales de Coordinación Institucional (CCCI). El Reglamento a esta Ley (Decreto Ejecutivo </w:t>
      </w:r>
      <w:proofErr w:type="spellStart"/>
      <w:r w:rsidRPr="005C0002">
        <w:rPr>
          <w:rFonts w:cstheme="minorHAnsi"/>
          <w:lang w:val="es-ES"/>
        </w:rPr>
        <w:t>N°</w:t>
      </w:r>
      <w:proofErr w:type="spellEnd"/>
      <w:r w:rsidRPr="005C0002">
        <w:rPr>
          <w:rFonts w:cstheme="minorHAnsi"/>
          <w:lang w:val="es-ES"/>
        </w:rPr>
        <w:t xml:space="preserve"> 36004 del 05 de mayo del 2010) estableció que los CCCI estarían integrados por </w:t>
      </w:r>
      <w:r w:rsidRPr="005C0002">
        <w:rPr>
          <w:rFonts w:cstheme="minorHAnsi"/>
          <w:i/>
          <w:iCs/>
          <w:lang w:val="es-ES"/>
        </w:rPr>
        <w:t xml:space="preserve">“todo ente público que desarrolle actividades en la localidad y </w:t>
      </w:r>
      <w:r w:rsidR="004A47A5" w:rsidRPr="005C0002">
        <w:rPr>
          <w:rFonts w:cstheme="minorHAnsi"/>
          <w:i/>
          <w:iCs/>
          <w:lang w:val="es-ES"/>
        </w:rPr>
        <w:t>s</w:t>
      </w:r>
      <w:r w:rsidRPr="005C0002">
        <w:rPr>
          <w:rFonts w:cstheme="minorHAnsi"/>
          <w:i/>
          <w:iCs/>
          <w:lang w:val="es-ES"/>
        </w:rPr>
        <w:t xml:space="preserve">ociedades </w:t>
      </w:r>
      <w:proofErr w:type="spellStart"/>
      <w:r w:rsidRPr="005C0002">
        <w:rPr>
          <w:rFonts w:cstheme="minorHAnsi"/>
          <w:i/>
          <w:iCs/>
          <w:lang w:val="es-ES"/>
        </w:rPr>
        <w:t>anómimas-empresas</w:t>
      </w:r>
      <w:proofErr w:type="spellEnd"/>
      <w:r w:rsidRPr="005C0002">
        <w:rPr>
          <w:rFonts w:cstheme="minorHAnsi"/>
          <w:i/>
          <w:iCs/>
          <w:lang w:val="es-ES"/>
        </w:rPr>
        <w:t xml:space="preserve"> públicas¨ (</w:t>
      </w:r>
      <w:r w:rsidRPr="005C0002">
        <w:rPr>
          <w:rFonts w:cstheme="minorHAnsi"/>
          <w:lang w:val="es-ES"/>
        </w:rPr>
        <w:t>art.14). Entre sus funciones tampoco existe un mandato claro en materia cultural, aunque su amplitud habilita a estos Consejos para emprender programas y proyectos en esa dirección.</w:t>
      </w:r>
    </w:p>
    <w:p w14:paraId="0DF099B2" w14:textId="65DDF9F6" w:rsidR="00793762" w:rsidRPr="005C0002" w:rsidRDefault="00793762" w:rsidP="0001210D">
      <w:pPr>
        <w:pStyle w:val="Sinespaciado"/>
        <w:rPr>
          <w:lang w:val="es-ES"/>
        </w:rPr>
      </w:pPr>
    </w:p>
    <w:p w14:paraId="6244F7C3" w14:textId="3BCF422F" w:rsidR="00793762" w:rsidRPr="00567D2A" w:rsidRDefault="00C16FEC" w:rsidP="00A93F7F">
      <w:pPr>
        <w:pStyle w:val="Prrafodelista"/>
        <w:numPr>
          <w:ilvl w:val="0"/>
          <w:numId w:val="29"/>
        </w:numPr>
        <w:spacing w:line="360" w:lineRule="auto"/>
        <w:jc w:val="both"/>
        <w:rPr>
          <w:rFonts w:cstheme="minorHAnsi"/>
          <w:b/>
          <w:lang w:val="es-ES"/>
        </w:rPr>
      </w:pPr>
      <w:r w:rsidRPr="00567D2A">
        <w:rPr>
          <w:rFonts w:cstheme="minorHAnsi"/>
          <w:b/>
          <w:lang w:val="es-ES"/>
        </w:rPr>
        <w:t>En la a</w:t>
      </w:r>
      <w:r w:rsidR="00793762" w:rsidRPr="00567D2A">
        <w:rPr>
          <w:rFonts w:cstheme="minorHAnsi"/>
          <w:b/>
          <w:lang w:val="es-ES"/>
        </w:rPr>
        <w:t>genda Educativa</w:t>
      </w:r>
    </w:p>
    <w:p w14:paraId="0AE1D33A" w14:textId="77777777" w:rsidR="00793762" w:rsidRPr="005C0002" w:rsidRDefault="00793762" w:rsidP="0001210D">
      <w:pPr>
        <w:pStyle w:val="Sinespaciado"/>
        <w:rPr>
          <w:lang w:val="es-ES"/>
        </w:rPr>
      </w:pPr>
    </w:p>
    <w:p w14:paraId="14711451" w14:textId="77777777" w:rsidR="00793762" w:rsidRPr="005C0002" w:rsidRDefault="00793762" w:rsidP="00A93F7F">
      <w:pPr>
        <w:pStyle w:val="Prrafodelista"/>
        <w:numPr>
          <w:ilvl w:val="0"/>
          <w:numId w:val="30"/>
        </w:numPr>
        <w:spacing w:line="360" w:lineRule="auto"/>
        <w:jc w:val="both"/>
        <w:rPr>
          <w:rFonts w:cstheme="minorHAnsi"/>
          <w:b/>
          <w:lang w:val="es-ES"/>
        </w:rPr>
      </w:pPr>
      <w:r w:rsidRPr="005C0002">
        <w:rPr>
          <w:rFonts w:cstheme="minorHAnsi"/>
          <w:b/>
          <w:lang w:val="es-ES"/>
        </w:rPr>
        <w:t>Ministerio de Educación Pública</w:t>
      </w:r>
    </w:p>
    <w:p w14:paraId="51251C66" w14:textId="77777777" w:rsidR="00793762" w:rsidRPr="005C0002" w:rsidRDefault="00793762" w:rsidP="0001210D">
      <w:pPr>
        <w:pStyle w:val="Sinespaciado"/>
        <w:rPr>
          <w:lang w:val="es-ES"/>
        </w:rPr>
      </w:pPr>
    </w:p>
    <w:p w14:paraId="17BF5F02" w14:textId="77777777" w:rsidR="00793762" w:rsidRPr="005C0002" w:rsidRDefault="00793762" w:rsidP="00C16FEC">
      <w:pPr>
        <w:spacing w:line="360" w:lineRule="auto"/>
        <w:ind w:firstLine="360"/>
        <w:jc w:val="both"/>
        <w:rPr>
          <w:rFonts w:cstheme="minorHAnsi"/>
          <w:lang w:val="es-ES"/>
        </w:rPr>
      </w:pPr>
      <w:r w:rsidRPr="005C0002">
        <w:rPr>
          <w:rFonts w:cstheme="minorHAnsi"/>
          <w:lang w:val="es-ES"/>
        </w:rPr>
        <w:t>Es sin duda el Sector afín donde, históricamente, la cuestión de los derechos culturales ha estado más presente en sus políticas y programas. Eso no debe extrañar si se considera, entre otras cosas, que hasta el momento de fundación del MCJ, la política cultural fue depositada bajo la responsabilidad del Ministerio de Educación (MEP).</w:t>
      </w:r>
    </w:p>
    <w:p w14:paraId="23AC7D0F" w14:textId="77777777" w:rsidR="00793762" w:rsidRPr="005C0002" w:rsidRDefault="00793762" w:rsidP="0001210D">
      <w:pPr>
        <w:pStyle w:val="Sinespaciado"/>
        <w:rPr>
          <w:lang w:val="es-ES"/>
        </w:rPr>
      </w:pPr>
    </w:p>
    <w:p w14:paraId="2B467E2B" w14:textId="3C87DC73" w:rsidR="00793762" w:rsidRPr="005C0002" w:rsidRDefault="00793762" w:rsidP="00C16FEC">
      <w:pPr>
        <w:spacing w:line="360" w:lineRule="auto"/>
        <w:ind w:firstLine="360"/>
        <w:jc w:val="both"/>
        <w:rPr>
          <w:rFonts w:cstheme="minorHAnsi"/>
          <w:lang w:val="es-ES"/>
        </w:rPr>
      </w:pPr>
      <w:r w:rsidRPr="005C0002">
        <w:rPr>
          <w:rFonts w:cstheme="minorHAnsi"/>
          <w:lang w:val="es-ES"/>
        </w:rPr>
        <w:t xml:space="preserve">La </w:t>
      </w:r>
      <w:r w:rsidRPr="005C0002">
        <w:rPr>
          <w:rFonts w:cstheme="minorHAnsi"/>
          <w:i/>
          <w:iCs/>
          <w:lang w:val="es-ES"/>
        </w:rPr>
        <w:t>Ley Fundamental de Educación</w:t>
      </w:r>
      <w:r w:rsidRPr="005C0002">
        <w:rPr>
          <w:rFonts w:cstheme="minorHAnsi"/>
          <w:lang w:val="es-ES"/>
        </w:rPr>
        <w:t xml:space="preserve"> (</w:t>
      </w:r>
      <w:proofErr w:type="spellStart"/>
      <w:r w:rsidRPr="005C0002">
        <w:rPr>
          <w:rFonts w:cstheme="minorHAnsi"/>
          <w:lang w:val="es-ES"/>
        </w:rPr>
        <w:t>N°</w:t>
      </w:r>
      <w:proofErr w:type="spellEnd"/>
      <w:r w:rsidRPr="005C0002">
        <w:rPr>
          <w:rFonts w:cstheme="minorHAnsi"/>
          <w:lang w:val="es-ES"/>
        </w:rPr>
        <w:t xml:space="preserve"> 2160 del 25 de setiembre de 1957), contiene numerosas referencias a la dimensión cultural. Esta Ley es un resultado claro de la tensión entre visiones </w:t>
      </w:r>
      <w:r w:rsidR="00D50226" w:rsidRPr="005C0002">
        <w:rPr>
          <w:rFonts w:cstheme="minorHAnsi"/>
          <w:lang w:val="es-ES"/>
        </w:rPr>
        <w:t>etnocéntricas</w:t>
      </w:r>
      <w:r w:rsidRPr="005C0002">
        <w:rPr>
          <w:rFonts w:cstheme="minorHAnsi"/>
          <w:lang w:val="es-ES"/>
        </w:rPr>
        <w:t xml:space="preserve"> y nuevas visiones de la diversidad cultural. La Ley 9456, a la que nos referimos en el apartado anterior, avanzó en la dirección de poner al día la Ley Fundamental de Educación introduciendo en ella la obligación del Estado de estimular el aprecio por el “</w:t>
      </w:r>
      <w:r w:rsidRPr="005C0002">
        <w:rPr>
          <w:rFonts w:cstheme="minorHAnsi"/>
          <w:i/>
          <w:iCs/>
          <w:lang w:val="es-ES"/>
        </w:rPr>
        <w:t>ejercicio de los derechos humanos y la diversidad lingüística, multiétnica y pluricultural</w:t>
      </w:r>
      <w:r w:rsidRPr="005C0002">
        <w:rPr>
          <w:rFonts w:cstheme="minorHAnsi"/>
          <w:lang w:val="es-ES"/>
        </w:rPr>
        <w:t>”, declarando objetivo de la educación “</w:t>
      </w:r>
      <w:r w:rsidRPr="005C0002">
        <w:rPr>
          <w:rFonts w:cstheme="minorHAnsi"/>
          <w:i/>
          <w:iCs/>
          <w:lang w:val="es-ES"/>
        </w:rPr>
        <w:t>promover la formación de ciudadanos amantes de su patria multiétnica y pluricultural</w:t>
      </w:r>
      <w:r w:rsidRPr="005C0002">
        <w:rPr>
          <w:rFonts w:cstheme="minorHAnsi"/>
          <w:lang w:val="es-ES"/>
        </w:rPr>
        <w:t xml:space="preserve">”. Este </w:t>
      </w:r>
      <w:r w:rsidR="0067555F" w:rsidRPr="005C0002">
        <w:rPr>
          <w:rFonts w:cstheme="minorHAnsi"/>
          <w:lang w:val="es-ES"/>
        </w:rPr>
        <w:t>marco habilito</w:t>
      </w:r>
      <w:r w:rsidRPr="005C0002">
        <w:rPr>
          <w:rFonts w:cstheme="minorHAnsi"/>
          <w:lang w:val="es-ES"/>
        </w:rPr>
        <w:t xml:space="preserve"> al Ministerio de Educación Pública (MEP) a desarrollar proyectos y programas diversos.</w:t>
      </w:r>
    </w:p>
    <w:p w14:paraId="4A6309AB" w14:textId="77777777" w:rsidR="00793762" w:rsidRPr="005C0002" w:rsidRDefault="00793762" w:rsidP="0001210D">
      <w:pPr>
        <w:pStyle w:val="Sinespaciado"/>
        <w:rPr>
          <w:lang w:val="es-ES"/>
        </w:rPr>
      </w:pPr>
    </w:p>
    <w:p w14:paraId="5476BAFD" w14:textId="2A9A44A1" w:rsidR="00793762" w:rsidRPr="005C0002" w:rsidRDefault="00793762" w:rsidP="00C16FEC">
      <w:pPr>
        <w:spacing w:line="360" w:lineRule="auto"/>
        <w:ind w:firstLine="360"/>
        <w:jc w:val="both"/>
        <w:rPr>
          <w:rFonts w:cstheme="minorHAnsi"/>
          <w:lang w:val="es-ES"/>
        </w:rPr>
      </w:pPr>
      <w:r w:rsidRPr="005C0002">
        <w:rPr>
          <w:rFonts w:cstheme="minorHAnsi"/>
          <w:lang w:val="es-ES"/>
        </w:rPr>
        <w:t xml:space="preserve">En primer lugar, la participación del sistema educativo en el ejercicio de los derechos culturales es transversal a toda la </w:t>
      </w:r>
      <w:proofErr w:type="spellStart"/>
      <w:r w:rsidR="0067555F" w:rsidRPr="005C0002">
        <w:rPr>
          <w:rFonts w:cstheme="minorHAnsi"/>
          <w:lang w:val="es-ES"/>
        </w:rPr>
        <w:t>curricula</w:t>
      </w:r>
      <w:proofErr w:type="spellEnd"/>
      <w:r w:rsidRPr="005C0002">
        <w:rPr>
          <w:rFonts w:cstheme="minorHAnsi"/>
          <w:lang w:val="es-ES"/>
        </w:rPr>
        <w:t xml:space="preserve">, a pesar de que se asocia especialmente con la educación en artes plásticas y musicales que se imparte a lo largo de los ciclos de la Educación General Básica y del Ciclo de Educación Diversificada. Si bien ese es uno de los componentes más importantes, también se favorece el ejercicio de estos derechos en otros ámbitos de la </w:t>
      </w:r>
      <w:proofErr w:type="spellStart"/>
      <w:r w:rsidR="0067555F" w:rsidRPr="005C0002">
        <w:rPr>
          <w:rFonts w:cstheme="minorHAnsi"/>
          <w:lang w:val="es-ES"/>
        </w:rPr>
        <w:t>curricula</w:t>
      </w:r>
      <w:proofErr w:type="spellEnd"/>
      <w:r w:rsidRPr="005C0002">
        <w:rPr>
          <w:rFonts w:cstheme="minorHAnsi"/>
          <w:lang w:val="es-ES"/>
        </w:rPr>
        <w:t xml:space="preserve"> educativa, sea mediante la formación en estudios sociales, el estímulo a la apreciación literaria o el abordaje de la religión (especialmente si se atiende lo señalado por la Sala Constitucional en la sentencia 2023-10 comentada en el apartado anterior). </w:t>
      </w:r>
    </w:p>
    <w:p w14:paraId="0442E1A2" w14:textId="77777777" w:rsidR="00C16FEC" w:rsidRPr="005C0002" w:rsidRDefault="00C16FEC" w:rsidP="00A94BC2">
      <w:pPr>
        <w:spacing w:line="360" w:lineRule="auto"/>
        <w:jc w:val="both"/>
        <w:rPr>
          <w:rFonts w:cstheme="minorHAnsi"/>
          <w:lang w:val="es-ES"/>
        </w:rPr>
      </w:pPr>
    </w:p>
    <w:p w14:paraId="69F05BE4" w14:textId="6403E3B1" w:rsidR="00793762" w:rsidRPr="005C0002" w:rsidRDefault="00793762" w:rsidP="00C16FEC">
      <w:pPr>
        <w:spacing w:line="360" w:lineRule="auto"/>
        <w:ind w:firstLine="360"/>
        <w:jc w:val="both"/>
        <w:rPr>
          <w:rFonts w:cstheme="minorHAnsi"/>
          <w:lang w:val="es-ES"/>
        </w:rPr>
      </w:pPr>
      <w:r w:rsidRPr="005C0002">
        <w:rPr>
          <w:rFonts w:cstheme="minorHAnsi"/>
          <w:lang w:val="es-ES"/>
        </w:rPr>
        <w:lastRenderedPageBreak/>
        <w:t>También, más allá de lo estrictamente curricular, el MEP desarrolla también iniciativas diversas relacionadas con el ejercicio de los derechos culturales, entre las que destaca el Festival Estudiantil de las Artes (FEA), que se realiza desde 1976.</w:t>
      </w:r>
    </w:p>
    <w:p w14:paraId="45022DD1" w14:textId="77777777" w:rsidR="00793762" w:rsidRPr="005C0002" w:rsidRDefault="00793762" w:rsidP="0001210D">
      <w:pPr>
        <w:pStyle w:val="Sinespaciado"/>
        <w:rPr>
          <w:lang w:val="es-ES"/>
        </w:rPr>
      </w:pPr>
    </w:p>
    <w:p w14:paraId="7FA48BA8" w14:textId="7B354F78" w:rsidR="00793762" w:rsidRPr="005C0002" w:rsidRDefault="00793762" w:rsidP="00C16FEC">
      <w:pPr>
        <w:spacing w:line="360" w:lineRule="auto"/>
        <w:ind w:firstLine="360"/>
        <w:jc w:val="both"/>
        <w:rPr>
          <w:rFonts w:cstheme="minorHAnsi"/>
          <w:lang w:val="es-ES"/>
        </w:rPr>
      </w:pPr>
      <w:r w:rsidRPr="005C0002">
        <w:rPr>
          <w:rFonts w:cstheme="minorHAnsi"/>
          <w:lang w:val="es-ES"/>
        </w:rPr>
        <w:t xml:space="preserve">Una tercera dimensión de participación del Sector educativo consiste en el desarrollo de una propuesta educativa adaptada a las necesidades y orientada a los derechos específicos de las poblaciones indígenas del país. Si bien existían esfuerzos aislados en esa dirección desde décadas atrás, es hasta el año 1993, gracias al decreto </w:t>
      </w:r>
      <w:proofErr w:type="spellStart"/>
      <w:r w:rsidRPr="005C0002">
        <w:rPr>
          <w:rFonts w:cstheme="minorHAnsi"/>
          <w:lang w:val="es-ES"/>
        </w:rPr>
        <w:t>N°</w:t>
      </w:r>
      <w:proofErr w:type="spellEnd"/>
      <w:r w:rsidRPr="005C0002">
        <w:rPr>
          <w:rFonts w:cstheme="minorHAnsi"/>
          <w:lang w:val="es-ES"/>
        </w:rPr>
        <w:t xml:space="preserve"> 22072-MEP, que esa función se comienza a estructurar orgánicamente en el MEP. Este decreto crea el </w:t>
      </w:r>
      <w:proofErr w:type="spellStart"/>
      <w:r w:rsidRPr="005C0002">
        <w:rPr>
          <w:rFonts w:cstheme="minorHAnsi"/>
          <w:lang w:val="es-ES"/>
        </w:rPr>
        <w:t>Sub-sistema</w:t>
      </w:r>
      <w:proofErr w:type="spellEnd"/>
      <w:r w:rsidRPr="005C0002">
        <w:rPr>
          <w:rFonts w:cstheme="minorHAnsi"/>
          <w:lang w:val="es-ES"/>
        </w:rPr>
        <w:t xml:space="preserve"> de Educación Indígena, aún con ciertos trazos de </w:t>
      </w:r>
      <w:proofErr w:type="spellStart"/>
      <w:r w:rsidRPr="005C0002">
        <w:rPr>
          <w:rFonts w:cstheme="minorHAnsi"/>
          <w:lang w:val="es-ES"/>
        </w:rPr>
        <w:t>racialización</w:t>
      </w:r>
      <w:proofErr w:type="spellEnd"/>
      <w:r w:rsidRPr="005C0002">
        <w:rPr>
          <w:rFonts w:cstheme="minorHAnsi"/>
          <w:lang w:val="es-ES"/>
        </w:rPr>
        <w:t xml:space="preserve"> (se utiliza, por ejemplo, la categoría de </w:t>
      </w:r>
      <w:r w:rsidRPr="005C0002">
        <w:rPr>
          <w:rFonts w:cstheme="minorHAnsi"/>
          <w:i/>
          <w:iCs/>
          <w:lang w:val="es-ES"/>
        </w:rPr>
        <w:t>Reservas</w:t>
      </w:r>
      <w:r w:rsidRPr="005C0002">
        <w:rPr>
          <w:rFonts w:cstheme="minorHAnsi"/>
          <w:lang w:val="es-ES"/>
        </w:rPr>
        <w:t xml:space="preserve"> para referirse a los territorios indígenas). Aun así, hay avances claros en cuanto a reafirmar el derecho de las personas y comunidades indígenas a que la educación sea impartida en los idiomas autóctonos (cabécar, </w:t>
      </w:r>
      <w:proofErr w:type="spellStart"/>
      <w:r w:rsidR="0067555F" w:rsidRPr="005C0002">
        <w:rPr>
          <w:rFonts w:cstheme="minorHAnsi"/>
          <w:lang w:val="es-ES"/>
        </w:rPr>
        <w:t>Bribrí</w:t>
      </w:r>
      <w:proofErr w:type="spellEnd"/>
      <w:r w:rsidRPr="005C0002">
        <w:rPr>
          <w:rFonts w:cstheme="minorHAnsi"/>
          <w:lang w:val="es-ES"/>
        </w:rPr>
        <w:t xml:space="preserve">, </w:t>
      </w:r>
      <w:proofErr w:type="spellStart"/>
      <w:r w:rsidRPr="005C0002">
        <w:rPr>
          <w:rFonts w:cstheme="minorHAnsi"/>
          <w:lang w:val="es-ES"/>
        </w:rPr>
        <w:t>maleku</w:t>
      </w:r>
      <w:proofErr w:type="spellEnd"/>
      <w:r w:rsidRPr="005C0002">
        <w:rPr>
          <w:rFonts w:cstheme="minorHAnsi"/>
          <w:lang w:val="es-ES"/>
        </w:rPr>
        <w:t xml:space="preserve">, </w:t>
      </w:r>
      <w:proofErr w:type="spellStart"/>
      <w:r w:rsidRPr="005C0002">
        <w:rPr>
          <w:rFonts w:cstheme="minorHAnsi"/>
          <w:lang w:val="es-ES"/>
        </w:rPr>
        <w:t>guaymí</w:t>
      </w:r>
      <w:proofErr w:type="spellEnd"/>
      <w:r w:rsidRPr="005C0002">
        <w:rPr>
          <w:rFonts w:cstheme="minorHAnsi"/>
          <w:lang w:val="es-ES"/>
        </w:rPr>
        <w:t xml:space="preserve"> y boruca), o el derecho de participación indígena en la creación de los programas y contenidos. Esta norma será luego complementada por el decreto </w:t>
      </w:r>
      <w:proofErr w:type="spellStart"/>
      <w:r w:rsidRPr="005C0002">
        <w:rPr>
          <w:rFonts w:cstheme="minorHAnsi"/>
          <w:lang w:val="es-ES"/>
        </w:rPr>
        <w:t>N°</w:t>
      </w:r>
      <w:proofErr w:type="spellEnd"/>
      <w:r w:rsidRPr="005C0002">
        <w:rPr>
          <w:rFonts w:cstheme="minorHAnsi"/>
          <w:lang w:val="es-ES"/>
        </w:rPr>
        <w:t xml:space="preserve"> 37801 del 17 de mayo de año 2013. En este se trazan nuevos objetivos para el </w:t>
      </w:r>
      <w:proofErr w:type="spellStart"/>
      <w:r w:rsidRPr="005C0002">
        <w:rPr>
          <w:rFonts w:cstheme="minorHAnsi"/>
          <w:lang w:val="es-ES"/>
        </w:rPr>
        <w:t>Sub-sistema</w:t>
      </w:r>
      <w:proofErr w:type="spellEnd"/>
      <w:r w:rsidRPr="005C0002">
        <w:rPr>
          <w:rFonts w:cstheme="minorHAnsi"/>
          <w:lang w:val="es-ES"/>
        </w:rPr>
        <w:t xml:space="preserve"> (como la traducción de los materiales educativos a los </w:t>
      </w:r>
      <w:r w:rsidRPr="005C0002">
        <w:rPr>
          <w:rFonts w:cstheme="minorHAnsi"/>
          <w:i/>
          <w:iCs/>
          <w:lang w:val="es-ES"/>
        </w:rPr>
        <w:t>idiomas maternos vigentes</w:t>
      </w:r>
      <w:r w:rsidRPr="005C0002">
        <w:rPr>
          <w:rFonts w:cstheme="minorHAnsi"/>
          <w:lang w:val="es-ES"/>
        </w:rPr>
        <w:t xml:space="preserve"> o la </w:t>
      </w:r>
      <w:r w:rsidRPr="005C0002">
        <w:rPr>
          <w:rFonts w:cstheme="minorHAnsi"/>
          <w:i/>
          <w:iCs/>
          <w:lang w:val="es-ES"/>
        </w:rPr>
        <w:t>creación de instituciones educativas propias de los pueblos indígenas</w:t>
      </w:r>
      <w:r w:rsidRPr="005C0002">
        <w:rPr>
          <w:rFonts w:cstheme="minorHAnsi"/>
          <w:lang w:val="es-ES"/>
        </w:rPr>
        <w:t xml:space="preserve">), se establece un sistema de reclutamiento de personal educativo y una estructura de gobernanza diferenciados, entre otras cosas. Este </w:t>
      </w:r>
      <w:proofErr w:type="spellStart"/>
      <w:r w:rsidRPr="005C0002">
        <w:rPr>
          <w:rFonts w:cstheme="minorHAnsi"/>
          <w:lang w:val="es-ES"/>
        </w:rPr>
        <w:t>Sub-sistema</w:t>
      </w:r>
      <w:proofErr w:type="spellEnd"/>
      <w:r w:rsidRPr="005C0002">
        <w:rPr>
          <w:rFonts w:cstheme="minorHAnsi"/>
          <w:lang w:val="es-ES"/>
        </w:rPr>
        <w:t xml:space="preserve"> quedará subsumido dentro del Departamento de Educación Intercultural, creado mediante Decreto Ejecutivo </w:t>
      </w:r>
      <w:proofErr w:type="spellStart"/>
      <w:r w:rsidRPr="005C0002">
        <w:rPr>
          <w:rFonts w:cstheme="minorHAnsi"/>
          <w:lang w:val="es-ES"/>
        </w:rPr>
        <w:t>N°</w:t>
      </w:r>
      <w:proofErr w:type="spellEnd"/>
      <w:r w:rsidRPr="005C0002">
        <w:rPr>
          <w:rFonts w:cstheme="minorHAnsi"/>
          <w:lang w:val="es-ES"/>
        </w:rPr>
        <w:t xml:space="preserve"> 38170 del 30 de enero del 2014.</w:t>
      </w:r>
    </w:p>
    <w:p w14:paraId="668E98FA" w14:textId="2C053226" w:rsidR="00793762" w:rsidRPr="005C0002" w:rsidRDefault="00793762" w:rsidP="0001210D">
      <w:pPr>
        <w:pStyle w:val="Sinespaciado"/>
        <w:rPr>
          <w:lang w:val="es-ES"/>
        </w:rPr>
      </w:pPr>
    </w:p>
    <w:p w14:paraId="078F8CDC" w14:textId="77777777" w:rsidR="00793762" w:rsidRPr="00182DD3" w:rsidRDefault="00793762" w:rsidP="00A93F7F">
      <w:pPr>
        <w:pStyle w:val="Prrafodelista"/>
        <w:numPr>
          <w:ilvl w:val="0"/>
          <w:numId w:val="30"/>
        </w:numPr>
        <w:spacing w:line="360" w:lineRule="auto"/>
        <w:jc w:val="both"/>
        <w:rPr>
          <w:rFonts w:cstheme="minorHAnsi"/>
          <w:b/>
          <w:lang w:val="es-ES"/>
        </w:rPr>
      </w:pPr>
      <w:r w:rsidRPr="00182DD3">
        <w:rPr>
          <w:rFonts w:cstheme="minorHAnsi"/>
          <w:b/>
          <w:lang w:val="es-ES"/>
        </w:rPr>
        <w:t>Educación Superior</w:t>
      </w:r>
    </w:p>
    <w:p w14:paraId="291B85D3" w14:textId="77777777" w:rsidR="00793762" w:rsidRPr="005C0002" w:rsidRDefault="00793762" w:rsidP="0001210D">
      <w:pPr>
        <w:pStyle w:val="Sinespaciado"/>
        <w:rPr>
          <w:lang w:val="es-ES"/>
        </w:rPr>
      </w:pPr>
    </w:p>
    <w:p w14:paraId="1FE9C872" w14:textId="77777777" w:rsidR="00793762" w:rsidRPr="005C0002" w:rsidRDefault="00793762" w:rsidP="00C16FEC">
      <w:pPr>
        <w:spacing w:line="360" w:lineRule="auto"/>
        <w:ind w:firstLine="360"/>
        <w:jc w:val="both"/>
        <w:rPr>
          <w:rFonts w:cstheme="minorHAnsi"/>
          <w:lang w:val="es-ES"/>
        </w:rPr>
      </w:pPr>
      <w:r w:rsidRPr="005C0002">
        <w:rPr>
          <w:rFonts w:cstheme="minorHAnsi"/>
          <w:lang w:val="es-ES"/>
        </w:rPr>
        <w:t xml:space="preserve">Dentro del marco de autonomía que la Constitución Política le asegura a las Universidades Públicas, estas han desplegado un amplio abanico de acciones que, convencionalmente, se han agrupado en docencia, investigación, extensión o acción social y (en algunos casos) vida estudiantil. En todos estos ámbitos, las Universidades Públicas han </w:t>
      </w:r>
      <w:r w:rsidRPr="005C0002">
        <w:rPr>
          <w:rFonts w:cstheme="minorHAnsi"/>
          <w:lang w:val="es-ES"/>
        </w:rPr>
        <w:lastRenderedPageBreak/>
        <w:t>puesto en marcha programas y proyectos relacionados con el ejercicio de los derechos culturales de la población</w:t>
      </w:r>
      <w:r w:rsidRPr="005C0002">
        <w:rPr>
          <w:rStyle w:val="Refdenotaalpie"/>
          <w:rFonts w:cstheme="minorHAnsi"/>
          <w:lang w:val="es-ES"/>
        </w:rPr>
        <w:footnoteReference w:id="16"/>
      </w:r>
      <w:r w:rsidRPr="005C0002">
        <w:rPr>
          <w:rFonts w:cstheme="minorHAnsi"/>
          <w:lang w:val="es-ES"/>
        </w:rPr>
        <w:t>.</w:t>
      </w:r>
    </w:p>
    <w:p w14:paraId="66BB7A41" w14:textId="77777777" w:rsidR="00793762" w:rsidRPr="005C0002" w:rsidRDefault="00793762" w:rsidP="0001210D">
      <w:pPr>
        <w:pStyle w:val="Sinespaciado"/>
        <w:rPr>
          <w:lang w:val="es-ES"/>
        </w:rPr>
      </w:pPr>
    </w:p>
    <w:p w14:paraId="414DFC56" w14:textId="4637166A" w:rsidR="00793762" w:rsidRPr="005C0002" w:rsidRDefault="00793762" w:rsidP="00C16FEC">
      <w:pPr>
        <w:spacing w:line="360" w:lineRule="auto"/>
        <w:ind w:firstLine="360"/>
        <w:jc w:val="both"/>
        <w:rPr>
          <w:rFonts w:cstheme="minorHAnsi"/>
          <w:lang w:val="es-ES"/>
        </w:rPr>
      </w:pPr>
      <w:r w:rsidRPr="005C0002">
        <w:rPr>
          <w:rFonts w:cstheme="minorHAnsi"/>
          <w:lang w:val="es-ES"/>
        </w:rPr>
        <w:t xml:space="preserve">Esta autonomía impide que se le definan a las Universidades Públicas obligaciones en cuanto al uso de su patrimonio o su presupuesto, a su organización y gobierno interno. La jurisprudencia constitucional ha identificado cuatro dimensiones de la autonomía universitaria: administrativa, política, organizativa y económica (resolución </w:t>
      </w:r>
      <w:proofErr w:type="spellStart"/>
      <w:r w:rsidRPr="005C0002">
        <w:rPr>
          <w:rFonts w:cstheme="minorHAnsi"/>
          <w:lang w:val="es-ES"/>
        </w:rPr>
        <w:t>N°</w:t>
      </w:r>
      <w:proofErr w:type="spellEnd"/>
      <w:r w:rsidRPr="005C0002">
        <w:rPr>
          <w:rFonts w:cstheme="minorHAnsi"/>
          <w:lang w:val="es-ES"/>
        </w:rPr>
        <w:t xml:space="preserve"> 1313-93, del 26 de marzo de 1993). Esta jurisprudencia reafirma que la autonomía universitaria “</w:t>
      </w:r>
      <w:r w:rsidRPr="005C0002">
        <w:rPr>
          <w:rFonts w:cstheme="minorHAnsi"/>
          <w:i/>
          <w:iCs/>
        </w:rPr>
        <w:t xml:space="preserve">tiene como principal finalidad, procurar al ente todas las condiciones </w:t>
      </w:r>
      <w:proofErr w:type="spellStart"/>
      <w:r w:rsidRPr="005C0002">
        <w:rPr>
          <w:rFonts w:cstheme="minorHAnsi"/>
          <w:i/>
          <w:iCs/>
        </w:rPr>
        <w:t>jurídicas</w:t>
      </w:r>
      <w:proofErr w:type="spellEnd"/>
      <w:r w:rsidRPr="005C0002">
        <w:rPr>
          <w:rFonts w:cstheme="minorHAnsi"/>
          <w:i/>
          <w:iCs/>
        </w:rPr>
        <w:t xml:space="preserve"> necesarias para que lleve a cabo con independencia su </w:t>
      </w:r>
      <w:r w:rsidR="0067555F" w:rsidRPr="005C0002">
        <w:rPr>
          <w:rFonts w:cstheme="minorHAnsi"/>
          <w:i/>
          <w:iCs/>
        </w:rPr>
        <w:t>misión</w:t>
      </w:r>
      <w:r w:rsidRPr="005C0002">
        <w:rPr>
          <w:rFonts w:cstheme="minorHAnsi"/>
          <w:i/>
          <w:iCs/>
        </w:rPr>
        <w:t xml:space="preserve"> de cultura y </w:t>
      </w:r>
      <w:r w:rsidR="0067555F" w:rsidRPr="005C0002">
        <w:rPr>
          <w:rFonts w:cstheme="minorHAnsi"/>
          <w:i/>
          <w:iCs/>
        </w:rPr>
        <w:t>educación</w:t>
      </w:r>
      <w:r w:rsidRPr="005C0002">
        <w:rPr>
          <w:rFonts w:cstheme="minorHAnsi"/>
          <w:i/>
          <w:iCs/>
        </w:rPr>
        <w:t xml:space="preserve"> superiores...</w:t>
      </w:r>
      <w:r w:rsidRPr="005C0002">
        <w:rPr>
          <w:rFonts w:cstheme="minorHAnsi"/>
          <w:i/>
          <w:iCs/>
          <w:lang w:val="es-ES"/>
        </w:rPr>
        <w:t>”</w:t>
      </w:r>
      <w:r w:rsidRPr="005C0002">
        <w:rPr>
          <w:rFonts w:cstheme="minorHAnsi"/>
          <w:lang w:val="es-ES"/>
        </w:rPr>
        <w:t>.</w:t>
      </w:r>
    </w:p>
    <w:p w14:paraId="67D63838" w14:textId="77777777" w:rsidR="00793762" w:rsidRPr="005C0002" w:rsidRDefault="00793762" w:rsidP="00063A6A">
      <w:pPr>
        <w:pStyle w:val="Sinespaciado"/>
        <w:rPr>
          <w:lang w:val="es-ES"/>
        </w:rPr>
      </w:pPr>
    </w:p>
    <w:p w14:paraId="2037B967" w14:textId="0548172A" w:rsidR="00793762" w:rsidRPr="005C0002" w:rsidRDefault="00793762" w:rsidP="00C16FEC">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Esta garantía constitucional protege además a las Universidades frente a cualquier intensión externa de direccionamiento de sus programas y proyectos. Esta garantía se encuentra cobijada bajo el concepto de libertad de cátedra (reconocida de manera independiente en el artículo 87 de la Constitución Política). Como indica Baudrit (2014, p. 29), “</w:t>
      </w:r>
      <w:r w:rsidRPr="005C0002">
        <w:rPr>
          <w:rFonts w:asciiTheme="minorHAnsi" w:hAnsiTheme="minorHAnsi" w:cstheme="minorHAnsi"/>
          <w:i/>
          <w:iCs/>
          <w:lang w:val="es-ES"/>
        </w:rPr>
        <w:t xml:space="preserve">aparte de la dimensión docente o de </w:t>
      </w:r>
      <w:r w:rsidR="0067555F" w:rsidRPr="005C0002">
        <w:rPr>
          <w:rFonts w:asciiTheme="minorHAnsi" w:hAnsiTheme="minorHAnsi" w:cstheme="minorHAnsi"/>
          <w:i/>
          <w:iCs/>
          <w:lang w:val="es-ES"/>
        </w:rPr>
        <w:t>enseñanza</w:t>
      </w:r>
      <w:r w:rsidRPr="005C0002">
        <w:rPr>
          <w:rFonts w:asciiTheme="minorHAnsi" w:hAnsiTheme="minorHAnsi" w:cstheme="minorHAnsi"/>
          <w:i/>
          <w:iCs/>
          <w:lang w:val="es-ES"/>
        </w:rPr>
        <w:t xml:space="preserve"> de </w:t>
      </w:r>
      <w:r w:rsidR="0067555F" w:rsidRPr="005C0002">
        <w:rPr>
          <w:rFonts w:asciiTheme="minorHAnsi" w:hAnsiTheme="minorHAnsi" w:cstheme="minorHAnsi"/>
          <w:i/>
          <w:iCs/>
          <w:lang w:val="es-ES"/>
        </w:rPr>
        <w:t>carácter</w:t>
      </w:r>
      <w:r w:rsidRPr="005C0002">
        <w:rPr>
          <w:rFonts w:asciiTheme="minorHAnsi" w:hAnsiTheme="minorHAnsi" w:cstheme="minorHAnsi"/>
          <w:i/>
          <w:iCs/>
          <w:lang w:val="es-ES"/>
        </w:rPr>
        <w:t xml:space="preserve"> superior, la libertad de </w:t>
      </w:r>
      <w:r w:rsidR="0067555F" w:rsidRPr="005C0002">
        <w:rPr>
          <w:rFonts w:asciiTheme="minorHAnsi" w:hAnsiTheme="minorHAnsi" w:cstheme="minorHAnsi"/>
          <w:i/>
          <w:iCs/>
          <w:lang w:val="es-ES"/>
        </w:rPr>
        <w:t>cátedra</w:t>
      </w:r>
      <w:r w:rsidRPr="005C0002">
        <w:rPr>
          <w:rFonts w:asciiTheme="minorHAnsi" w:hAnsiTheme="minorHAnsi" w:cstheme="minorHAnsi"/>
          <w:i/>
          <w:iCs/>
          <w:lang w:val="es-ES"/>
        </w:rPr>
        <w:t xml:space="preserve"> comprende </w:t>
      </w:r>
      <w:r w:rsidR="0067555F" w:rsidRPr="005C0002">
        <w:rPr>
          <w:rFonts w:asciiTheme="minorHAnsi" w:hAnsiTheme="minorHAnsi" w:cstheme="minorHAnsi"/>
          <w:i/>
          <w:iCs/>
          <w:lang w:val="es-ES"/>
        </w:rPr>
        <w:t>también</w:t>
      </w:r>
      <w:r w:rsidRPr="005C0002">
        <w:rPr>
          <w:rFonts w:asciiTheme="minorHAnsi" w:hAnsiTheme="minorHAnsi" w:cstheme="minorHAnsi"/>
          <w:i/>
          <w:iCs/>
          <w:lang w:val="es-ES"/>
        </w:rPr>
        <w:t xml:space="preserve"> la libertad en la </w:t>
      </w:r>
      <w:r w:rsidR="0067555F" w:rsidRPr="005C0002">
        <w:rPr>
          <w:rFonts w:asciiTheme="minorHAnsi" w:hAnsiTheme="minorHAnsi" w:cstheme="minorHAnsi"/>
          <w:i/>
          <w:iCs/>
          <w:lang w:val="es-ES"/>
        </w:rPr>
        <w:t>investigación</w:t>
      </w:r>
      <w:r w:rsidRPr="005C0002">
        <w:rPr>
          <w:rFonts w:asciiTheme="minorHAnsi" w:hAnsiTheme="minorHAnsi" w:cstheme="minorHAnsi"/>
          <w:i/>
          <w:iCs/>
          <w:lang w:val="es-ES"/>
        </w:rPr>
        <w:t xml:space="preserve"> o en la </w:t>
      </w:r>
      <w:r w:rsidR="0067555F" w:rsidRPr="005C0002">
        <w:rPr>
          <w:rFonts w:asciiTheme="minorHAnsi" w:hAnsiTheme="minorHAnsi" w:cstheme="minorHAnsi"/>
          <w:i/>
          <w:iCs/>
          <w:lang w:val="es-ES"/>
        </w:rPr>
        <w:t>acción</w:t>
      </w:r>
      <w:r w:rsidRPr="005C0002">
        <w:rPr>
          <w:rFonts w:asciiTheme="minorHAnsi" w:hAnsiTheme="minorHAnsi" w:cstheme="minorHAnsi"/>
          <w:i/>
          <w:iCs/>
          <w:lang w:val="es-ES"/>
        </w:rPr>
        <w:t xml:space="preserve"> social universitaria</w:t>
      </w:r>
      <w:r w:rsidRPr="005C0002">
        <w:rPr>
          <w:rFonts w:asciiTheme="minorHAnsi" w:hAnsiTheme="minorHAnsi" w:cstheme="minorHAnsi"/>
          <w:lang w:val="es-ES"/>
        </w:rPr>
        <w:t xml:space="preserve">”. La libertad de cátedra implica entonces que cualquier participación de las Universidades Públicas en la promoción de los derechos culturales, debe partir de una decisión autónoma. En ese sentido, todos los Estatutos Orgánicos de las Universidades </w:t>
      </w:r>
      <w:r w:rsidRPr="005C0002">
        <w:rPr>
          <w:rFonts w:asciiTheme="minorHAnsi" w:hAnsiTheme="minorHAnsi" w:cstheme="minorHAnsi"/>
          <w:lang w:val="es-ES"/>
        </w:rPr>
        <w:lastRenderedPageBreak/>
        <w:t>Públicas manifiestan un compromiso con la multiculturalidad y la promoción de tales derechos</w:t>
      </w:r>
      <w:r w:rsidRPr="005C0002">
        <w:rPr>
          <w:rStyle w:val="Refdenotaalpie"/>
          <w:rFonts w:asciiTheme="minorHAnsi" w:eastAsiaTheme="majorEastAsia" w:hAnsiTheme="minorHAnsi" w:cstheme="minorHAnsi"/>
          <w:lang w:val="es-ES"/>
        </w:rPr>
        <w:footnoteReference w:id="17"/>
      </w:r>
      <w:r w:rsidRPr="005C0002">
        <w:rPr>
          <w:rFonts w:asciiTheme="minorHAnsi" w:hAnsiTheme="minorHAnsi" w:cstheme="minorHAnsi"/>
          <w:lang w:val="es-ES"/>
        </w:rPr>
        <w:t>.</w:t>
      </w:r>
    </w:p>
    <w:p w14:paraId="0D82F4D6" w14:textId="77777777" w:rsidR="00C16FEC" w:rsidRPr="005C0002" w:rsidRDefault="00C16FEC" w:rsidP="00063A6A">
      <w:pPr>
        <w:pStyle w:val="Sinespaciado"/>
        <w:rPr>
          <w:lang w:val="es-ES"/>
        </w:rPr>
      </w:pPr>
    </w:p>
    <w:p w14:paraId="14D05DF7" w14:textId="54AA1E54" w:rsidR="00793762" w:rsidRPr="00FC2DCD" w:rsidRDefault="004F0BF2" w:rsidP="00A93F7F">
      <w:pPr>
        <w:pStyle w:val="Prrafodelista"/>
        <w:numPr>
          <w:ilvl w:val="0"/>
          <w:numId w:val="29"/>
        </w:numPr>
        <w:spacing w:line="360" w:lineRule="auto"/>
        <w:jc w:val="both"/>
        <w:rPr>
          <w:rFonts w:cstheme="minorHAnsi"/>
          <w:b/>
          <w:bCs/>
          <w:lang w:val="es-ES"/>
        </w:rPr>
      </w:pPr>
      <w:r w:rsidRPr="00FC2DCD">
        <w:rPr>
          <w:rFonts w:cstheme="minorHAnsi"/>
          <w:b/>
          <w:bCs/>
          <w:lang w:val="es-ES"/>
        </w:rPr>
        <w:t>A</w:t>
      </w:r>
      <w:r w:rsidR="00793762" w:rsidRPr="00FC2DCD">
        <w:rPr>
          <w:rFonts w:cstheme="minorHAnsi"/>
          <w:b/>
          <w:bCs/>
          <w:lang w:val="es-ES"/>
        </w:rPr>
        <w:t xml:space="preserve">genda de </w:t>
      </w:r>
      <w:r w:rsidR="00C16FEC" w:rsidRPr="00FC2DCD">
        <w:rPr>
          <w:rFonts w:cstheme="minorHAnsi"/>
          <w:b/>
          <w:bCs/>
          <w:lang w:val="es-ES"/>
        </w:rPr>
        <w:t>los derechos de diversas poblaciones</w:t>
      </w:r>
    </w:p>
    <w:p w14:paraId="18B19364" w14:textId="77777777" w:rsidR="00793762" w:rsidRPr="005C0002" w:rsidRDefault="00793762" w:rsidP="00142751">
      <w:pPr>
        <w:pStyle w:val="Sinespaciado"/>
        <w:rPr>
          <w:lang w:val="es-ES"/>
        </w:rPr>
      </w:pPr>
    </w:p>
    <w:p w14:paraId="6F7021D1" w14:textId="77777777" w:rsidR="00793762" w:rsidRPr="005C0002" w:rsidRDefault="00793762" w:rsidP="00C16FEC">
      <w:pPr>
        <w:spacing w:line="360" w:lineRule="auto"/>
        <w:ind w:firstLine="708"/>
        <w:jc w:val="both"/>
        <w:rPr>
          <w:rFonts w:cstheme="minorHAnsi"/>
          <w:lang w:val="es-ES"/>
        </w:rPr>
      </w:pPr>
      <w:r w:rsidRPr="005C0002">
        <w:rPr>
          <w:rFonts w:cstheme="minorHAnsi"/>
          <w:lang w:val="es-ES"/>
        </w:rPr>
        <w:t>Como se indicó en el apartado anterior, la afirmación de la pluriculturalidad (artículo 1 de la Constitución Política, en relación con el principio de igualdad establecido en el artículo 33) supone una acción proactiva en contra de la discriminación que, entre otras cosas, habilita al Estado a realizar medidas afirmativas a favor de las personas, comunidades y grupos de la población históricamente desfavorecidas. Es decir, garantizar la igualdad supone también promover de manera diferenciada el ejercicio de los derechos humanos y culturales en particular de estas poblaciones discriminadas o excluidas.</w:t>
      </w:r>
    </w:p>
    <w:p w14:paraId="3BCE3B7F" w14:textId="77777777" w:rsidR="00793762" w:rsidRPr="005C0002" w:rsidRDefault="00793762" w:rsidP="00142751">
      <w:pPr>
        <w:pStyle w:val="Sinespaciado"/>
        <w:rPr>
          <w:lang w:val="es-ES"/>
        </w:rPr>
      </w:pPr>
    </w:p>
    <w:p w14:paraId="71CD589E" w14:textId="41C5E057" w:rsidR="00793762" w:rsidRPr="005C0002" w:rsidRDefault="00C16FEC" w:rsidP="00A93F7F">
      <w:pPr>
        <w:pStyle w:val="Prrafodelista"/>
        <w:numPr>
          <w:ilvl w:val="0"/>
          <w:numId w:val="27"/>
        </w:numPr>
        <w:spacing w:line="360" w:lineRule="auto"/>
        <w:jc w:val="both"/>
        <w:rPr>
          <w:rFonts w:cstheme="minorHAnsi"/>
          <w:b/>
          <w:lang w:val="es-ES"/>
        </w:rPr>
      </w:pPr>
      <w:r w:rsidRPr="005C0002">
        <w:rPr>
          <w:rFonts w:cstheme="minorHAnsi"/>
          <w:b/>
          <w:lang w:val="es-ES"/>
        </w:rPr>
        <w:t>Pueblos indígenas</w:t>
      </w:r>
    </w:p>
    <w:p w14:paraId="6DCD8B4C" w14:textId="77777777" w:rsidR="00793762" w:rsidRPr="005C0002" w:rsidRDefault="00793762" w:rsidP="00142751">
      <w:pPr>
        <w:pStyle w:val="Sinespaciado"/>
        <w:rPr>
          <w:lang w:val="es-ES"/>
        </w:rPr>
      </w:pPr>
    </w:p>
    <w:p w14:paraId="0165E404" w14:textId="77777777" w:rsidR="00793762" w:rsidRPr="005C0002" w:rsidRDefault="00793762" w:rsidP="00C16FEC">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Si bien la cuestión territorial de las comunidades indígenas guarda paralelismos con las políticas de desarrollo rural, merecen una consideración aparte por las múltiples implicaciones que tiene lo territorial para estas comunidades, y por el desarrollo diferenciado de este asunto en el marco jurídico nacional e internacional.</w:t>
      </w:r>
    </w:p>
    <w:p w14:paraId="3CE9153E"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p>
    <w:p w14:paraId="54E0B04F" w14:textId="36A369C6" w:rsidR="00793762" w:rsidRPr="005C0002" w:rsidRDefault="00793762" w:rsidP="00C16FEC">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 xml:space="preserve">Ya se comentó, en el apartado anterior, sobre los instrumentos internacionales que atienden esta materia. En la normativa interna destaca sobre todo la </w:t>
      </w:r>
      <w:r w:rsidRPr="005C0002">
        <w:rPr>
          <w:rFonts w:asciiTheme="minorHAnsi" w:hAnsiTheme="minorHAnsi" w:cstheme="minorHAnsi"/>
          <w:i/>
          <w:iCs/>
          <w:lang w:val="es-ES"/>
        </w:rPr>
        <w:t>Ley de Creación de Comisión Nacional de Asuntos Indígenas</w:t>
      </w:r>
      <w:r w:rsidRPr="005C0002">
        <w:rPr>
          <w:rFonts w:asciiTheme="minorHAnsi" w:hAnsiTheme="minorHAnsi" w:cstheme="minorHAnsi"/>
          <w:lang w:val="es-ES"/>
        </w:rPr>
        <w:t xml:space="preserve"> (CONAI)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5251 del 11 de julio de 1973) y la </w:t>
      </w:r>
      <w:r w:rsidRPr="005C0002">
        <w:rPr>
          <w:rFonts w:asciiTheme="minorHAnsi" w:hAnsiTheme="minorHAnsi" w:cstheme="minorHAnsi"/>
          <w:i/>
          <w:iCs/>
          <w:lang w:val="es-ES"/>
        </w:rPr>
        <w:t>Ley Indígena</w:t>
      </w:r>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6172 del 29 de noviembre de 1977). Estas normas avanzaron en el reconocimiento jurídico de los territorios habitados por estos pueblos, aunque las medidas de aseguramiento de ese derecho no han sido aplicadas de manera contundente en múltiples conflictos de posesión que siguen abiertos. Otra dimensión de conflicto se refiere al marco de gobernanza. Mientras la Ley Indígena indica como instancias de gobierno de </w:t>
      </w:r>
      <w:r w:rsidRPr="005C0002">
        <w:rPr>
          <w:rFonts w:asciiTheme="minorHAnsi" w:hAnsiTheme="minorHAnsi" w:cstheme="minorHAnsi"/>
          <w:lang w:val="es-ES"/>
        </w:rPr>
        <w:lastRenderedPageBreak/>
        <w:t>estos pueblos a las “</w:t>
      </w:r>
      <w:r w:rsidRPr="005C0002">
        <w:rPr>
          <w:rFonts w:asciiTheme="minorHAnsi" w:hAnsiTheme="minorHAnsi" w:cstheme="minorHAnsi"/>
          <w:i/>
          <w:iCs/>
        </w:rPr>
        <w:t xml:space="preserve">estructuras comunitarias tradicionales o de las leyes de la </w:t>
      </w:r>
      <w:r w:rsidR="00D50226" w:rsidRPr="005C0002">
        <w:rPr>
          <w:rFonts w:asciiTheme="minorHAnsi" w:hAnsiTheme="minorHAnsi" w:cstheme="minorHAnsi"/>
          <w:i/>
          <w:iCs/>
        </w:rPr>
        <w:t>República</w:t>
      </w:r>
      <w:r w:rsidRPr="005C0002">
        <w:rPr>
          <w:rFonts w:asciiTheme="minorHAnsi" w:hAnsiTheme="minorHAnsi" w:cstheme="minorHAnsi"/>
          <w:i/>
          <w:iCs/>
        </w:rPr>
        <w:t xml:space="preserve"> que los rijan</w:t>
      </w:r>
      <w:r w:rsidRPr="005C0002">
        <w:rPr>
          <w:rFonts w:asciiTheme="minorHAnsi" w:hAnsiTheme="minorHAnsi" w:cstheme="minorHAnsi"/>
          <w:i/>
          <w:iCs/>
          <w:lang w:val="es-ES"/>
        </w:rPr>
        <w:t xml:space="preserve">” </w:t>
      </w:r>
      <w:r w:rsidRPr="005C0002">
        <w:rPr>
          <w:rFonts w:asciiTheme="minorHAnsi" w:hAnsiTheme="minorHAnsi" w:cstheme="minorHAnsi"/>
          <w:lang w:val="es-ES"/>
        </w:rPr>
        <w:t xml:space="preserve">(artículo 4), su Reglamento (Decreto Ejecutivo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8487 del 26 marzo de 1978) establece que “</w:t>
      </w:r>
      <w:r w:rsidRPr="005C0002">
        <w:rPr>
          <w:rFonts w:asciiTheme="minorHAnsi" w:hAnsiTheme="minorHAnsi" w:cstheme="minorHAnsi"/>
          <w:i/>
          <w:iCs/>
          <w:lang w:val="es-ES"/>
        </w:rPr>
        <w:t xml:space="preserve">las Comunidades </w:t>
      </w:r>
      <w:r w:rsidR="0067555F" w:rsidRPr="005C0002">
        <w:rPr>
          <w:rFonts w:asciiTheme="minorHAnsi" w:hAnsiTheme="minorHAnsi" w:cstheme="minorHAnsi"/>
          <w:i/>
          <w:iCs/>
          <w:lang w:val="es-ES"/>
        </w:rPr>
        <w:t>Indígenas</w:t>
      </w:r>
      <w:r w:rsidRPr="005C0002">
        <w:rPr>
          <w:rFonts w:asciiTheme="minorHAnsi" w:hAnsiTheme="minorHAnsi" w:cstheme="minorHAnsi"/>
          <w:i/>
          <w:iCs/>
          <w:lang w:val="es-ES"/>
        </w:rPr>
        <w:t xml:space="preserve"> </w:t>
      </w:r>
      <w:r w:rsidR="0067555F" w:rsidRPr="005C0002">
        <w:rPr>
          <w:rFonts w:asciiTheme="minorHAnsi" w:hAnsiTheme="minorHAnsi" w:cstheme="minorHAnsi"/>
          <w:i/>
          <w:iCs/>
          <w:lang w:val="es-ES"/>
        </w:rPr>
        <w:t>adoptarán</w:t>
      </w:r>
      <w:r w:rsidRPr="005C0002">
        <w:rPr>
          <w:rFonts w:asciiTheme="minorHAnsi" w:hAnsiTheme="minorHAnsi" w:cstheme="minorHAnsi"/>
          <w:i/>
          <w:iCs/>
          <w:lang w:val="es-ES"/>
        </w:rPr>
        <w:t xml:space="preserve"> la </w:t>
      </w:r>
      <w:r w:rsidR="0067555F" w:rsidRPr="005C0002">
        <w:rPr>
          <w:rFonts w:asciiTheme="minorHAnsi" w:hAnsiTheme="minorHAnsi" w:cstheme="minorHAnsi"/>
          <w:i/>
          <w:iCs/>
          <w:lang w:val="es-ES"/>
        </w:rPr>
        <w:t>organización</w:t>
      </w:r>
      <w:r w:rsidRPr="005C0002">
        <w:rPr>
          <w:rFonts w:asciiTheme="minorHAnsi" w:hAnsiTheme="minorHAnsi" w:cstheme="minorHAnsi"/>
          <w:i/>
          <w:iCs/>
          <w:lang w:val="es-ES"/>
        </w:rPr>
        <w:t xml:space="preserve"> prevista en la Ley </w:t>
      </w:r>
      <w:proofErr w:type="spellStart"/>
      <w:r w:rsidRPr="005C0002">
        <w:rPr>
          <w:rFonts w:asciiTheme="minorHAnsi" w:hAnsiTheme="minorHAnsi" w:cstheme="minorHAnsi"/>
          <w:lang w:val="es-ES"/>
        </w:rPr>
        <w:t>N°</w:t>
      </w:r>
      <w:proofErr w:type="spellEnd"/>
      <w:r w:rsidRPr="005C0002">
        <w:rPr>
          <w:rFonts w:asciiTheme="minorHAnsi" w:hAnsiTheme="minorHAnsi" w:cstheme="minorHAnsi"/>
          <w:i/>
          <w:iCs/>
          <w:lang w:val="es-ES"/>
        </w:rPr>
        <w:t>. 3859 de la Dirección Nacional de Asociaciones de Desarrollo de la Comunidad y su Reglamento</w:t>
      </w:r>
      <w:r w:rsidRPr="005C0002">
        <w:rPr>
          <w:rFonts w:asciiTheme="minorHAnsi" w:hAnsiTheme="minorHAnsi" w:cstheme="minorHAnsi"/>
          <w:lang w:val="es-ES"/>
        </w:rPr>
        <w:t xml:space="preserve">” (artículo 3). Esta imposición riñe con los compromisos internacionales a favor de la autodeterminación política de estos pueblos. Justo bajo ese criterio, la Sala Constitucional anuló varios de los incisos del artículo 2 de la Ley de Creación de la CONAI que definían la integración de esa Comisión (resoluciones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2253-96 del 14 de mayo de 1996 y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03485-2003 del 02 de mayo del 2003). A partir de este momento, la CONAI únicamente quedó integrada por representantes de las Asociaciones de Desarrollo de sus territorios.</w:t>
      </w:r>
    </w:p>
    <w:p w14:paraId="4AD8A243" w14:textId="77777777" w:rsidR="00793762" w:rsidRPr="005C0002" w:rsidRDefault="00793762" w:rsidP="00142751">
      <w:pPr>
        <w:pStyle w:val="Sinespaciado"/>
        <w:rPr>
          <w:lang w:val="es-ES"/>
        </w:rPr>
      </w:pPr>
    </w:p>
    <w:p w14:paraId="73D5BCD4" w14:textId="77777777" w:rsidR="00793762" w:rsidRPr="005C0002" w:rsidRDefault="00793762" w:rsidP="00C16FEC">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 xml:space="preserve">Este y otros asuntos son abordados en el </w:t>
      </w:r>
      <w:r w:rsidRPr="005C0002">
        <w:rPr>
          <w:rFonts w:asciiTheme="minorHAnsi" w:hAnsiTheme="minorHAnsi" w:cstheme="minorHAnsi"/>
          <w:i/>
          <w:iCs/>
          <w:lang w:val="es-ES"/>
        </w:rPr>
        <w:t>Proyecto de Ley de Desarrollo Autónomo de los Pueblos Indígenas</w:t>
      </w:r>
      <w:r w:rsidRPr="005C0002">
        <w:rPr>
          <w:rFonts w:asciiTheme="minorHAnsi" w:hAnsiTheme="minorHAnsi" w:cstheme="minorHAnsi"/>
          <w:lang w:val="es-ES"/>
        </w:rPr>
        <w:t>, presentado a la Asamblea Legislativa desde 1994 y aún pendiente de aprobación.</w:t>
      </w:r>
    </w:p>
    <w:p w14:paraId="427A3ED9" w14:textId="529BADC7" w:rsidR="00793762" w:rsidRPr="005C0002" w:rsidRDefault="00793762" w:rsidP="00142751">
      <w:pPr>
        <w:pStyle w:val="Sinespaciado"/>
        <w:rPr>
          <w:lang w:val="es-ES"/>
        </w:rPr>
      </w:pPr>
    </w:p>
    <w:p w14:paraId="6BFA1946" w14:textId="0EC026E0" w:rsidR="00793762" w:rsidRPr="005C0002" w:rsidRDefault="00793762" w:rsidP="00A93F7F">
      <w:pPr>
        <w:pStyle w:val="Prrafodelista"/>
        <w:numPr>
          <w:ilvl w:val="0"/>
          <w:numId w:val="27"/>
        </w:numPr>
        <w:spacing w:line="360" w:lineRule="auto"/>
        <w:jc w:val="both"/>
        <w:rPr>
          <w:rFonts w:cstheme="minorHAnsi"/>
          <w:b/>
          <w:lang w:val="es-ES"/>
        </w:rPr>
      </w:pPr>
      <w:r w:rsidRPr="005C0002">
        <w:rPr>
          <w:rFonts w:cstheme="minorHAnsi"/>
          <w:b/>
          <w:lang w:val="es-ES"/>
        </w:rPr>
        <w:t>Población Afrodescendiente</w:t>
      </w:r>
    </w:p>
    <w:p w14:paraId="74A877F4" w14:textId="77777777" w:rsidR="00793762" w:rsidRPr="005C0002" w:rsidRDefault="00793762" w:rsidP="00142751">
      <w:pPr>
        <w:pStyle w:val="Sinespaciado"/>
        <w:rPr>
          <w:lang w:val="es-ES"/>
        </w:rPr>
      </w:pPr>
    </w:p>
    <w:p w14:paraId="7E0ED0A3" w14:textId="00DF1E03" w:rsidR="00793762" w:rsidRPr="005C0002" w:rsidRDefault="00793762" w:rsidP="00C16FEC">
      <w:pPr>
        <w:spacing w:line="360" w:lineRule="auto"/>
        <w:ind w:firstLine="360"/>
        <w:jc w:val="both"/>
        <w:rPr>
          <w:rFonts w:cstheme="minorHAnsi"/>
          <w:lang w:val="es-ES"/>
        </w:rPr>
      </w:pPr>
      <w:r w:rsidRPr="005C0002">
        <w:rPr>
          <w:rFonts w:cstheme="minorHAnsi"/>
          <w:lang w:val="es-ES"/>
        </w:rPr>
        <w:t>El tratamiento de los derechos de los grupos afrodescendientes ha tenido un desarrollo distinto y particularmente tardío en nuestra legislación. Si bien el país ratificó el</w:t>
      </w:r>
      <w:r w:rsidRPr="005C0002">
        <w:rPr>
          <w:rFonts w:cstheme="minorHAnsi"/>
          <w:i/>
          <w:iCs/>
          <w:lang w:val="es-ES"/>
        </w:rPr>
        <w:t xml:space="preserve"> </w:t>
      </w:r>
      <w:r w:rsidR="0067555F" w:rsidRPr="005C0002">
        <w:rPr>
          <w:rFonts w:cstheme="minorHAnsi"/>
          <w:i/>
          <w:iCs/>
        </w:rPr>
        <w:t>Convención</w:t>
      </w:r>
      <w:r w:rsidRPr="005C0002">
        <w:rPr>
          <w:rFonts w:cstheme="minorHAnsi"/>
          <w:i/>
          <w:iCs/>
        </w:rPr>
        <w:t xml:space="preserve"> Internacional sobre la eliminación de todas las formas de </w:t>
      </w:r>
      <w:r w:rsidR="0067555F" w:rsidRPr="005C0002">
        <w:rPr>
          <w:rFonts w:cstheme="minorHAnsi"/>
          <w:i/>
          <w:iCs/>
        </w:rPr>
        <w:t>discriminación</w:t>
      </w:r>
      <w:r w:rsidRPr="005C0002">
        <w:rPr>
          <w:rFonts w:cstheme="minorHAnsi"/>
          <w:i/>
          <w:iCs/>
        </w:rPr>
        <w:t xml:space="preserve"> racial</w:t>
      </w:r>
      <w:r w:rsidRPr="005C0002">
        <w:rPr>
          <w:rFonts w:cstheme="minorHAnsi"/>
          <w:i/>
          <w:iCs/>
          <w:lang w:val="es-ES"/>
        </w:rPr>
        <w:t xml:space="preserve"> </w:t>
      </w:r>
      <w:r w:rsidRPr="005C0002">
        <w:rPr>
          <w:rFonts w:cstheme="minorHAnsi"/>
          <w:lang w:val="es-ES"/>
        </w:rPr>
        <w:t xml:space="preserve">desde 1967, y la </w:t>
      </w:r>
      <w:r w:rsidRPr="005C0002">
        <w:rPr>
          <w:rFonts w:cstheme="minorHAnsi"/>
          <w:i/>
          <w:iCs/>
        </w:rPr>
        <w:t xml:space="preserve">Convenio </w:t>
      </w:r>
      <w:r w:rsidRPr="005C0002">
        <w:rPr>
          <w:rFonts w:cstheme="minorHAnsi"/>
          <w:i/>
          <w:iCs/>
          <w:lang w:val="es-ES"/>
        </w:rPr>
        <w:t xml:space="preserve">de la OIT </w:t>
      </w:r>
      <w:proofErr w:type="spellStart"/>
      <w:r w:rsidRPr="005C0002">
        <w:rPr>
          <w:rFonts w:cstheme="minorHAnsi"/>
          <w:i/>
          <w:iCs/>
        </w:rPr>
        <w:t>N°</w:t>
      </w:r>
      <w:proofErr w:type="spellEnd"/>
      <w:r w:rsidRPr="005C0002">
        <w:rPr>
          <w:rFonts w:cstheme="minorHAnsi"/>
          <w:i/>
          <w:iCs/>
        </w:rPr>
        <w:t xml:space="preserve"> 169 sobre los </w:t>
      </w:r>
      <w:r w:rsidR="0067555F" w:rsidRPr="005C0002">
        <w:rPr>
          <w:rFonts w:cstheme="minorHAnsi"/>
          <w:i/>
          <w:iCs/>
        </w:rPr>
        <w:t>pueblos indígenas</w:t>
      </w:r>
      <w:r w:rsidRPr="005C0002">
        <w:rPr>
          <w:rFonts w:cstheme="minorHAnsi"/>
          <w:i/>
          <w:iCs/>
        </w:rPr>
        <w:t xml:space="preserve"> y </w:t>
      </w:r>
      <w:r w:rsidRPr="005C0002">
        <w:rPr>
          <w:rFonts w:cstheme="minorHAnsi"/>
          <w:i/>
          <w:iCs/>
          <w:lang w:val="es-ES"/>
        </w:rPr>
        <w:t>t</w:t>
      </w:r>
      <w:proofErr w:type="spellStart"/>
      <w:r w:rsidRPr="005C0002">
        <w:rPr>
          <w:rFonts w:cstheme="minorHAnsi"/>
          <w:i/>
          <w:iCs/>
        </w:rPr>
        <w:t>ribales</w:t>
      </w:r>
      <w:proofErr w:type="spellEnd"/>
      <w:r w:rsidRPr="005C0002">
        <w:rPr>
          <w:rFonts w:cstheme="minorHAnsi"/>
          <w:i/>
          <w:iCs/>
        </w:rPr>
        <w:t xml:space="preserve"> en </w:t>
      </w:r>
      <w:r w:rsidRPr="005C0002">
        <w:rPr>
          <w:rFonts w:cstheme="minorHAnsi"/>
          <w:i/>
          <w:iCs/>
          <w:lang w:val="es-ES"/>
        </w:rPr>
        <w:t>p</w:t>
      </w:r>
      <w:proofErr w:type="spellStart"/>
      <w:r w:rsidRPr="005C0002">
        <w:rPr>
          <w:rFonts w:cstheme="minorHAnsi"/>
          <w:i/>
          <w:iCs/>
        </w:rPr>
        <w:t>aíses</w:t>
      </w:r>
      <w:proofErr w:type="spellEnd"/>
      <w:r w:rsidRPr="005C0002">
        <w:rPr>
          <w:rFonts w:cstheme="minorHAnsi"/>
          <w:i/>
          <w:iCs/>
        </w:rPr>
        <w:t xml:space="preserve"> </w:t>
      </w:r>
      <w:r w:rsidRPr="005C0002">
        <w:rPr>
          <w:rFonts w:cstheme="minorHAnsi"/>
          <w:i/>
          <w:iCs/>
          <w:lang w:val="es-ES"/>
        </w:rPr>
        <w:t>i</w:t>
      </w:r>
      <w:proofErr w:type="spellStart"/>
      <w:r w:rsidRPr="005C0002">
        <w:rPr>
          <w:rFonts w:cstheme="minorHAnsi"/>
          <w:i/>
          <w:iCs/>
        </w:rPr>
        <w:t>ndependientes</w:t>
      </w:r>
      <w:proofErr w:type="spellEnd"/>
      <w:r w:rsidRPr="005C0002">
        <w:rPr>
          <w:rFonts w:cstheme="minorHAnsi"/>
          <w:i/>
          <w:iCs/>
        </w:rPr>
        <w:t xml:space="preserve"> </w:t>
      </w:r>
      <w:r w:rsidRPr="005C0002">
        <w:rPr>
          <w:rFonts w:cstheme="minorHAnsi"/>
          <w:lang w:val="es-ES"/>
        </w:rPr>
        <w:t>en 1993, la operativización del reconocimiento de los derechos humanos de esta población no ha tenido una estructura de gobernanza propia, como si la ha habido para otros colectivos históricamente discriminados.</w:t>
      </w:r>
    </w:p>
    <w:p w14:paraId="1966E6F1" w14:textId="77777777" w:rsidR="00793762" w:rsidRPr="005C0002" w:rsidRDefault="00793762" w:rsidP="00142751">
      <w:pPr>
        <w:pStyle w:val="Sinespaciado"/>
        <w:rPr>
          <w:lang w:val="es-ES"/>
        </w:rPr>
      </w:pPr>
    </w:p>
    <w:p w14:paraId="1BB66A6B" w14:textId="77777777" w:rsidR="00793762" w:rsidRPr="005C0002" w:rsidRDefault="00793762" w:rsidP="00C16FEC">
      <w:pPr>
        <w:spacing w:line="360" w:lineRule="auto"/>
        <w:ind w:firstLine="360"/>
        <w:jc w:val="both"/>
        <w:rPr>
          <w:rFonts w:cstheme="minorHAnsi"/>
          <w:lang w:val="es-ES"/>
        </w:rPr>
      </w:pPr>
      <w:r w:rsidRPr="005C0002">
        <w:rPr>
          <w:rFonts w:cstheme="minorHAnsi"/>
          <w:lang w:val="es-ES"/>
        </w:rPr>
        <w:t>Puede trazarse este reciente esfuerzo a partir de la Ley </w:t>
      </w:r>
      <w:proofErr w:type="spellStart"/>
      <w:r w:rsidRPr="005C0002">
        <w:rPr>
          <w:rFonts w:cstheme="minorHAnsi"/>
          <w:lang w:val="es-ES"/>
        </w:rPr>
        <w:t>N°</w:t>
      </w:r>
      <w:proofErr w:type="spellEnd"/>
      <w:r w:rsidRPr="005C0002">
        <w:rPr>
          <w:rFonts w:cstheme="minorHAnsi"/>
          <w:lang w:val="es-ES"/>
        </w:rPr>
        <w:t xml:space="preserve"> 10120 del 02 de febrero del 2022, </w:t>
      </w:r>
      <w:r w:rsidRPr="005C0002">
        <w:rPr>
          <w:rFonts w:cstheme="minorHAnsi"/>
          <w:i/>
          <w:iCs/>
          <w:lang w:val="es-ES"/>
        </w:rPr>
        <w:t>Acciones afirmativas a favor de las personas afrodescendientes</w:t>
      </w:r>
      <w:r w:rsidRPr="005C0002">
        <w:rPr>
          <w:rFonts w:cstheme="minorHAnsi"/>
          <w:lang w:val="es-ES"/>
        </w:rPr>
        <w:t>, se declaró de interés público la creación de medidas de trato diferenciado a favor de esta comunidad. En particular, el artículo 6 define lo siguiente:</w:t>
      </w:r>
    </w:p>
    <w:p w14:paraId="401D4D8F" w14:textId="77777777" w:rsidR="00793762" w:rsidRPr="005C0002" w:rsidRDefault="00793762" w:rsidP="00A94BC2">
      <w:pPr>
        <w:spacing w:line="360" w:lineRule="auto"/>
        <w:ind w:left="720"/>
        <w:jc w:val="both"/>
        <w:rPr>
          <w:rFonts w:cstheme="minorHAnsi"/>
          <w:i/>
          <w:iCs/>
        </w:rPr>
      </w:pPr>
    </w:p>
    <w:p w14:paraId="3F3533C0" w14:textId="77777777" w:rsidR="00793762" w:rsidRPr="005C0002" w:rsidRDefault="00793762" w:rsidP="00A94BC2">
      <w:pPr>
        <w:spacing w:line="360" w:lineRule="auto"/>
        <w:ind w:left="720"/>
        <w:jc w:val="both"/>
        <w:rPr>
          <w:rFonts w:cstheme="minorHAnsi"/>
          <w:i/>
          <w:iCs/>
        </w:rPr>
      </w:pPr>
      <w:r w:rsidRPr="005C0002">
        <w:rPr>
          <w:rFonts w:cstheme="minorHAnsi"/>
          <w:i/>
          <w:iCs/>
        </w:rPr>
        <w:lastRenderedPageBreak/>
        <w:t>ARTÍCULO 6</w:t>
      </w:r>
      <w:r w:rsidRPr="005C0002">
        <w:rPr>
          <w:rFonts w:cstheme="minorHAnsi"/>
          <w:i/>
          <w:iCs/>
          <w:lang w:val="es-ES"/>
        </w:rPr>
        <w:t xml:space="preserve">. </w:t>
      </w:r>
      <w:r w:rsidRPr="005C0002">
        <w:rPr>
          <w:rFonts w:cstheme="minorHAnsi"/>
          <w:i/>
          <w:iCs/>
        </w:rPr>
        <w:t xml:space="preserve">Medidas afirmativas en la cultura. El Estado estimulará la apertura de espacios </w:t>
      </w:r>
      <w:proofErr w:type="spellStart"/>
      <w:r w:rsidRPr="005C0002">
        <w:rPr>
          <w:rFonts w:cstheme="minorHAnsi"/>
          <w:i/>
          <w:iCs/>
        </w:rPr>
        <w:t>públicos</w:t>
      </w:r>
      <w:proofErr w:type="spellEnd"/>
      <w:r w:rsidRPr="005C0002">
        <w:rPr>
          <w:rFonts w:cstheme="minorHAnsi"/>
          <w:i/>
          <w:iCs/>
        </w:rPr>
        <w:t xml:space="preserve"> dedicados a la </w:t>
      </w:r>
      <w:proofErr w:type="spellStart"/>
      <w:r w:rsidRPr="005C0002">
        <w:rPr>
          <w:rFonts w:cstheme="minorHAnsi"/>
          <w:i/>
          <w:iCs/>
        </w:rPr>
        <w:t>información</w:t>
      </w:r>
      <w:proofErr w:type="spellEnd"/>
      <w:r w:rsidRPr="005C0002">
        <w:rPr>
          <w:rFonts w:cstheme="minorHAnsi"/>
          <w:i/>
          <w:iCs/>
        </w:rPr>
        <w:t xml:space="preserve">, el </w:t>
      </w:r>
      <w:proofErr w:type="spellStart"/>
      <w:r w:rsidRPr="005C0002">
        <w:rPr>
          <w:rFonts w:cstheme="minorHAnsi"/>
          <w:i/>
          <w:iCs/>
        </w:rPr>
        <w:t>análisis</w:t>
      </w:r>
      <w:proofErr w:type="spellEnd"/>
      <w:r w:rsidRPr="005C0002">
        <w:rPr>
          <w:rFonts w:cstheme="minorHAnsi"/>
          <w:i/>
          <w:iCs/>
        </w:rPr>
        <w:t xml:space="preserve"> y la </w:t>
      </w:r>
      <w:proofErr w:type="spellStart"/>
      <w:r w:rsidRPr="005C0002">
        <w:rPr>
          <w:rFonts w:cstheme="minorHAnsi"/>
          <w:i/>
          <w:iCs/>
        </w:rPr>
        <w:t>discusión</w:t>
      </w:r>
      <w:proofErr w:type="spellEnd"/>
      <w:r w:rsidRPr="005C0002">
        <w:rPr>
          <w:rFonts w:cstheme="minorHAnsi"/>
          <w:i/>
          <w:iCs/>
        </w:rPr>
        <w:t xml:space="preserve"> de la </w:t>
      </w:r>
      <w:proofErr w:type="spellStart"/>
      <w:r w:rsidRPr="005C0002">
        <w:rPr>
          <w:rFonts w:cstheme="minorHAnsi"/>
          <w:i/>
          <w:iCs/>
        </w:rPr>
        <w:t>temática</w:t>
      </w:r>
      <w:proofErr w:type="spellEnd"/>
      <w:r w:rsidRPr="005C0002">
        <w:rPr>
          <w:rFonts w:cstheme="minorHAnsi"/>
          <w:i/>
          <w:iCs/>
        </w:rPr>
        <w:t xml:space="preserve"> de la </w:t>
      </w:r>
      <w:proofErr w:type="spellStart"/>
      <w:r w:rsidRPr="005C0002">
        <w:rPr>
          <w:rFonts w:cstheme="minorHAnsi"/>
          <w:i/>
          <w:iCs/>
        </w:rPr>
        <w:t>población</w:t>
      </w:r>
      <w:proofErr w:type="spellEnd"/>
      <w:r w:rsidRPr="005C0002">
        <w:rPr>
          <w:rFonts w:cstheme="minorHAnsi"/>
          <w:i/>
          <w:iCs/>
        </w:rPr>
        <w:t xml:space="preserve"> afrodescendiente, desde el punto de vista educativo y cultural, para lo cual el Ministerio de Cultura y Juventud (MCJ), por medio del Centro de </w:t>
      </w:r>
      <w:proofErr w:type="spellStart"/>
      <w:r w:rsidRPr="005C0002">
        <w:rPr>
          <w:rFonts w:cstheme="minorHAnsi"/>
          <w:i/>
          <w:iCs/>
        </w:rPr>
        <w:t>Investigación</w:t>
      </w:r>
      <w:proofErr w:type="spellEnd"/>
      <w:r w:rsidRPr="005C0002">
        <w:rPr>
          <w:rFonts w:cstheme="minorHAnsi"/>
          <w:i/>
          <w:iCs/>
        </w:rPr>
        <w:t xml:space="preserve"> y </w:t>
      </w:r>
      <w:proofErr w:type="spellStart"/>
      <w:r w:rsidRPr="005C0002">
        <w:rPr>
          <w:rFonts w:cstheme="minorHAnsi"/>
          <w:i/>
          <w:iCs/>
        </w:rPr>
        <w:t>Conservación</w:t>
      </w:r>
      <w:proofErr w:type="spellEnd"/>
      <w:r w:rsidRPr="005C0002">
        <w:rPr>
          <w:rFonts w:cstheme="minorHAnsi"/>
          <w:i/>
          <w:iCs/>
        </w:rPr>
        <w:t xml:space="preserve"> del Patrimonio Cultural, </w:t>
      </w:r>
      <w:proofErr w:type="spellStart"/>
      <w:r w:rsidRPr="005C0002">
        <w:rPr>
          <w:rFonts w:cstheme="minorHAnsi"/>
          <w:i/>
          <w:iCs/>
        </w:rPr>
        <w:t>sera</w:t>
      </w:r>
      <w:proofErr w:type="spellEnd"/>
      <w:r w:rsidRPr="005C0002">
        <w:rPr>
          <w:rFonts w:cstheme="minorHAnsi"/>
          <w:i/>
          <w:iCs/>
        </w:rPr>
        <w:t xml:space="preserve">́ el responsable de llevar las coordinaciones interinstitucionales necesarias para ejecutar estas acciones y medir sus resultados anualmente en sus planes de trabajo. </w:t>
      </w:r>
    </w:p>
    <w:p w14:paraId="770F2D8E" w14:textId="77777777" w:rsidR="00793762" w:rsidRPr="005C0002" w:rsidRDefault="00793762" w:rsidP="00142751">
      <w:pPr>
        <w:pStyle w:val="Sinespaciado"/>
        <w:rPr>
          <w:lang w:val="es-ES"/>
        </w:rPr>
      </w:pPr>
    </w:p>
    <w:p w14:paraId="1C539481" w14:textId="77777777" w:rsidR="00793762" w:rsidRPr="005C0002" w:rsidRDefault="00793762" w:rsidP="00C16FEC">
      <w:pPr>
        <w:spacing w:line="360" w:lineRule="auto"/>
        <w:ind w:firstLine="708"/>
        <w:jc w:val="both"/>
        <w:rPr>
          <w:rFonts w:cstheme="minorHAnsi"/>
          <w:lang w:val="es-ES"/>
        </w:rPr>
      </w:pPr>
      <w:r w:rsidRPr="005C0002">
        <w:rPr>
          <w:rFonts w:cstheme="minorHAnsi"/>
          <w:lang w:val="es-ES"/>
        </w:rPr>
        <w:t>Es relevante indicar que todas las medidas comprendidas en esta Ley tienen una vigencia de diez años, lo que hace suponer que en el futuro mediato deben emprenderse nuevos esfuerzos normativos de mayor calado, idealmente con mecanismos de gobernanza más sólidos.</w:t>
      </w:r>
    </w:p>
    <w:p w14:paraId="4D74CC57" w14:textId="77777777" w:rsidR="00793762" w:rsidRPr="005C0002" w:rsidRDefault="00793762" w:rsidP="00142751">
      <w:pPr>
        <w:pStyle w:val="Sinespaciado"/>
        <w:rPr>
          <w:lang w:val="es-ES"/>
        </w:rPr>
      </w:pPr>
    </w:p>
    <w:p w14:paraId="14CFF748" w14:textId="206CD396" w:rsidR="00793762" w:rsidRPr="005C0002" w:rsidRDefault="00793762" w:rsidP="00C16FEC">
      <w:pPr>
        <w:spacing w:line="360" w:lineRule="auto"/>
        <w:ind w:firstLine="708"/>
        <w:jc w:val="both"/>
        <w:rPr>
          <w:rFonts w:cstheme="minorHAnsi"/>
          <w:lang w:val="es-ES"/>
        </w:rPr>
      </w:pPr>
      <w:r w:rsidRPr="005C0002">
        <w:rPr>
          <w:rFonts w:cstheme="minorHAnsi"/>
          <w:lang w:val="es-ES"/>
        </w:rPr>
        <w:t xml:space="preserve">Pocos meses después se aprueba la </w:t>
      </w:r>
      <w:r w:rsidR="004A47A5" w:rsidRPr="005C0002">
        <w:rPr>
          <w:rFonts w:cstheme="minorHAnsi"/>
          <w:i/>
          <w:iCs/>
          <w:lang w:val="es-ES"/>
        </w:rPr>
        <w:t>Constatación</w:t>
      </w:r>
      <w:r w:rsidRPr="005C0002">
        <w:rPr>
          <w:rFonts w:cstheme="minorHAnsi"/>
          <w:i/>
          <w:iCs/>
          <w:lang w:val="es-ES"/>
        </w:rPr>
        <w:t xml:space="preserve"> del </w:t>
      </w:r>
      <w:proofErr w:type="spellStart"/>
      <w:r w:rsidRPr="005C0002">
        <w:rPr>
          <w:rFonts w:cstheme="minorHAnsi"/>
          <w:i/>
          <w:iCs/>
          <w:lang w:val="es-ES"/>
        </w:rPr>
        <w:t>autoreconocimiento</w:t>
      </w:r>
      <w:proofErr w:type="spellEnd"/>
      <w:r w:rsidRPr="005C0002">
        <w:rPr>
          <w:rFonts w:cstheme="minorHAnsi"/>
          <w:i/>
          <w:iCs/>
          <w:lang w:val="es-ES"/>
        </w:rPr>
        <w:t xml:space="preserve"> de la población </w:t>
      </w:r>
      <w:proofErr w:type="spellStart"/>
      <w:r w:rsidRPr="005C0002">
        <w:rPr>
          <w:rFonts w:cstheme="minorHAnsi"/>
          <w:i/>
          <w:iCs/>
          <w:lang w:val="es-ES"/>
        </w:rPr>
        <w:t>afrocostarricense</w:t>
      </w:r>
      <w:proofErr w:type="spellEnd"/>
      <w:r w:rsidRPr="005C0002">
        <w:rPr>
          <w:rFonts w:cstheme="minorHAnsi"/>
          <w:i/>
          <w:iCs/>
          <w:lang w:val="es-ES"/>
        </w:rPr>
        <w:t xml:space="preserve"> como pueblo tribal</w:t>
      </w:r>
      <w:r w:rsidRPr="005C0002">
        <w:rPr>
          <w:rFonts w:cstheme="minorHAnsi"/>
          <w:lang w:val="es-ES"/>
        </w:rPr>
        <w:t xml:space="preserve"> (decreto ejecutivo </w:t>
      </w:r>
      <w:proofErr w:type="spellStart"/>
      <w:r w:rsidRPr="005C0002">
        <w:rPr>
          <w:rFonts w:cstheme="minorHAnsi"/>
          <w:lang w:val="es-ES"/>
        </w:rPr>
        <w:t>N°</w:t>
      </w:r>
      <w:proofErr w:type="spellEnd"/>
      <w:r w:rsidRPr="005C0002">
        <w:rPr>
          <w:rFonts w:cstheme="minorHAnsi"/>
          <w:lang w:val="es-ES"/>
        </w:rPr>
        <w:t xml:space="preserve"> 43532 del 05 de mayo del 2022), la cual abre un abordaje particular. </w:t>
      </w:r>
    </w:p>
    <w:p w14:paraId="094E3830" w14:textId="77777777" w:rsidR="00793762" w:rsidRPr="005C0002" w:rsidRDefault="00793762" w:rsidP="00142751">
      <w:pPr>
        <w:pStyle w:val="Sinespaciado"/>
        <w:rPr>
          <w:lang w:val="es-ES"/>
        </w:rPr>
      </w:pPr>
    </w:p>
    <w:p w14:paraId="18CE314D" w14:textId="79F0C0BC" w:rsidR="00793762" w:rsidRPr="005C0002" w:rsidRDefault="0067555F" w:rsidP="00A94BC2">
      <w:pPr>
        <w:spacing w:line="360" w:lineRule="auto"/>
        <w:ind w:left="720"/>
        <w:jc w:val="both"/>
        <w:rPr>
          <w:rFonts w:cstheme="minorHAnsi"/>
          <w:i/>
          <w:iCs/>
        </w:rPr>
      </w:pPr>
      <w:r w:rsidRPr="005C0002">
        <w:rPr>
          <w:rFonts w:cstheme="minorHAnsi"/>
          <w:i/>
          <w:iCs/>
        </w:rPr>
        <w:t>Artículo</w:t>
      </w:r>
      <w:r w:rsidR="00793762" w:rsidRPr="005C0002">
        <w:rPr>
          <w:rFonts w:cstheme="minorHAnsi"/>
          <w:i/>
          <w:iCs/>
        </w:rPr>
        <w:t xml:space="preserve"> 1</w:t>
      </w:r>
      <w:r w:rsidR="00793762" w:rsidRPr="005C0002">
        <w:rPr>
          <w:rFonts w:cstheme="minorHAnsi"/>
          <w:i/>
          <w:iCs/>
          <w:lang w:val="es-ES"/>
        </w:rPr>
        <w:t>.</w:t>
      </w:r>
      <w:r w:rsidR="00793762" w:rsidRPr="005C0002">
        <w:rPr>
          <w:rFonts w:cstheme="minorHAnsi"/>
          <w:i/>
          <w:iCs/>
        </w:rPr>
        <w:t xml:space="preserve"> Se constata el </w:t>
      </w:r>
      <w:proofErr w:type="spellStart"/>
      <w:r w:rsidR="00793762" w:rsidRPr="005C0002">
        <w:rPr>
          <w:rFonts w:cstheme="minorHAnsi"/>
          <w:i/>
          <w:iCs/>
        </w:rPr>
        <w:t>autoreconocimiento</w:t>
      </w:r>
      <w:proofErr w:type="spellEnd"/>
      <w:r w:rsidR="00793762" w:rsidRPr="005C0002">
        <w:rPr>
          <w:rFonts w:cstheme="minorHAnsi"/>
          <w:i/>
          <w:iCs/>
        </w:rPr>
        <w:t xml:space="preserve"> de la </w:t>
      </w:r>
      <w:r w:rsidR="004A47A5" w:rsidRPr="005C0002">
        <w:rPr>
          <w:rFonts w:cstheme="minorHAnsi"/>
          <w:i/>
          <w:iCs/>
        </w:rPr>
        <w:t>población</w:t>
      </w:r>
      <w:r w:rsidR="00793762" w:rsidRPr="005C0002">
        <w:rPr>
          <w:rFonts w:cstheme="minorHAnsi"/>
          <w:i/>
          <w:iCs/>
        </w:rPr>
        <w:t xml:space="preserve"> </w:t>
      </w:r>
      <w:proofErr w:type="spellStart"/>
      <w:r w:rsidR="00793762" w:rsidRPr="005C0002">
        <w:rPr>
          <w:rFonts w:cstheme="minorHAnsi"/>
          <w:i/>
          <w:iCs/>
        </w:rPr>
        <w:t>afrocostarricense</w:t>
      </w:r>
      <w:proofErr w:type="spellEnd"/>
      <w:r w:rsidR="00793762" w:rsidRPr="005C0002">
        <w:rPr>
          <w:rFonts w:cstheme="minorHAnsi"/>
          <w:i/>
          <w:iCs/>
        </w:rPr>
        <w:t xml:space="preserve"> como pueblo tribal </w:t>
      </w:r>
      <w:proofErr w:type="spellStart"/>
      <w:r w:rsidR="00793762" w:rsidRPr="005C0002">
        <w:rPr>
          <w:rFonts w:cstheme="minorHAnsi"/>
          <w:i/>
          <w:iCs/>
        </w:rPr>
        <w:t>afrocostarricense</w:t>
      </w:r>
      <w:proofErr w:type="spellEnd"/>
      <w:r w:rsidR="00793762" w:rsidRPr="005C0002">
        <w:rPr>
          <w:rFonts w:cstheme="minorHAnsi"/>
          <w:i/>
          <w:iCs/>
        </w:rPr>
        <w:t xml:space="preserve"> </w:t>
      </w:r>
      <w:proofErr w:type="gramStart"/>
      <w:r w:rsidR="00793762" w:rsidRPr="005C0002">
        <w:rPr>
          <w:rFonts w:cstheme="minorHAnsi"/>
          <w:i/>
          <w:iCs/>
        </w:rPr>
        <w:t>de acuerdo a</w:t>
      </w:r>
      <w:proofErr w:type="gramEnd"/>
      <w:r w:rsidR="00793762" w:rsidRPr="005C0002">
        <w:rPr>
          <w:rFonts w:cstheme="minorHAnsi"/>
          <w:i/>
          <w:iCs/>
        </w:rPr>
        <w:t xml:space="preserve"> su identidad cultural, idioma, </w:t>
      </w:r>
      <w:proofErr w:type="spellStart"/>
      <w:r w:rsidR="00793762" w:rsidRPr="005C0002">
        <w:rPr>
          <w:rFonts w:cstheme="minorHAnsi"/>
          <w:i/>
          <w:iCs/>
        </w:rPr>
        <w:t>tradición</w:t>
      </w:r>
      <w:proofErr w:type="spellEnd"/>
      <w:r w:rsidR="00793762" w:rsidRPr="005C0002">
        <w:rPr>
          <w:rFonts w:cstheme="minorHAnsi"/>
          <w:i/>
          <w:iCs/>
        </w:rPr>
        <w:t xml:space="preserve"> </w:t>
      </w:r>
      <w:proofErr w:type="spellStart"/>
      <w:r w:rsidR="00793762" w:rsidRPr="005C0002">
        <w:rPr>
          <w:rFonts w:cstheme="minorHAnsi"/>
          <w:i/>
          <w:iCs/>
        </w:rPr>
        <w:t>histórica</w:t>
      </w:r>
      <w:proofErr w:type="spellEnd"/>
      <w:r w:rsidR="00793762" w:rsidRPr="005C0002">
        <w:rPr>
          <w:rFonts w:cstheme="minorHAnsi"/>
          <w:i/>
          <w:iCs/>
        </w:rPr>
        <w:t xml:space="preserve">, cultura y </w:t>
      </w:r>
      <w:proofErr w:type="spellStart"/>
      <w:r w:rsidR="00793762" w:rsidRPr="005C0002">
        <w:rPr>
          <w:rFonts w:cstheme="minorHAnsi"/>
          <w:i/>
          <w:iCs/>
        </w:rPr>
        <w:t>cosmovisión</w:t>
      </w:r>
      <w:proofErr w:type="spellEnd"/>
      <w:r w:rsidR="00793762" w:rsidRPr="005C0002">
        <w:rPr>
          <w:rFonts w:cstheme="minorHAnsi"/>
          <w:i/>
          <w:iCs/>
        </w:rPr>
        <w:t xml:space="preserve">. </w:t>
      </w:r>
    </w:p>
    <w:p w14:paraId="394622BA" w14:textId="77777777" w:rsidR="00793762" w:rsidRPr="005C0002" w:rsidRDefault="00793762" w:rsidP="00142751">
      <w:pPr>
        <w:pStyle w:val="Sinespaciado"/>
        <w:rPr>
          <w:lang w:val="es-ES"/>
        </w:rPr>
      </w:pPr>
    </w:p>
    <w:p w14:paraId="52AF058C" w14:textId="77777777" w:rsidR="00793762" w:rsidRPr="005C0002" w:rsidRDefault="00793762" w:rsidP="00C16FEC">
      <w:pPr>
        <w:spacing w:line="360" w:lineRule="auto"/>
        <w:ind w:firstLine="708"/>
        <w:jc w:val="both"/>
        <w:rPr>
          <w:rFonts w:cstheme="minorHAnsi"/>
          <w:lang w:val="es-ES"/>
        </w:rPr>
      </w:pPr>
      <w:r w:rsidRPr="005C0002">
        <w:rPr>
          <w:rFonts w:cstheme="minorHAnsi"/>
          <w:lang w:val="es-ES"/>
        </w:rPr>
        <w:t xml:space="preserve">Este </w:t>
      </w:r>
      <w:proofErr w:type="spellStart"/>
      <w:r w:rsidRPr="005C0002">
        <w:rPr>
          <w:rFonts w:cstheme="minorHAnsi"/>
          <w:i/>
          <w:iCs/>
          <w:lang w:val="es-ES"/>
        </w:rPr>
        <w:t>autoreconocimiento</w:t>
      </w:r>
      <w:proofErr w:type="spellEnd"/>
      <w:r w:rsidRPr="005C0002">
        <w:rPr>
          <w:rFonts w:cstheme="minorHAnsi"/>
          <w:lang w:val="es-ES"/>
        </w:rPr>
        <w:t xml:space="preserve"> es la condición necesaria para la aplicación del </w:t>
      </w:r>
      <w:r w:rsidRPr="005C0002">
        <w:rPr>
          <w:rFonts w:cstheme="minorHAnsi"/>
          <w:i/>
          <w:iCs/>
        </w:rPr>
        <w:t xml:space="preserve">Convenio </w:t>
      </w:r>
      <w:r w:rsidRPr="005C0002">
        <w:rPr>
          <w:rFonts w:cstheme="minorHAnsi"/>
          <w:i/>
          <w:iCs/>
          <w:lang w:val="es-ES"/>
        </w:rPr>
        <w:t xml:space="preserve">de la OIT </w:t>
      </w:r>
      <w:proofErr w:type="spellStart"/>
      <w:r w:rsidRPr="005C0002">
        <w:rPr>
          <w:rFonts w:cstheme="minorHAnsi"/>
          <w:i/>
          <w:iCs/>
        </w:rPr>
        <w:t>N°</w:t>
      </w:r>
      <w:proofErr w:type="spellEnd"/>
      <w:r w:rsidRPr="005C0002">
        <w:rPr>
          <w:rFonts w:cstheme="minorHAnsi"/>
          <w:i/>
          <w:iCs/>
        </w:rPr>
        <w:t xml:space="preserve"> 169 sobre los </w:t>
      </w:r>
      <w:r w:rsidRPr="005C0002">
        <w:rPr>
          <w:rFonts w:cstheme="minorHAnsi"/>
          <w:i/>
          <w:iCs/>
          <w:lang w:val="es-ES"/>
        </w:rPr>
        <w:t>p</w:t>
      </w:r>
      <w:proofErr w:type="spellStart"/>
      <w:r w:rsidRPr="005C0002">
        <w:rPr>
          <w:rFonts w:cstheme="minorHAnsi"/>
          <w:i/>
          <w:iCs/>
        </w:rPr>
        <w:t>ueblos</w:t>
      </w:r>
      <w:proofErr w:type="spellEnd"/>
      <w:r w:rsidRPr="005C0002">
        <w:rPr>
          <w:rFonts w:cstheme="minorHAnsi"/>
          <w:i/>
          <w:iCs/>
        </w:rPr>
        <w:t xml:space="preserve"> </w:t>
      </w:r>
      <w:r w:rsidRPr="005C0002">
        <w:rPr>
          <w:rFonts w:cstheme="minorHAnsi"/>
          <w:i/>
          <w:iCs/>
          <w:lang w:val="es-ES"/>
        </w:rPr>
        <w:t>i</w:t>
      </w:r>
      <w:proofErr w:type="spellStart"/>
      <w:r w:rsidRPr="005C0002">
        <w:rPr>
          <w:rFonts w:cstheme="minorHAnsi"/>
          <w:i/>
          <w:iCs/>
        </w:rPr>
        <w:t>ndígenas</w:t>
      </w:r>
      <w:proofErr w:type="spellEnd"/>
      <w:r w:rsidRPr="005C0002">
        <w:rPr>
          <w:rFonts w:cstheme="minorHAnsi"/>
          <w:i/>
          <w:iCs/>
        </w:rPr>
        <w:t xml:space="preserve"> y </w:t>
      </w:r>
      <w:r w:rsidRPr="005C0002">
        <w:rPr>
          <w:rFonts w:cstheme="minorHAnsi"/>
          <w:i/>
          <w:iCs/>
          <w:lang w:val="es-ES"/>
        </w:rPr>
        <w:t>t</w:t>
      </w:r>
      <w:proofErr w:type="spellStart"/>
      <w:r w:rsidRPr="005C0002">
        <w:rPr>
          <w:rFonts w:cstheme="minorHAnsi"/>
          <w:i/>
          <w:iCs/>
        </w:rPr>
        <w:t>ribales</w:t>
      </w:r>
      <w:proofErr w:type="spellEnd"/>
      <w:r w:rsidRPr="005C0002">
        <w:rPr>
          <w:rFonts w:cstheme="minorHAnsi"/>
          <w:i/>
          <w:iCs/>
        </w:rPr>
        <w:t xml:space="preserve"> en </w:t>
      </w:r>
      <w:r w:rsidRPr="005C0002">
        <w:rPr>
          <w:rFonts w:cstheme="minorHAnsi"/>
          <w:i/>
          <w:iCs/>
          <w:lang w:val="es-ES"/>
        </w:rPr>
        <w:t>p</w:t>
      </w:r>
      <w:proofErr w:type="spellStart"/>
      <w:r w:rsidRPr="005C0002">
        <w:rPr>
          <w:rFonts w:cstheme="minorHAnsi"/>
          <w:i/>
          <w:iCs/>
        </w:rPr>
        <w:t>aíses</w:t>
      </w:r>
      <w:proofErr w:type="spellEnd"/>
      <w:r w:rsidRPr="005C0002">
        <w:rPr>
          <w:rFonts w:cstheme="minorHAnsi"/>
          <w:i/>
          <w:iCs/>
        </w:rPr>
        <w:t xml:space="preserve"> </w:t>
      </w:r>
      <w:r w:rsidRPr="005C0002">
        <w:rPr>
          <w:rFonts w:cstheme="minorHAnsi"/>
          <w:i/>
          <w:iCs/>
          <w:lang w:val="es-ES"/>
        </w:rPr>
        <w:t>i</w:t>
      </w:r>
      <w:proofErr w:type="spellStart"/>
      <w:r w:rsidRPr="005C0002">
        <w:rPr>
          <w:rFonts w:cstheme="minorHAnsi"/>
          <w:i/>
          <w:iCs/>
        </w:rPr>
        <w:t>ndependientes</w:t>
      </w:r>
      <w:proofErr w:type="spellEnd"/>
      <w:r w:rsidRPr="005C0002">
        <w:rPr>
          <w:rFonts w:cstheme="minorHAnsi"/>
          <w:lang w:val="es-ES"/>
        </w:rPr>
        <w:t xml:space="preserve">, así como de las resoluciones de la Corte Interamericana de Derechos Humanos en esta materia </w:t>
      </w:r>
      <w:r w:rsidRPr="005C0002">
        <w:rPr>
          <w:rStyle w:val="Refdenotaalpie"/>
          <w:rFonts w:cstheme="minorHAnsi"/>
          <w:lang w:val="es-ES"/>
        </w:rPr>
        <w:footnoteReference w:id="18"/>
      </w:r>
      <w:r w:rsidRPr="005C0002">
        <w:rPr>
          <w:rFonts w:cstheme="minorHAnsi"/>
          <w:lang w:val="es-ES"/>
        </w:rPr>
        <w:t>.</w:t>
      </w:r>
    </w:p>
    <w:p w14:paraId="1F74ACBE" w14:textId="77777777" w:rsidR="00793762" w:rsidRPr="005C0002" w:rsidRDefault="00793762" w:rsidP="00A94BC2">
      <w:pPr>
        <w:spacing w:line="360" w:lineRule="auto"/>
        <w:jc w:val="both"/>
        <w:rPr>
          <w:rFonts w:cstheme="minorHAnsi"/>
          <w:lang w:val="es-ES"/>
        </w:rPr>
      </w:pPr>
      <w:r w:rsidRPr="005C0002">
        <w:rPr>
          <w:rFonts w:cstheme="minorHAnsi"/>
          <w:lang w:val="es-ES"/>
        </w:rPr>
        <w:t xml:space="preserve">Este decreto habilita el inicio de una </w:t>
      </w:r>
      <w:r w:rsidRPr="005C0002">
        <w:rPr>
          <w:rFonts w:cstheme="minorHAnsi"/>
          <w:i/>
          <w:iCs/>
          <w:lang w:val="es-ES"/>
        </w:rPr>
        <w:t>etapa posterior</w:t>
      </w:r>
      <w:r w:rsidRPr="005C0002">
        <w:rPr>
          <w:rFonts w:cstheme="minorHAnsi"/>
          <w:lang w:val="es-ES"/>
        </w:rPr>
        <w:t xml:space="preserve"> en que deberán establecerse medidas de cumplimiento de lo establecido en estos instrumentos:</w:t>
      </w:r>
    </w:p>
    <w:p w14:paraId="5A13C98B" w14:textId="77777777" w:rsidR="00793762" w:rsidRPr="005C0002" w:rsidRDefault="00793762" w:rsidP="00A94BC2">
      <w:pPr>
        <w:spacing w:line="360" w:lineRule="auto"/>
        <w:jc w:val="both"/>
        <w:rPr>
          <w:rFonts w:cstheme="minorHAnsi"/>
          <w:lang w:val="es-ES"/>
        </w:rPr>
      </w:pPr>
    </w:p>
    <w:p w14:paraId="4427AF24" w14:textId="709896F7" w:rsidR="00793762" w:rsidRPr="005C0002" w:rsidRDefault="0067555F" w:rsidP="00A94BC2">
      <w:pPr>
        <w:spacing w:line="360" w:lineRule="auto"/>
        <w:ind w:left="720"/>
        <w:jc w:val="both"/>
        <w:rPr>
          <w:rFonts w:cstheme="minorHAnsi"/>
          <w:i/>
          <w:iCs/>
        </w:rPr>
      </w:pPr>
      <w:r w:rsidRPr="005C0002">
        <w:rPr>
          <w:rFonts w:cstheme="minorHAnsi"/>
          <w:i/>
          <w:iCs/>
        </w:rPr>
        <w:lastRenderedPageBreak/>
        <w:t>Artículo</w:t>
      </w:r>
      <w:r w:rsidR="00793762" w:rsidRPr="005C0002">
        <w:rPr>
          <w:rFonts w:cstheme="minorHAnsi"/>
          <w:i/>
          <w:iCs/>
        </w:rPr>
        <w:t xml:space="preserve"> 4</w:t>
      </w:r>
      <w:r w:rsidR="00793762" w:rsidRPr="005C0002">
        <w:rPr>
          <w:rFonts w:cstheme="minorHAnsi"/>
          <w:i/>
          <w:iCs/>
          <w:lang w:val="es-ES"/>
        </w:rPr>
        <w:t xml:space="preserve">. </w:t>
      </w:r>
      <w:r w:rsidR="004A47A5" w:rsidRPr="005C0002">
        <w:rPr>
          <w:rFonts w:cstheme="minorHAnsi"/>
          <w:i/>
          <w:iCs/>
        </w:rPr>
        <w:t>Que,</w:t>
      </w:r>
      <w:r w:rsidR="00793762" w:rsidRPr="005C0002">
        <w:rPr>
          <w:rFonts w:cstheme="minorHAnsi"/>
          <w:i/>
          <w:iCs/>
        </w:rPr>
        <w:t xml:space="preserve"> en una etapa posterior, de ser necesario el poder ejecutivo adoptará, en consulta y </w:t>
      </w:r>
      <w:proofErr w:type="spellStart"/>
      <w:r w:rsidR="00793762" w:rsidRPr="005C0002">
        <w:rPr>
          <w:rFonts w:cstheme="minorHAnsi"/>
          <w:i/>
          <w:iCs/>
        </w:rPr>
        <w:t>coordinación</w:t>
      </w:r>
      <w:proofErr w:type="spellEnd"/>
      <w:r w:rsidR="00793762" w:rsidRPr="005C0002">
        <w:rPr>
          <w:rFonts w:cstheme="minorHAnsi"/>
          <w:i/>
          <w:iCs/>
        </w:rPr>
        <w:t xml:space="preserve"> con el pueblo tribal </w:t>
      </w:r>
      <w:proofErr w:type="spellStart"/>
      <w:r w:rsidR="00793762" w:rsidRPr="005C0002">
        <w:rPr>
          <w:rFonts w:cstheme="minorHAnsi"/>
          <w:i/>
          <w:iCs/>
        </w:rPr>
        <w:t>afrocostarricense</w:t>
      </w:r>
      <w:proofErr w:type="spellEnd"/>
      <w:r w:rsidR="00793762" w:rsidRPr="005C0002">
        <w:rPr>
          <w:rFonts w:cstheme="minorHAnsi"/>
          <w:i/>
          <w:iCs/>
        </w:rPr>
        <w:t xml:space="preserve">, las medidas administrativas para hacer efectivos los derechos humanos reconocidos en el Convenio 169, de la </w:t>
      </w:r>
      <w:r w:rsidR="004A47A5" w:rsidRPr="005C0002">
        <w:rPr>
          <w:rFonts w:cstheme="minorHAnsi"/>
          <w:i/>
          <w:iCs/>
        </w:rPr>
        <w:t>Organización</w:t>
      </w:r>
      <w:r w:rsidR="00793762" w:rsidRPr="005C0002">
        <w:rPr>
          <w:rFonts w:cstheme="minorHAnsi"/>
          <w:i/>
          <w:iCs/>
        </w:rPr>
        <w:t xml:space="preserve"> Internacional del Trabajo, y otros instrumentos internacionales de derechos humanos aplicables a pueblos afrodescendientes tribales. </w:t>
      </w:r>
    </w:p>
    <w:p w14:paraId="4176C328" w14:textId="77777777" w:rsidR="00793762" w:rsidRPr="005C0002" w:rsidRDefault="00793762" w:rsidP="00142751">
      <w:pPr>
        <w:pStyle w:val="Sinespaciado"/>
        <w:rPr>
          <w:lang w:val="es-ES"/>
        </w:rPr>
      </w:pPr>
    </w:p>
    <w:p w14:paraId="0429AF86" w14:textId="77777777" w:rsidR="00793762" w:rsidRPr="005C0002" w:rsidRDefault="00793762" w:rsidP="00C16FEC">
      <w:pPr>
        <w:spacing w:line="360" w:lineRule="auto"/>
        <w:ind w:firstLine="360"/>
        <w:jc w:val="both"/>
        <w:rPr>
          <w:rFonts w:cstheme="minorHAnsi"/>
          <w:lang w:val="es-ES"/>
        </w:rPr>
      </w:pPr>
      <w:r w:rsidRPr="005C0002">
        <w:rPr>
          <w:rFonts w:cstheme="minorHAnsi"/>
          <w:lang w:val="es-ES"/>
        </w:rPr>
        <w:t xml:space="preserve">Finalmente, es relevante mencionar que, mediante la Ley de </w:t>
      </w:r>
      <w:r w:rsidRPr="005C0002">
        <w:rPr>
          <w:rFonts w:cstheme="minorHAnsi"/>
          <w:i/>
          <w:iCs/>
          <w:lang w:val="es-ES"/>
        </w:rPr>
        <w:t>Celebración e incorporación de actividades educativas y culturales en el marco del reconocimiento de la Lengua Criolla Limonense</w:t>
      </w:r>
      <w:r w:rsidRPr="005C0002">
        <w:rPr>
          <w:rFonts w:cstheme="minorHAnsi"/>
          <w:lang w:val="es-ES"/>
        </w:rPr>
        <w:t xml:space="preserve"> (Ley </w:t>
      </w:r>
      <w:proofErr w:type="spellStart"/>
      <w:r w:rsidRPr="005C0002">
        <w:rPr>
          <w:rFonts w:cstheme="minorHAnsi"/>
        </w:rPr>
        <w:t>N°</w:t>
      </w:r>
      <w:proofErr w:type="spellEnd"/>
      <w:r w:rsidRPr="005C0002">
        <w:rPr>
          <w:rFonts w:cstheme="minorHAnsi"/>
        </w:rPr>
        <w:t xml:space="preserve"> </w:t>
      </w:r>
      <w:r w:rsidRPr="005C0002">
        <w:rPr>
          <w:rFonts w:cstheme="minorHAnsi"/>
          <w:lang w:val="es-ES"/>
        </w:rPr>
        <w:t xml:space="preserve">9619 del 02 de octubre del 2018), se ordenó al MEP a realizar acciones para el </w:t>
      </w:r>
      <w:r w:rsidRPr="005C0002">
        <w:rPr>
          <w:rFonts w:cstheme="minorHAnsi"/>
          <w:i/>
          <w:iCs/>
          <w:lang w:val="es-ES"/>
        </w:rPr>
        <w:t>‘reconocimiento y la importancia cultural de la lengua criolla limonense”</w:t>
      </w:r>
      <w:r w:rsidRPr="005C0002">
        <w:rPr>
          <w:rFonts w:cstheme="minorHAnsi"/>
          <w:lang w:val="es-ES"/>
        </w:rPr>
        <w:t xml:space="preserve"> (artículo 2).</w:t>
      </w:r>
    </w:p>
    <w:p w14:paraId="4E3F60ED" w14:textId="77777777" w:rsidR="00793762" w:rsidRPr="005C0002" w:rsidRDefault="00793762" w:rsidP="00142751">
      <w:pPr>
        <w:pStyle w:val="Sinespaciado"/>
        <w:rPr>
          <w:lang w:val="es-ES"/>
        </w:rPr>
      </w:pPr>
    </w:p>
    <w:p w14:paraId="7076353E" w14:textId="77777777" w:rsidR="00793762" w:rsidRPr="005C0002" w:rsidRDefault="00793762" w:rsidP="00A93F7F">
      <w:pPr>
        <w:pStyle w:val="Prrafodelista"/>
        <w:numPr>
          <w:ilvl w:val="0"/>
          <w:numId w:val="27"/>
        </w:numPr>
        <w:spacing w:line="360" w:lineRule="auto"/>
        <w:jc w:val="both"/>
        <w:rPr>
          <w:rFonts w:cstheme="minorHAnsi"/>
          <w:b/>
          <w:bCs/>
          <w:i/>
          <w:lang w:val="es-ES"/>
        </w:rPr>
      </w:pPr>
      <w:r w:rsidRPr="005C0002">
        <w:rPr>
          <w:rFonts w:cstheme="minorHAnsi"/>
          <w:b/>
          <w:bCs/>
          <w:i/>
          <w:lang w:val="es-ES"/>
        </w:rPr>
        <w:t>Niñez, adolescencia y juventud</w:t>
      </w:r>
    </w:p>
    <w:p w14:paraId="01E580DE" w14:textId="77777777" w:rsidR="00793762" w:rsidRPr="005C0002" w:rsidRDefault="00793762" w:rsidP="00142751">
      <w:pPr>
        <w:pStyle w:val="Sinespaciado"/>
        <w:rPr>
          <w:lang w:val="es-ES"/>
        </w:rPr>
      </w:pPr>
    </w:p>
    <w:p w14:paraId="5C8D6325" w14:textId="2D4FD6CA" w:rsidR="00793762" w:rsidRPr="005C0002" w:rsidRDefault="00793762" w:rsidP="00C16FEC">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 xml:space="preserve">Bajo el marco de principios y obligaciones que impone, especialmente, el artículo 51 constitucional y la </w:t>
      </w:r>
      <w:r w:rsidR="0067555F" w:rsidRPr="005C0002">
        <w:rPr>
          <w:rFonts w:asciiTheme="minorHAnsi" w:hAnsiTheme="minorHAnsi" w:cstheme="minorHAnsi"/>
          <w:lang w:val="es-ES"/>
        </w:rPr>
        <w:t>Convención</w:t>
      </w:r>
      <w:r w:rsidRPr="005C0002">
        <w:rPr>
          <w:rFonts w:asciiTheme="minorHAnsi" w:hAnsiTheme="minorHAnsi" w:cstheme="minorHAnsi"/>
          <w:lang w:val="es-ES"/>
        </w:rPr>
        <w:t xml:space="preserve"> sobre los derechos del </w:t>
      </w:r>
      <w:r w:rsidR="0067555F" w:rsidRPr="005C0002">
        <w:rPr>
          <w:rFonts w:asciiTheme="minorHAnsi" w:hAnsiTheme="minorHAnsi" w:cstheme="minorHAnsi"/>
          <w:lang w:val="es-ES"/>
        </w:rPr>
        <w:t>niño</w:t>
      </w:r>
      <w:r w:rsidRPr="005C0002">
        <w:rPr>
          <w:rFonts w:asciiTheme="minorHAnsi" w:hAnsiTheme="minorHAnsi" w:cstheme="minorHAnsi"/>
          <w:lang w:val="es-ES"/>
        </w:rPr>
        <w:t xml:space="preserve">, la gobernanza de los derechos culturales a favor de esta población está desarrollado fundamentalmente en el </w:t>
      </w:r>
      <w:r w:rsidR="0067555F" w:rsidRPr="005C0002">
        <w:rPr>
          <w:rFonts w:asciiTheme="minorHAnsi" w:hAnsiTheme="minorHAnsi" w:cstheme="minorHAnsi"/>
          <w:i/>
          <w:iCs/>
          <w:lang w:val="es-ES"/>
        </w:rPr>
        <w:t>Código</w:t>
      </w:r>
      <w:r w:rsidRPr="005C0002">
        <w:rPr>
          <w:rFonts w:asciiTheme="minorHAnsi" w:hAnsiTheme="minorHAnsi" w:cstheme="minorHAnsi"/>
          <w:i/>
          <w:iCs/>
          <w:lang w:val="es-ES"/>
        </w:rPr>
        <w:t xml:space="preserve"> de la niñez y la adolescencia</w:t>
      </w:r>
      <w:r w:rsidRPr="005C0002">
        <w:rPr>
          <w:rFonts w:asciiTheme="minorHAnsi" w:hAnsiTheme="minorHAnsi" w:cstheme="minorHAnsi"/>
          <w:lang w:val="es-ES"/>
        </w:rPr>
        <w:t xml:space="preserve"> (Ley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7739 del 06 de enero de 1998). En su articulado, la consideración de los derechos culturales del niño, niña o adolescente está presente en los criterios para aplicar medidas de tutela y, sobre todo, en la cuestión educativa:</w:t>
      </w:r>
    </w:p>
    <w:p w14:paraId="37215983" w14:textId="77777777" w:rsidR="00793762" w:rsidRPr="005C0002" w:rsidRDefault="00793762" w:rsidP="00142751">
      <w:pPr>
        <w:pStyle w:val="Sinespaciado"/>
        <w:rPr>
          <w:lang w:val="es-ES"/>
        </w:rPr>
      </w:pPr>
    </w:p>
    <w:p w14:paraId="1573C39E" w14:textId="1FCF29D8" w:rsidR="00793762" w:rsidRPr="005C0002" w:rsidRDefault="0067555F" w:rsidP="00A94BC2">
      <w:pPr>
        <w:spacing w:line="360" w:lineRule="auto"/>
        <w:ind w:left="720"/>
        <w:jc w:val="both"/>
        <w:rPr>
          <w:rFonts w:cstheme="minorHAnsi"/>
          <w:i/>
          <w:iCs/>
        </w:rPr>
      </w:pPr>
      <w:r w:rsidRPr="005C0002">
        <w:rPr>
          <w:rFonts w:cstheme="minorHAnsi"/>
          <w:i/>
          <w:iCs/>
        </w:rPr>
        <w:t>Artículo</w:t>
      </w:r>
      <w:r w:rsidR="00793762" w:rsidRPr="005C0002">
        <w:rPr>
          <w:rFonts w:cstheme="minorHAnsi"/>
          <w:i/>
          <w:iCs/>
        </w:rPr>
        <w:t xml:space="preserve"> 56. Derecho al desarrollo de potencialidades.</w:t>
      </w:r>
    </w:p>
    <w:p w14:paraId="152453C0" w14:textId="77777777" w:rsidR="00793762" w:rsidRPr="005C0002" w:rsidRDefault="00793762" w:rsidP="00142751">
      <w:pPr>
        <w:pStyle w:val="Sinespaciado"/>
      </w:pPr>
    </w:p>
    <w:p w14:paraId="2DADADF0" w14:textId="4038A5D3" w:rsidR="00793762" w:rsidRPr="005C0002" w:rsidRDefault="00793762" w:rsidP="00A94BC2">
      <w:pPr>
        <w:spacing w:line="360" w:lineRule="auto"/>
        <w:ind w:left="720"/>
        <w:jc w:val="both"/>
        <w:rPr>
          <w:rFonts w:cstheme="minorHAnsi"/>
          <w:i/>
          <w:iCs/>
        </w:rPr>
      </w:pPr>
      <w:r w:rsidRPr="005C0002">
        <w:rPr>
          <w:rFonts w:cstheme="minorHAnsi"/>
          <w:i/>
          <w:iCs/>
        </w:rPr>
        <w:t xml:space="preserve">Las personas menores de edad tendrán el derecho de recibir educación orientada hacia el desarrollo de sus potencialidades. La preparación que se le ofrezca se </w:t>
      </w:r>
      <w:r w:rsidR="0067555F" w:rsidRPr="005C0002">
        <w:rPr>
          <w:rFonts w:cstheme="minorHAnsi"/>
          <w:i/>
          <w:iCs/>
        </w:rPr>
        <w:t>dirigirá</w:t>
      </w:r>
      <w:r w:rsidRPr="005C0002">
        <w:rPr>
          <w:rFonts w:cstheme="minorHAnsi"/>
          <w:i/>
          <w:iCs/>
        </w:rPr>
        <w:t xml:space="preserve">́ al ejercicio pleno de la </w:t>
      </w:r>
      <w:r w:rsidR="0067555F" w:rsidRPr="005C0002">
        <w:rPr>
          <w:rFonts w:cstheme="minorHAnsi"/>
          <w:i/>
          <w:iCs/>
        </w:rPr>
        <w:t>ciudadanía</w:t>
      </w:r>
      <w:r w:rsidRPr="005C0002">
        <w:rPr>
          <w:rFonts w:cstheme="minorHAnsi"/>
          <w:i/>
          <w:iCs/>
        </w:rPr>
        <w:t xml:space="preserve"> y le inculcará el respeto por los derechos humanos, los valores culturales propios y el cuidado del ambiente natural, en un marco de paz y solidaridad. </w:t>
      </w:r>
    </w:p>
    <w:p w14:paraId="7AF6AB12" w14:textId="77777777" w:rsidR="00793762" w:rsidRPr="005C0002" w:rsidRDefault="00793762" w:rsidP="00142751">
      <w:pPr>
        <w:pStyle w:val="Sinespaciado"/>
      </w:pPr>
    </w:p>
    <w:p w14:paraId="640DDE67" w14:textId="31661A25" w:rsidR="00793762" w:rsidRPr="005C0002" w:rsidRDefault="00793762" w:rsidP="004A47A5">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En esa línea, se establece un deber sobre el Ministerio de Educación Pública de considerar en sus políticas el “</w:t>
      </w:r>
      <w:r w:rsidRPr="005C0002">
        <w:rPr>
          <w:rFonts w:asciiTheme="minorHAnsi" w:hAnsiTheme="minorHAnsi" w:cstheme="minorHAnsi"/>
          <w:i/>
          <w:iCs/>
          <w:lang w:val="es-ES"/>
        </w:rPr>
        <w:t xml:space="preserve">fomentar los niveles </w:t>
      </w:r>
      <w:proofErr w:type="spellStart"/>
      <w:r w:rsidRPr="005C0002">
        <w:rPr>
          <w:rFonts w:asciiTheme="minorHAnsi" w:hAnsiTheme="minorHAnsi" w:cstheme="minorHAnsi"/>
          <w:i/>
          <w:iCs/>
          <w:lang w:val="es-ES"/>
        </w:rPr>
        <w:t>más</w:t>
      </w:r>
      <w:proofErr w:type="spellEnd"/>
      <w:r w:rsidRPr="005C0002">
        <w:rPr>
          <w:rFonts w:asciiTheme="minorHAnsi" w:hAnsiTheme="minorHAnsi" w:cstheme="minorHAnsi"/>
          <w:i/>
          <w:iCs/>
          <w:lang w:val="es-ES"/>
        </w:rPr>
        <w:t xml:space="preserve"> elevados del conocimiento </w:t>
      </w:r>
      <w:proofErr w:type="spellStart"/>
      <w:r w:rsidRPr="005C0002">
        <w:rPr>
          <w:rFonts w:asciiTheme="minorHAnsi" w:hAnsiTheme="minorHAnsi" w:cstheme="minorHAnsi"/>
          <w:i/>
          <w:iCs/>
          <w:lang w:val="es-ES"/>
        </w:rPr>
        <w:t>científico</w:t>
      </w:r>
      <w:proofErr w:type="spellEnd"/>
      <w:r w:rsidRPr="005C0002">
        <w:rPr>
          <w:rFonts w:asciiTheme="minorHAnsi" w:hAnsiTheme="minorHAnsi" w:cstheme="minorHAnsi"/>
          <w:i/>
          <w:iCs/>
          <w:lang w:val="es-ES"/>
        </w:rPr>
        <w:t xml:space="preserve"> </w:t>
      </w:r>
      <w:r w:rsidRPr="005C0002">
        <w:rPr>
          <w:rFonts w:asciiTheme="minorHAnsi" w:hAnsiTheme="minorHAnsi" w:cstheme="minorHAnsi"/>
          <w:i/>
          <w:iCs/>
          <w:lang w:val="es-ES"/>
        </w:rPr>
        <w:lastRenderedPageBreak/>
        <w:t xml:space="preserve">y </w:t>
      </w:r>
      <w:proofErr w:type="spellStart"/>
      <w:r w:rsidRPr="005C0002">
        <w:rPr>
          <w:rFonts w:asciiTheme="minorHAnsi" w:hAnsiTheme="minorHAnsi" w:cstheme="minorHAnsi"/>
          <w:i/>
          <w:iCs/>
          <w:lang w:val="es-ES"/>
        </w:rPr>
        <w:t>tecnológico</w:t>
      </w:r>
      <w:proofErr w:type="spellEnd"/>
      <w:r w:rsidRPr="005C0002">
        <w:rPr>
          <w:rFonts w:asciiTheme="minorHAnsi" w:hAnsiTheme="minorHAnsi" w:cstheme="minorHAnsi"/>
          <w:i/>
          <w:iCs/>
          <w:lang w:val="es-ES"/>
        </w:rPr>
        <w:t xml:space="preserve">, la </w:t>
      </w:r>
      <w:proofErr w:type="spellStart"/>
      <w:r w:rsidRPr="005C0002">
        <w:rPr>
          <w:rFonts w:asciiTheme="minorHAnsi" w:hAnsiTheme="minorHAnsi" w:cstheme="minorHAnsi"/>
          <w:i/>
          <w:iCs/>
          <w:lang w:val="es-ES"/>
        </w:rPr>
        <w:t>expresión</w:t>
      </w:r>
      <w:proofErr w:type="spellEnd"/>
      <w:r w:rsidRPr="005C0002">
        <w:rPr>
          <w:rFonts w:asciiTheme="minorHAnsi" w:hAnsiTheme="minorHAnsi" w:cstheme="minorHAnsi"/>
          <w:i/>
          <w:iCs/>
          <w:lang w:val="es-ES"/>
        </w:rPr>
        <w:t xml:space="preserve"> </w:t>
      </w:r>
      <w:proofErr w:type="spellStart"/>
      <w:r w:rsidRPr="005C0002">
        <w:rPr>
          <w:rFonts w:asciiTheme="minorHAnsi" w:hAnsiTheme="minorHAnsi" w:cstheme="minorHAnsi"/>
          <w:i/>
          <w:iCs/>
          <w:lang w:val="es-ES"/>
        </w:rPr>
        <w:t>artística</w:t>
      </w:r>
      <w:proofErr w:type="spellEnd"/>
      <w:r w:rsidRPr="005C0002">
        <w:rPr>
          <w:rFonts w:asciiTheme="minorHAnsi" w:hAnsiTheme="minorHAnsi" w:cstheme="minorHAnsi"/>
          <w:i/>
          <w:iCs/>
          <w:lang w:val="es-ES"/>
        </w:rPr>
        <w:t xml:space="preserve"> y cultural y los valores </w:t>
      </w:r>
      <w:proofErr w:type="spellStart"/>
      <w:r w:rsidRPr="005C0002">
        <w:rPr>
          <w:rFonts w:asciiTheme="minorHAnsi" w:hAnsiTheme="minorHAnsi" w:cstheme="minorHAnsi"/>
          <w:i/>
          <w:iCs/>
          <w:lang w:val="es-ES"/>
        </w:rPr>
        <w:t>éticos</w:t>
      </w:r>
      <w:proofErr w:type="spellEnd"/>
      <w:r w:rsidRPr="005C0002">
        <w:rPr>
          <w:rFonts w:asciiTheme="minorHAnsi" w:hAnsiTheme="minorHAnsi" w:cstheme="minorHAnsi"/>
          <w:i/>
          <w:iCs/>
          <w:lang w:val="es-ES"/>
        </w:rPr>
        <w:t xml:space="preserve"> y morales</w:t>
      </w:r>
      <w:r w:rsidRPr="005C0002">
        <w:rPr>
          <w:rFonts w:asciiTheme="minorHAnsi" w:hAnsiTheme="minorHAnsi" w:cstheme="minorHAnsi"/>
          <w:lang w:val="es-ES"/>
        </w:rPr>
        <w:t>” (artículo 58-b). Además, como uno de los principios educativos se establece el “</w:t>
      </w:r>
      <w:r w:rsidRPr="005C0002">
        <w:rPr>
          <w:rFonts w:asciiTheme="minorHAnsi" w:hAnsiTheme="minorHAnsi" w:cstheme="minorHAnsi"/>
          <w:i/>
          <w:iCs/>
          <w:lang w:val="es-ES"/>
        </w:rPr>
        <w:t xml:space="preserve">respeto por los valores culturales, </w:t>
      </w:r>
      <w:r w:rsidR="0067555F" w:rsidRPr="005C0002">
        <w:rPr>
          <w:rFonts w:asciiTheme="minorHAnsi" w:hAnsiTheme="minorHAnsi" w:cstheme="minorHAnsi"/>
          <w:i/>
          <w:iCs/>
          <w:lang w:val="es-ES"/>
        </w:rPr>
        <w:t>étnicos</w:t>
      </w:r>
      <w:r w:rsidRPr="005C0002">
        <w:rPr>
          <w:rFonts w:asciiTheme="minorHAnsi" w:hAnsiTheme="minorHAnsi" w:cstheme="minorHAnsi"/>
          <w:i/>
          <w:iCs/>
          <w:lang w:val="es-ES"/>
        </w:rPr>
        <w:t xml:space="preserve">, </w:t>
      </w:r>
      <w:r w:rsidR="004F4C4E" w:rsidRPr="005C0002">
        <w:rPr>
          <w:rFonts w:asciiTheme="minorHAnsi" w:hAnsiTheme="minorHAnsi" w:cstheme="minorHAnsi"/>
          <w:i/>
          <w:iCs/>
          <w:lang w:val="es-ES"/>
        </w:rPr>
        <w:t>artísticos</w:t>
      </w:r>
      <w:r w:rsidRPr="005C0002">
        <w:rPr>
          <w:rFonts w:asciiTheme="minorHAnsi" w:hAnsiTheme="minorHAnsi" w:cstheme="minorHAnsi"/>
          <w:i/>
          <w:iCs/>
          <w:lang w:val="es-ES"/>
        </w:rPr>
        <w:t xml:space="preserve"> e </w:t>
      </w:r>
      <w:r w:rsidR="004F4C4E" w:rsidRPr="005C0002">
        <w:rPr>
          <w:rFonts w:asciiTheme="minorHAnsi" w:hAnsiTheme="minorHAnsi" w:cstheme="minorHAnsi"/>
          <w:i/>
          <w:iCs/>
          <w:lang w:val="es-ES"/>
        </w:rPr>
        <w:t>históricos</w:t>
      </w:r>
      <w:r w:rsidRPr="005C0002">
        <w:rPr>
          <w:rFonts w:asciiTheme="minorHAnsi" w:hAnsiTheme="minorHAnsi" w:cstheme="minorHAnsi"/>
          <w:i/>
          <w:iCs/>
          <w:lang w:val="es-ES"/>
        </w:rPr>
        <w:t xml:space="preserve"> propios del contexto social de este grupo, que le garantice la libertad de </w:t>
      </w:r>
      <w:r w:rsidR="004F4C4E" w:rsidRPr="005C0002">
        <w:rPr>
          <w:rFonts w:asciiTheme="minorHAnsi" w:hAnsiTheme="minorHAnsi" w:cstheme="minorHAnsi"/>
          <w:i/>
          <w:iCs/>
          <w:lang w:val="es-ES"/>
        </w:rPr>
        <w:t>creación</w:t>
      </w:r>
      <w:r w:rsidRPr="005C0002">
        <w:rPr>
          <w:rFonts w:asciiTheme="minorHAnsi" w:hAnsiTheme="minorHAnsi" w:cstheme="minorHAnsi"/>
          <w:i/>
          <w:iCs/>
          <w:lang w:val="es-ES"/>
        </w:rPr>
        <w:t xml:space="preserve"> y el acceso a las fuentes de las culturas</w:t>
      </w:r>
      <w:r w:rsidRPr="005C0002">
        <w:rPr>
          <w:rFonts w:asciiTheme="minorHAnsi" w:hAnsiTheme="minorHAnsi" w:cstheme="minorHAnsi"/>
          <w:lang w:val="es-ES"/>
        </w:rPr>
        <w:t>” (artículo 60-d). Finalmente, se reconoce el derecho de del niño, niña o adolescente a “</w:t>
      </w:r>
      <w:r w:rsidRPr="005C0002">
        <w:rPr>
          <w:rFonts w:asciiTheme="minorHAnsi" w:hAnsiTheme="minorHAnsi" w:cstheme="minorHAnsi"/>
          <w:i/>
          <w:iCs/>
          <w:lang w:val="es-ES"/>
        </w:rPr>
        <w:t>participar en actividades recreativas, deportivas y culturales</w:t>
      </w:r>
      <w:r w:rsidRPr="005C0002">
        <w:rPr>
          <w:rFonts w:asciiTheme="minorHAnsi" w:hAnsiTheme="minorHAnsi" w:cstheme="minorHAnsi"/>
          <w:lang w:val="es-ES"/>
        </w:rPr>
        <w:t>” (artículo 73).</w:t>
      </w:r>
    </w:p>
    <w:p w14:paraId="031A01D8" w14:textId="77777777" w:rsidR="00793762" w:rsidRPr="005C0002" w:rsidRDefault="00793762" w:rsidP="00142751">
      <w:pPr>
        <w:pStyle w:val="Sinespaciado"/>
        <w:rPr>
          <w:lang w:val="es-ES"/>
        </w:rPr>
      </w:pPr>
    </w:p>
    <w:p w14:paraId="17C56894" w14:textId="4B6994E6" w:rsidR="00793762" w:rsidRPr="005C0002" w:rsidRDefault="00793762" w:rsidP="00C16FEC">
      <w:pPr>
        <w:pStyle w:val="NormalWeb"/>
        <w:spacing w:before="0" w:beforeAutospacing="0" w:after="0" w:afterAutospacing="0" w:line="360" w:lineRule="auto"/>
        <w:ind w:firstLine="360"/>
        <w:jc w:val="both"/>
        <w:rPr>
          <w:rFonts w:asciiTheme="minorHAnsi" w:hAnsiTheme="minorHAnsi" w:cstheme="minorHAnsi"/>
          <w:i/>
          <w:iCs/>
        </w:rPr>
      </w:pPr>
      <w:r w:rsidRPr="005C0002">
        <w:rPr>
          <w:rFonts w:asciiTheme="minorHAnsi" w:hAnsiTheme="minorHAnsi" w:cstheme="minorHAnsi"/>
          <w:lang w:val="es-ES"/>
        </w:rPr>
        <w:t>Este Código establece un Consejo Nacional de la Niñez y la Adolescencia como instancia de articulación sectorial (artículo 170). Llama la atención la limitadísima participación de personas jóvenes en esta instancia (artículo 172). Las atribuciones dadas a este Consejo deben interpretarse como complementarias y nunca de manera que se “</w:t>
      </w:r>
      <w:r w:rsidRPr="005C0002">
        <w:rPr>
          <w:rFonts w:asciiTheme="minorHAnsi" w:hAnsiTheme="minorHAnsi" w:cstheme="minorHAnsi"/>
          <w:i/>
          <w:iCs/>
          <w:lang w:val="es-ES"/>
        </w:rPr>
        <w:t>desconozca, perjudique o disminuya las potestades constitucionales del Patronato Nacional de la Infancia</w:t>
      </w:r>
      <w:r w:rsidRPr="005C0002">
        <w:rPr>
          <w:rFonts w:asciiTheme="minorHAnsi" w:hAnsiTheme="minorHAnsi" w:cstheme="minorHAnsi"/>
          <w:lang w:val="es-ES"/>
        </w:rPr>
        <w:t xml:space="preserve">” (sentencia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13583-2007 del 19 setiembre 2007). Las potestades del PANI, atribuidas mediante su </w:t>
      </w:r>
      <w:r w:rsidRPr="005C0002">
        <w:rPr>
          <w:rFonts w:asciiTheme="minorHAnsi" w:hAnsiTheme="minorHAnsi" w:cstheme="minorHAnsi"/>
          <w:i/>
          <w:iCs/>
          <w:lang w:val="es-ES"/>
        </w:rPr>
        <w:t>Ley Orgánica</w:t>
      </w:r>
      <w:r w:rsidRPr="005C0002">
        <w:rPr>
          <w:rFonts w:asciiTheme="minorHAnsi" w:hAnsiTheme="minorHAnsi" w:cstheme="minorHAnsi"/>
          <w:lang w:val="es-ES"/>
        </w:rPr>
        <w:t xml:space="preserve"> (Ley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7648 del 09 de diciembre de 1996), son más de carácter ejecutivo que las del Consejo, aunque no sin puntos de coincidencia. Esta Ley Orgánica no hace referencias directas a cómo la variable cultural determina su acción, aunque se le encomienda </w:t>
      </w:r>
      <w:r w:rsidRPr="005C0002">
        <w:rPr>
          <w:rFonts w:asciiTheme="minorHAnsi" w:hAnsiTheme="minorHAnsi" w:cstheme="minorHAnsi"/>
          <w:i/>
          <w:iCs/>
          <w:lang w:val="es-ES"/>
        </w:rPr>
        <w:t>“p</w:t>
      </w:r>
      <w:proofErr w:type="spellStart"/>
      <w:r w:rsidRPr="005C0002">
        <w:rPr>
          <w:rFonts w:asciiTheme="minorHAnsi" w:hAnsiTheme="minorHAnsi" w:cstheme="minorHAnsi"/>
          <w:i/>
          <w:iCs/>
        </w:rPr>
        <w:t>romover</w:t>
      </w:r>
      <w:proofErr w:type="spellEnd"/>
      <w:r w:rsidRPr="005C0002">
        <w:rPr>
          <w:rFonts w:asciiTheme="minorHAnsi" w:hAnsiTheme="minorHAnsi" w:cstheme="minorHAnsi"/>
          <w:i/>
          <w:iCs/>
        </w:rPr>
        <w:t xml:space="preserve"> y difundir los derechos establecidos en la </w:t>
      </w:r>
      <w:r w:rsidR="00D50226" w:rsidRPr="005C0002">
        <w:rPr>
          <w:rFonts w:asciiTheme="minorHAnsi" w:hAnsiTheme="minorHAnsi" w:cstheme="minorHAnsi"/>
          <w:i/>
          <w:iCs/>
        </w:rPr>
        <w:t>Convención</w:t>
      </w:r>
      <w:r w:rsidRPr="005C0002">
        <w:rPr>
          <w:rFonts w:asciiTheme="minorHAnsi" w:hAnsiTheme="minorHAnsi" w:cstheme="minorHAnsi"/>
          <w:i/>
          <w:iCs/>
        </w:rPr>
        <w:t xml:space="preserve"> sobre los Derechos del Niño”. (artículo 4-c).</w:t>
      </w:r>
    </w:p>
    <w:p w14:paraId="2C821A1E" w14:textId="77777777" w:rsidR="0039212F" w:rsidRPr="005C0002" w:rsidRDefault="0039212F" w:rsidP="00142751">
      <w:pPr>
        <w:pStyle w:val="Sinespaciado"/>
        <w:rPr>
          <w:lang w:val="es-ES"/>
        </w:rPr>
      </w:pPr>
    </w:p>
    <w:p w14:paraId="25EE412E" w14:textId="240B9413" w:rsidR="00793762" w:rsidRPr="005C0002" w:rsidRDefault="00793762" w:rsidP="00A93F7F">
      <w:pPr>
        <w:pStyle w:val="Prrafodelista"/>
        <w:numPr>
          <w:ilvl w:val="0"/>
          <w:numId w:val="27"/>
        </w:numPr>
        <w:spacing w:line="360" w:lineRule="auto"/>
        <w:jc w:val="both"/>
        <w:rPr>
          <w:rFonts w:cstheme="minorHAnsi"/>
          <w:b/>
          <w:lang w:val="es-ES"/>
        </w:rPr>
      </w:pPr>
      <w:r w:rsidRPr="005C0002">
        <w:rPr>
          <w:rFonts w:cstheme="minorHAnsi"/>
          <w:b/>
          <w:lang w:val="es-ES"/>
        </w:rPr>
        <w:t>Mujer</w:t>
      </w:r>
      <w:r w:rsidR="00C16FEC" w:rsidRPr="005C0002">
        <w:rPr>
          <w:rFonts w:cstheme="minorHAnsi"/>
          <w:b/>
          <w:lang w:val="es-ES"/>
        </w:rPr>
        <w:t>es</w:t>
      </w:r>
    </w:p>
    <w:p w14:paraId="40474D64" w14:textId="77777777" w:rsidR="00793762" w:rsidRPr="005C0002" w:rsidRDefault="00793762" w:rsidP="00142751">
      <w:pPr>
        <w:pStyle w:val="Sinespaciado"/>
      </w:pPr>
    </w:p>
    <w:p w14:paraId="0A70BA57" w14:textId="77777777" w:rsidR="00793762" w:rsidRPr="005C0002" w:rsidRDefault="00793762" w:rsidP="00C16FEC">
      <w:pPr>
        <w:spacing w:line="360" w:lineRule="auto"/>
        <w:ind w:firstLine="360"/>
        <w:jc w:val="both"/>
        <w:rPr>
          <w:rFonts w:cstheme="minorHAnsi"/>
          <w:lang w:val="es-ES"/>
        </w:rPr>
      </w:pPr>
      <w:r w:rsidRPr="005C0002">
        <w:rPr>
          <w:rFonts w:cstheme="minorHAnsi"/>
          <w:lang w:val="es-ES"/>
        </w:rPr>
        <w:t xml:space="preserve">El foco de los cambios normativos relacionados con los derechos de las mujeres ha estado en la supresión de las formas más graves de violencia y discriminación contra las mujeres (derechos civiles y políticos, violencia física y sexual, especialmente). La reivindicación de sus derechos culturales </w:t>
      </w:r>
      <w:r w:rsidRPr="005C0002">
        <w:rPr>
          <w:rFonts w:cstheme="minorHAnsi"/>
          <w:i/>
          <w:iCs/>
          <w:lang w:val="es-ES"/>
        </w:rPr>
        <w:t>en tanto mujeres</w:t>
      </w:r>
      <w:r w:rsidRPr="005C0002">
        <w:rPr>
          <w:rFonts w:cstheme="minorHAnsi"/>
          <w:lang w:val="es-ES"/>
        </w:rPr>
        <w:t xml:space="preserve"> ha sido objeto de una atención mucho menor. La Convención sobre la eliminación de todas las formas de discriminación contra la mujer, ratificada en 1984 incorpora algunas afirmaciones sobre los derechos culturales de las mujeres (especialmente en los artículos 3 y 13-c). Estos derechos son ratificados en el artículo 2 de la </w:t>
      </w:r>
      <w:r w:rsidRPr="005C0002">
        <w:rPr>
          <w:rFonts w:cstheme="minorHAnsi"/>
          <w:i/>
          <w:iCs/>
          <w:lang w:val="es-ES"/>
        </w:rPr>
        <w:t>Ley de Promoción de la Igualdad Social de la Mujer</w:t>
      </w:r>
      <w:r w:rsidRPr="005C0002">
        <w:rPr>
          <w:rFonts w:cstheme="minorHAnsi"/>
          <w:lang w:val="es-ES"/>
        </w:rPr>
        <w:t xml:space="preserve"> (</w:t>
      </w:r>
      <w:proofErr w:type="spellStart"/>
      <w:r w:rsidRPr="005C0002">
        <w:rPr>
          <w:rFonts w:cstheme="minorHAnsi"/>
          <w:lang w:val="es-ES"/>
        </w:rPr>
        <w:t>N°</w:t>
      </w:r>
      <w:proofErr w:type="spellEnd"/>
      <w:r w:rsidRPr="005C0002">
        <w:rPr>
          <w:rFonts w:cstheme="minorHAnsi"/>
          <w:lang w:val="es-ES"/>
        </w:rPr>
        <w:t xml:space="preserve"> 7142 </w:t>
      </w:r>
      <w:r w:rsidRPr="005C0002">
        <w:rPr>
          <w:rFonts w:cstheme="minorHAnsi"/>
          <w:lang w:val="es-ES"/>
        </w:rPr>
        <w:lastRenderedPageBreak/>
        <w:t>del 08de marzo de 1990) y formulados de manera amplia en el artículo 1 de la siguiente forma:</w:t>
      </w:r>
    </w:p>
    <w:p w14:paraId="21A95A3F" w14:textId="77777777" w:rsidR="00793762" w:rsidRPr="005C0002" w:rsidRDefault="00793762" w:rsidP="00142751">
      <w:pPr>
        <w:pStyle w:val="Sinespaciado"/>
        <w:rPr>
          <w:lang w:val="es-ES"/>
        </w:rPr>
      </w:pPr>
    </w:p>
    <w:p w14:paraId="78F7F707" w14:textId="684AF828" w:rsidR="00793762" w:rsidRPr="005C0002" w:rsidRDefault="0067555F" w:rsidP="00A94BC2">
      <w:pPr>
        <w:spacing w:line="360" w:lineRule="auto"/>
        <w:ind w:left="720"/>
        <w:jc w:val="both"/>
        <w:rPr>
          <w:rFonts w:cstheme="minorHAnsi"/>
          <w:i/>
          <w:iCs/>
        </w:rPr>
      </w:pPr>
      <w:r w:rsidRPr="005C0002">
        <w:rPr>
          <w:rFonts w:cstheme="minorHAnsi"/>
          <w:i/>
          <w:iCs/>
        </w:rPr>
        <w:t>Artículo</w:t>
      </w:r>
      <w:r w:rsidR="00793762" w:rsidRPr="005C0002">
        <w:rPr>
          <w:rFonts w:cstheme="minorHAnsi"/>
          <w:i/>
          <w:iCs/>
        </w:rPr>
        <w:t xml:space="preserve"> 1°-Es </w:t>
      </w:r>
      <w:r w:rsidRPr="005C0002">
        <w:rPr>
          <w:rFonts w:cstheme="minorHAnsi"/>
          <w:i/>
          <w:iCs/>
        </w:rPr>
        <w:t>obligación</w:t>
      </w:r>
      <w:r w:rsidR="00793762" w:rsidRPr="005C0002">
        <w:rPr>
          <w:rFonts w:cstheme="minorHAnsi"/>
          <w:i/>
          <w:iCs/>
        </w:rPr>
        <w:t xml:space="preserve"> del Estado promover y garantizar la igualdad de derechos entre hombres y mujeres en los campos </w:t>
      </w:r>
      <w:r w:rsidRPr="005C0002">
        <w:rPr>
          <w:rFonts w:cstheme="minorHAnsi"/>
          <w:i/>
          <w:iCs/>
        </w:rPr>
        <w:t>político</w:t>
      </w:r>
      <w:r w:rsidR="00793762" w:rsidRPr="005C0002">
        <w:rPr>
          <w:rFonts w:cstheme="minorHAnsi"/>
          <w:i/>
          <w:iCs/>
        </w:rPr>
        <w:t xml:space="preserve">, </w:t>
      </w:r>
      <w:r w:rsidRPr="005C0002">
        <w:rPr>
          <w:rFonts w:cstheme="minorHAnsi"/>
          <w:i/>
          <w:iCs/>
        </w:rPr>
        <w:t>económico</w:t>
      </w:r>
      <w:r w:rsidR="00793762" w:rsidRPr="005C0002">
        <w:rPr>
          <w:rFonts w:cstheme="minorHAnsi"/>
          <w:i/>
          <w:iCs/>
        </w:rPr>
        <w:t xml:space="preserve">, social y cultural. </w:t>
      </w:r>
    </w:p>
    <w:p w14:paraId="5BCCC712" w14:textId="77777777" w:rsidR="00793762" w:rsidRPr="005C0002" w:rsidRDefault="00793762" w:rsidP="00142751">
      <w:pPr>
        <w:pStyle w:val="Sinespaciado"/>
      </w:pPr>
    </w:p>
    <w:p w14:paraId="59FDDD5F" w14:textId="1D5A5768" w:rsidR="00793762" w:rsidRPr="005C0002" w:rsidRDefault="00793762" w:rsidP="00C16FEC">
      <w:pPr>
        <w:spacing w:line="360" w:lineRule="auto"/>
        <w:ind w:firstLine="708"/>
        <w:rPr>
          <w:rFonts w:cstheme="minorHAnsi"/>
          <w:lang w:val="es-ES"/>
        </w:rPr>
      </w:pPr>
      <w:r w:rsidRPr="005C0002">
        <w:rPr>
          <w:rFonts w:cstheme="minorHAnsi"/>
          <w:lang w:val="es-ES"/>
        </w:rPr>
        <w:t xml:space="preserve">Por su parte, la </w:t>
      </w:r>
      <w:r w:rsidRPr="005C0002">
        <w:rPr>
          <w:rFonts w:cstheme="minorHAnsi"/>
          <w:i/>
          <w:iCs/>
          <w:lang w:val="es-ES"/>
        </w:rPr>
        <w:t>Ley del Instituto Nacional de las Mujeres (INAMU)</w:t>
      </w:r>
      <w:r w:rsidRPr="005C0002">
        <w:rPr>
          <w:rFonts w:cstheme="minorHAnsi"/>
          <w:lang w:val="es-ES"/>
        </w:rPr>
        <w:t xml:space="preserve"> (</w:t>
      </w:r>
      <w:proofErr w:type="spellStart"/>
      <w:r w:rsidRPr="005C0002">
        <w:rPr>
          <w:rFonts w:cstheme="minorHAnsi"/>
          <w:lang w:val="es-ES"/>
        </w:rPr>
        <w:t>N°</w:t>
      </w:r>
      <w:proofErr w:type="spellEnd"/>
      <w:r w:rsidRPr="005C0002">
        <w:rPr>
          <w:rFonts w:cstheme="minorHAnsi"/>
          <w:lang w:val="es-ES"/>
        </w:rPr>
        <w:t xml:space="preserve"> 7801 del 30 de abril de 1998)</w:t>
      </w:r>
      <w:r w:rsidR="004F0BF2" w:rsidRPr="005C0002">
        <w:rPr>
          <w:rFonts w:cstheme="minorHAnsi"/>
          <w:lang w:val="es-ES"/>
        </w:rPr>
        <w:t>.</w:t>
      </w:r>
    </w:p>
    <w:p w14:paraId="7B226B90" w14:textId="77777777" w:rsidR="00793762" w:rsidRPr="005C0002" w:rsidRDefault="00793762" w:rsidP="00142751">
      <w:pPr>
        <w:pStyle w:val="Sinespaciado"/>
        <w:rPr>
          <w:lang w:val="es-ES"/>
        </w:rPr>
      </w:pPr>
    </w:p>
    <w:p w14:paraId="72855C49" w14:textId="5397B3B7" w:rsidR="00793762" w:rsidRPr="005C0002" w:rsidRDefault="00793762" w:rsidP="00A94BC2">
      <w:pPr>
        <w:spacing w:line="360" w:lineRule="auto"/>
        <w:ind w:left="720"/>
        <w:jc w:val="both"/>
        <w:rPr>
          <w:rFonts w:cstheme="minorHAnsi"/>
          <w:i/>
          <w:iCs/>
        </w:rPr>
      </w:pPr>
      <w:r w:rsidRPr="005C0002">
        <w:rPr>
          <w:rFonts w:cstheme="minorHAnsi"/>
          <w:i/>
          <w:iCs/>
        </w:rPr>
        <w:t xml:space="preserve">ARTÍCULO 3. Fines. El Instituto </w:t>
      </w:r>
      <w:r w:rsidR="0067555F" w:rsidRPr="005C0002">
        <w:rPr>
          <w:rFonts w:cstheme="minorHAnsi"/>
          <w:i/>
          <w:iCs/>
        </w:rPr>
        <w:t>tendrá</w:t>
      </w:r>
      <w:r w:rsidRPr="005C0002">
        <w:rPr>
          <w:rFonts w:cstheme="minorHAnsi"/>
          <w:i/>
          <w:iCs/>
        </w:rPr>
        <w:t xml:space="preserve">́ los siguientes fines: </w:t>
      </w:r>
    </w:p>
    <w:p w14:paraId="013248CC" w14:textId="77777777" w:rsidR="00793762" w:rsidRPr="005C0002" w:rsidRDefault="00793762" w:rsidP="00142751">
      <w:pPr>
        <w:pStyle w:val="Sinespaciado"/>
      </w:pPr>
    </w:p>
    <w:p w14:paraId="011F595C" w14:textId="511910D9" w:rsidR="00793762" w:rsidRPr="005C0002" w:rsidRDefault="00793762" w:rsidP="00A94BC2">
      <w:pPr>
        <w:spacing w:line="360" w:lineRule="auto"/>
        <w:ind w:left="1418" w:hanging="698"/>
        <w:jc w:val="both"/>
        <w:rPr>
          <w:rFonts w:cstheme="minorHAnsi"/>
          <w:i/>
          <w:iCs/>
        </w:rPr>
      </w:pPr>
      <w:r w:rsidRPr="005C0002">
        <w:rPr>
          <w:rFonts w:cstheme="minorHAnsi"/>
          <w:i/>
          <w:iCs/>
        </w:rPr>
        <w:t xml:space="preserve">(…) d) Propiciar la </w:t>
      </w:r>
      <w:r w:rsidR="0067555F" w:rsidRPr="005C0002">
        <w:rPr>
          <w:rFonts w:cstheme="minorHAnsi"/>
          <w:i/>
          <w:iCs/>
        </w:rPr>
        <w:t>participación</w:t>
      </w:r>
      <w:r w:rsidRPr="005C0002">
        <w:rPr>
          <w:rFonts w:cstheme="minorHAnsi"/>
          <w:i/>
          <w:iCs/>
        </w:rPr>
        <w:t xml:space="preserve"> social, </w:t>
      </w:r>
      <w:r w:rsidR="0067555F" w:rsidRPr="005C0002">
        <w:rPr>
          <w:rFonts w:cstheme="minorHAnsi"/>
          <w:i/>
          <w:iCs/>
        </w:rPr>
        <w:t>política</w:t>
      </w:r>
      <w:r w:rsidRPr="005C0002">
        <w:rPr>
          <w:rFonts w:cstheme="minorHAnsi"/>
          <w:i/>
          <w:iCs/>
        </w:rPr>
        <w:t xml:space="preserve">, cultural y </w:t>
      </w:r>
      <w:r w:rsidR="0067555F" w:rsidRPr="005C0002">
        <w:rPr>
          <w:rFonts w:cstheme="minorHAnsi"/>
          <w:i/>
          <w:iCs/>
        </w:rPr>
        <w:t>económica</w:t>
      </w:r>
      <w:r w:rsidRPr="005C0002">
        <w:rPr>
          <w:rFonts w:cstheme="minorHAnsi"/>
          <w:i/>
          <w:iCs/>
        </w:rPr>
        <w:t xml:space="preserve"> de las mujeres y el pleno goce de sus derechos humanos, en condiciones de</w:t>
      </w:r>
      <w:r w:rsidRPr="005C0002">
        <w:rPr>
          <w:rFonts w:cstheme="minorHAnsi"/>
          <w:i/>
          <w:iCs/>
          <w:lang w:val="es-ES"/>
        </w:rPr>
        <w:t xml:space="preserve"> </w:t>
      </w:r>
      <w:r w:rsidRPr="005C0002">
        <w:rPr>
          <w:rFonts w:cstheme="minorHAnsi"/>
          <w:i/>
          <w:iCs/>
        </w:rPr>
        <w:t xml:space="preserve">igualdad y equidad con los hombres. </w:t>
      </w:r>
    </w:p>
    <w:p w14:paraId="2AB3C816" w14:textId="77777777" w:rsidR="00793762" w:rsidRPr="005C0002" w:rsidRDefault="00793762" w:rsidP="00142751">
      <w:pPr>
        <w:pStyle w:val="Sinespaciado"/>
      </w:pPr>
    </w:p>
    <w:p w14:paraId="4E0FB2AB" w14:textId="1F1EF791" w:rsidR="00793762" w:rsidRPr="005C0002" w:rsidRDefault="00793762" w:rsidP="00C16FEC">
      <w:pPr>
        <w:spacing w:line="360" w:lineRule="auto"/>
        <w:ind w:firstLine="360"/>
        <w:jc w:val="both"/>
        <w:rPr>
          <w:rFonts w:cstheme="minorHAnsi"/>
          <w:lang w:val="es-ES"/>
        </w:rPr>
      </w:pPr>
      <w:r w:rsidRPr="005C0002">
        <w:rPr>
          <w:rFonts w:cstheme="minorHAnsi"/>
          <w:lang w:val="es-ES"/>
        </w:rPr>
        <w:t>Dentro de su estructura, la Junta Directiva ejerce la autoridad superior. Este órgano integra a representantes de diversas instituciones del Estado y una discreta representación de las organizaciones civiles de mujeres (artículo 6).</w:t>
      </w:r>
    </w:p>
    <w:p w14:paraId="020C31C6" w14:textId="77777777" w:rsidR="0067555F" w:rsidRPr="005C0002" w:rsidRDefault="0067555F" w:rsidP="00142751">
      <w:pPr>
        <w:pStyle w:val="Sinespaciado"/>
        <w:rPr>
          <w:lang w:val="es-ES"/>
        </w:rPr>
      </w:pPr>
    </w:p>
    <w:p w14:paraId="5BF7007C" w14:textId="77777777" w:rsidR="00793762" w:rsidRPr="005C0002" w:rsidRDefault="00793762" w:rsidP="00A93F7F">
      <w:pPr>
        <w:pStyle w:val="Prrafodelista"/>
        <w:numPr>
          <w:ilvl w:val="0"/>
          <w:numId w:val="27"/>
        </w:numPr>
        <w:spacing w:line="360" w:lineRule="auto"/>
        <w:jc w:val="both"/>
        <w:rPr>
          <w:rFonts w:cstheme="minorHAnsi"/>
          <w:b/>
          <w:lang w:val="es-ES"/>
        </w:rPr>
      </w:pPr>
      <w:r w:rsidRPr="005C0002">
        <w:rPr>
          <w:rFonts w:cstheme="minorHAnsi"/>
          <w:b/>
          <w:lang w:val="es-ES"/>
        </w:rPr>
        <w:t>Personas con discapacidad</w:t>
      </w:r>
    </w:p>
    <w:p w14:paraId="2DDA8AC3" w14:textId="77777777" w:rsidR="00793762" w:rsidRPr="005C0002" w:rsidRDefault="00793762" w:rsidP="00142751">
      <w:pPr>
        <w:pStyle w:val="Sinespaciado"/>
        <w:rPr>
          <w:lang w:val="es-ES"/>
        </w:rPr>
      </w:pPr>
    </w:p>
    <w:p w14:paraId="02E2136F" w14:textId="7C3D4265" w:rsidR="00793762" w:rsidRPr="005C0002" w:rsidRDefault="00D94327" w:rsidP="006E5CBE">
      <w:pPr>
        <w:pStyle w:val="NormalWeb"/>
        <w:spacing w:line="360" w:lineRule="auto"/>
        <w:ind w:firstLine="360"/>
        <w:jc w:val="both"/>
        <w:rPr>
          <w:rFonts w:asciiTheme="minorHAnsi" w:hAnsiTheme="minorHAnsi" w:cstheme="minorHAnsi"/>
          <w:lang w:val="es-ES"/>
        </w:rPr>
      </w:pPr>
      <w:r w:rsidRPr="00D94327">
        <w:rPr>
          <w:rFonts w:asciiTheme="minorHAnsi" w:eastAsiaTheme="minorHAnsi" w:hAnsiTheme="minorHAnsi" w:cstheme="minorHAnsi"/>
          <w:kern w:val="2"/>
          <w:lang w:val="es-ES" w:eastAsia="en-US"/>
          <w14:ligatures w14:val="standardContextual"/>
        </w:rPr>
        <w:t xml:space="preserve">El artículo 30 de la Convención sobre los derechos de las personas con discapacidad (Ley </w:t>
      </w:r>
      <w:proofErr w:type="spellStart"/>
      <w:r w:rsidRPr="00D94327">
        <w:rPr>
          <w:rFonts w:asciiTheme="minorHAnsi" w:eastAsiaTheme="minorHAnsi" w:hAnsiTheme="minorHAnsi" w:cstheme="minorHAnsi"/>
          <w:kern w:val="2"/>
          <w:lang w:val="es-ES" w:eastAsia="en-US"/>
          <w14:ligatures w14:val="standardContextual"/>
        </w:rPr>
        <w:t>N°</w:t>
      </w:r>
      <w:proofErr w:type="spellEnd"/>
      <w:r w:rsidRPr="00D94327">
        <w:rPr>
          <w:rFonts w:asciiTheme="minorHAnsi" w:eastAsiaTheme="minorHAnsi" w:hAnsiTheme="minorHAnsi" w:cstheme="minorHAnsi"/>
          <w:kern w:val="2"/>
          <w:lang w:val="es-ES" w:eastAsia="en-US"/>
          <w14:ligatures w14:val="standardContextual"/>
        </w:rPr>
        <w:t xml:space="preserve"> 8661 del 19 de agosto del 2008) aborda la cuestión de la “participación en la vida cultural, las actividades recreativas, el esparcimiento y el deporte”. En él se definen algunos de los derechos culturales relacionados con las personas con discapacidad. En particular se reconoce el derecho de acceso a instalaciones y espacios en que se realicen actividades culturales, acceso a material cultural en formatos accesibles, </w:t>
      </w:r>
      <w:proofErr w:type="spellStart"/>
      <w:r>
        <w:rPr>
          <w:rFonts w:asciiTheme="minorHAnsi" w:eastAsiaTheme="minorHAnsi" w:hAnsiTheme="minorHAnsi" w:cstheme="minorHAnsi"/>
          <w:kern w:val="2"/>
          <w:lang w:val="es-ES" w:eastAsia="en-US"/>
          <w14:ligatures w14:val="standardContextual"/>
        </w:rPr>
        <w:t>f</w:t>
      </w:r>
      <w:r w:rsidRPr="00D94327">
        <w:rPr>
          <w:rFonts w:asciiTheme="minorHAnsi" w:eastAsiaTheme="minorHAnsi" w:hAnsiTheme="minorHAnsi" w:cstheme="minorHAnsi"/>
          <w:kern w:val="2"/>
          <w:lang w:val="es-ES" w:eastAsia="en-US"/>
          <w14:ligatures w14:val="standardContextual"/>
        </w:rPr>
        <w:t>ormacion</w:t>
      </w:r>
      <w:proofErr w:type="spellEnd"/>
      <w:r w:rsidRPr="00D94327">
        <w:rPr>
          <w:rFonts w:asciiTheme="minorHAnsi" w:eastAsiaTheme="minorHAnsi" w:hAnsiTheme="minorHAnsi" w:cstheme="minorHAnsi"/>
          <w:kern w:val="2"/>
          <w:lang w:val="es-ES" w:eastAsia="en-US"/>
          <w14:ligatures w14:val="standardContextual"/>
        </w:rPr>
        <w:t xml:space="preserve"> a los artistas con discapacidad, la accesibilidad a las artes vivas en diversos formatos, en particular a programas de televisión, películas, teatro y otras actividades culturales, y al reconocimiento de su identidad cultural y lingüística específica, incluidas la lengua de señas y la cultura de los </w:t>
      </w:r>
      <w:proofErr w:type="gramStart"/>
      <w:r w:rsidRPr="00D94327">
        <w:rPr>
          <w:rFonts w:asciiTheme="minorHAnsi" w:eastAsiaTheme="minorHAnsi" w:hAnsiTheme="minorHAnsi" w:cstheme="minorHAnsi"/>
          <w:kern w:val="2"/>
          <w:lang w:val="es-ES" w:eastAsia="en-US"/>
          <w14:ligatures w14:val="standardContextual"/>
        </w:rPr>
        <w:t>sordos .</w:t>
      </w:r>
      <w:proofErr w:type="gramEnd"/>
      <w:r w:rsidRPr="00D94327">
        <w:rPr>
          <w:rFonts w:asciiTheme="minorHAnsi" w:eastAsiaTheme="minorHAnsi" w:hAnsiTheme="minorHAnsi" w:cstheme="minorHAnsi"/>
          <w:kern w:val="2"/>
          <w:lang w:val="es-ES" w:eastAsia="en-US"/>
          <w14:ligatures w14:val="standardContextual"/>
        </w:rPr>
        <w:t xml:space="preserve"> La Ley de Igualdad de oportunidades para las personas con discapacidad (Ley </w:t>
      </w:r>
      <w:proofErr w:type="spellStart"/>
      <w:r w:rsidRPr="00D94327">
        <w:rPr>
          <w:rFonts w:asciiTheme="minorHAnsi" w:eastAsiaTheme="minorHAnsi" w:hAnsiTheme="minorHAnsi" w:cstheme="minorHAnsi"/>
          <w:kern w:val="2"/>
          <w:lang w:val="es-ES" w:eastAsia="en-US"/>
          <w14:ligatures w14:val="standardContextual"/>
        </w:rPr>
        <w:t>N°</w:t>
      </w:r>
      <w:proofErr w:type="spellEnd"/>
      <w:r w:rsidRPr="00D94327">
        <w:rPr>
          <w:rFonts w:asciiTheme="minorHAnsi" w:eastAsiaTheme="minorHAnsi" w:hAnsiTheme="minorHAnsi" w:cstheme="minorHAnsi"/>
          <w:kern w:val="2"/>
          <w:lang w:val="es-ES" w:eastAsia="en-US"/>
          <w14:ligatures w14:val="standardContextual"/>
        </w:rPr>
        <w:t xml:space="preserve"> </w:t>
      </w:r>
      <w:r w:rsidRPr="00D94327">
        <w:rPr>
          <w:rFonts w:asciiTheme="minorHAnsi" w:eastAsiaTheme="minorHAnsi" w:hAnsiTheme="minorHAnsi" w:cstheme="minorHAnsi"/>
          <w:kern w:val="2"/>
          <w:lang w:val="es-ES" w:eastAsia="en-US"/>
          <w14:ligatures w14:val="standardContextual"/>
        </w:rPr>
        <w:lastRenderedPageBreak/>
        <w:t>7600 del 02 de mayo de 1996) es menos abarcadora en este aspecto (artículo 54), aunque debe entenderse que el Estado debe realizar esfuerzos por el reconocimiento de los derechos establecidos en la Convención.</w:t>
      </w:r>
      <w:r w:rsidRPr="005C0002">
        <w:rPr>
          <w:rFonts w:asciiTheme="minorHAnsi" w:hAnsiTheme="minorHAnsi" w:cstheme="minorHAnsi"/>
          <w:lang w:val="es-ES"/>
        </w:rPr>
        <w:t xml:space="preserve"> La</w:t>
      </w:r>
      <w:r w:rsidR="00793762" w:rsidRPr="005C0002">
        <w:rPr>
          <w:rFonts w:asciiTheme="minorHAnsi" w:hAnsiTheme="minorHAnsi" w:cstheme="minorHAnsi"/>
          <w:lang w:val="es-ES"/>
        </w:rPr>
        <w:t xml:space="preserve"> Ley </w:t>
      </w:r>
      <w:proofErr w:type="spellStart"/>
      <w:r w:rsidR="00793762" w:rsidRPr="005C0002">
        <w:rPr>
          <w:rFonts w:asciiTheme="minorHAnsi" w:hAnsiTheme="minorHAnsi" w:cstheme="minorHAnsi"/>
          <w:lang w:val="es-ES"/>
        </w:rPr>
        <w:t>N°</w:t>
      </w:r>
      <w:proofErr w:type="spellEnd"/>
      <w:r w:rsidR="00793762" w:rsidRPr="005C0002">
        <w:rPr>
          <w:rFonts w:asciiTheme="minorHAnsi" w:hAnsiTheme="minorHAnsi" w:cstheme="minorHAnsi"/>
          <w:lang w:val="es-ES"/>
        </w:rPr>
        <w:t xml:space="preserve"> 9303 del 26 de mayo del 2015 que crea el </w:t>
      </w:r>
      <w:r w:rsidR="00793762" w:rsidRPr="005C0002">
        <w:rPr>
          <w:rFonts w:asciiTheme="minorHAnsi" w:hAnsiTheme="minorHAnsi" w:cstheme="minorHAnsi"/>
          <w:i/>
          <w:iCs/>
          <w:lang w:val="es-ES"/>
        </w:rPr>
        <w:t>Consejo Nacional de Personas con Discapacidad</w:t>
      </w:r>
      <w:r w:rsidR="00793762" w:rsidRPr="005C0002">
        <w:rPr>
          <w:rFonts w:asciiTheme="minorHAnsi" w:hAnsiTheme="minorHAnsi" w:cstheme="minorHAnsi"/>
          <w:lang w:val="es-ES"/>
        </w:rPr>
        <w:t xml:space="preserve"> (CONAPDIS) y le encomienda la fiscalización del cumplimiento de la normativa sustantiva relacionada con los derechos de las personas con discapacidad. Su Junta Directiva integra representantes institucionales y de organizaciones de personas con discapacidad (artículo 4).</w:t>
      </w:r>
    </w:p>
    <w:p w14:paraId="36104977" w14:textId="77777777" w:rsidR="00793762" w:rsidRPr="005C0002" w:rsidRDefault="00793762" w:rsidP="00A93F7F">
      <w:pPr>
        <w:pStyle w:val="Prrafodelista"/>
        <w:numPr>
          <w:ilvl w:val="0"/>
          <w:numId w:val="27"/>
        </w:numPr>
        <w:spacing w:line="360" w:lineRule="auto"/>
        <w:jc w:val="both"/>
        <w:rPr>
          <w:rFonts w:cstheme="minorHAnsi"/>
          <w:b/>
          <w:lang w:val="es-ES"/>
        </w:rPr>
      </w:pPr>
      <w:r w:rsidRPr="005C0002">
        <w:rPr>
          <w:rFonts w:cstheme="minorHAnsi"/>
          <w:b/>
          <w:lang w:val="es-ES"/>
        </w:rPr>
        <w:t>Personas migrantes</w:t>
      </w:r>
    </w:p>
    <w:p w14:paraId="29DF204B" w14:textId="77777777" w:rsidR="00793762" w:rsidRPr="005C0002" w:rsidRDefault="00793762" w:rsidP="00142751">
      <w:pPr>
        <w:pStyle w:val="Sinespaciado"/>
        <w:rPr>
          <w:lang w:val="es-ES"/>
        </w:rPr>
      </w:pPr>
    </w:p>
    <w:p w14:paraId="6FE6A15A" w14:textId="14CD5A07" w:rsidR="00793762" w:rsidRPr="005C0002" w:rsidRDefault="00793762" w:rsidP="006E5CBE">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 xml:space="preserve">Con respecto a la población migrante, existe un vacío casi completo. Salvo algunas referencias indirectas contenidas en el Pacto Internacional sobre los Derechos Económicos, Sociales y Culturales, en el Protocolo Adicional a la </w:t>
      </w:r>
      <w:r w:rsidR="0067555F" w:rsidRPr="005C0002">
        <w:rPr>
          <w:rFonts w:asciiTheme="minorHAnsi" w:hAnsiTheme="minorHAnsi" w:cstheme="minorHAnsi"/>
          <w:lang w:val="es-ES"/>
        </w:rPr>
        <w:t>Convención</w:t>
      </w:r>
      <w:r w:rsidRPr="005C0002">
        <w:rPr>
          <w:rFonts w:asciiTheme="minorHAnsi" w:hAnsiTheme="minorHAnsi" w:cstheme="minorHAnsi"/>
          <w:lang w:val="es-ES"/>
        </w:rPr>
        <w:t xml:space="preserve"> Americana sobre Derechos Humanos en Materia de Derechos Económicos, Sociales y Culturales y en el Pacto Mundial para la Migración Segura, Ordenada y Regular adoptado por la Asamblea General de las Naciones Unidas en diciembre del 2018, la cuestión de los derechos culturales de las personas migrantes ha sido muy poco desarrollado normativamente. </w:t>
      </w:r>
    </w:p>
    <w:p w14:paraId="7DC8FE2A" w14:textId="77777777" w:rsidR="00793762" w:rsidRPr="005C0002" w:rsidRDefault="00793762" w:rsidP="00142751">
      <w:pPr>
        <w:pStyle w:val="Sinespaciado"/>
        <w:rPr>
          <w:lang w:val="es-ES"/>
        </w:rPr>
      </w:pPr>
    </w:p>
    <w:p w14:paraId="22CB96DB" w14:textId="77777777" w:rsidR="00793762" w:rsidRPr="005C0002" w:rsidRDefault="00793762" w:rsidP="006E5CBE">
      <w:pPr>
        <w:pStyle w:val="NormalWeb"/>
        <w:spacing w:before="0" w:beforeAutospacing="0" w:after="0" w:afterAutospacing="0" w:line="360" w:lineRule="auto"/>
        <w:ind w:firstLine="360"/>
        <w:jc w:val="both"/>
        <w:rPr>
          <w:rFonts w:asciiTheme="minorHAnsi" w:hAnsiTheme="minorHAnsi" w:cstheme="minorHAnsi"/>
          <w:lang w:val="es-ES"/>
        </w:rPr>
      </w:pPr>
      <w:r w:rsidRPr="005C0002">
        <w:rPr>
          <w:rFonts w:asciiTheme="minorHAnsi" w:hAnsiTheme="minorHAnsi" w:cstheme="minorHAnsi"/>
          <w:lang w:val="es-ES"/>
        </w:rPr>
        <w:t xml:space="preserve">La </w:t>
      </w:r>
      <w:r w:rsidRPr="005C0002">
        <w:rPr>
          <w:rFonts w:asciiTheme="minorHAnsi" w:hAnsiTheme="minorHAnsi" w:cstheme="minorHAnsi"/>
          <w:i/>
          <w:iCs/>
          <w:lang w:val="es-ES"/>
        </w:rPr>
        <w:t>Ley General de Migración y Extranjería</w:t>
      </w:r>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8764 del 19 de agosto de 2009) aborda el tema en términos de facilitar la integración de las personas migrantes desde el respeto de sus derechos humanos y culturales (artículos 3, 5, 6-1). En particular, el artículo 7-10 establece lo siguiente:</w:t>
      </w:r>
    </w:p>
    <w:p w14:paraId="7767244D" w14:textId="77777777" w:rsidR="00793762" w:rsidRPr="005C0002" w:rsidRDefault="00793762" w:rsidP="00142751">
      <w:pPr>
        <w:pStyle w:val="Sinespaciado"/>
      </w:pPr>
    </w:p>
    <w:p w14:paraId="4AE88885" w14:textId="65C7EC6C" w:rsidR="00793762" w:rsidRPr="005C0002" w:rsidRDefault="00793762" w:rsidP="00A94BC2">
      <w:pPr>
        <w:spacing w:line="360" w:lineRule="auto"/>
        <w:ind w:left="720"/>
        <w:jc w:val="both"/>
        <w:rPr>
          <w:rFonts w:cstheme="minorHAnsi"/>
          <w:i/>
          <w:iCs/>
        </w:rPr>
      </w:pPr>
      <w:r w:rsidRPr="005C0002">
        <w:rPr>
          <w:rFonts w:cstheme="minorHAnsi"/>
          <w:i/>
          <w:iCs/>
        </w:rPr>
        <w:t>ARTÍCULO 7.</w:t>
      </w:r>
      <w:r w:rsidRPr="005C0002">
        <w:rPr>
          <w:rFonts w:cstheme="minorHAnsi"/>
          <w:i/>
          <w:iCs/>
          <w:lang w:val="es-ES"/>
        </w:rPr>
        <w:t xml:space="preserve"> </w:t>
      </w:r>
      <w:r w:rsidRPr="005C0002">
        <w:rPr>
          <w:rFonts w:cstheme="minorHAnsi"/>
          <w:i/>
          <w:iCs/>
        </w:rPr>
        <w:t xml:space="preserve">La </w:t>
      </w:r>
      <w:r w:rsidR="0067555F" w:rsidRPr="005C0002">
        <w:rPr>
          <w:rFonts w:cstheme="minorHAnsi"/>
          <w:i/>
          <w:iCs/>
        </w:rPr>
        <w:t>política</w:t>
      </w:r>
      <w:r w:rsidRPr="005C0002">
        <w:rPr>
          <w:rFonts w:cstheme="minorHAnsi"/>
          <w:i/>
          <w:iCs/>
        </w:rPr>
        <w:t xml:space="preserve"> migratoria se orientará a la </w:t>
      </w:r>
      <w:r w:rsidR="0067555F" w:rsidRPr="005C0002">
        <w:rPr>
          <w:rFonts w:cstheme="minorHAnsi"/>
          <w:i/>
          <w:iCs/>
        </w:rPr>
        <w:t>implementación</w:t>
      </w:r>
      <w:r w:rsidRPr="005C0002">
        <w:rPr>
          <w:rFonts w:cstheme="minorHAnsi"/>
          <w:i/>
          <w:iCs/>
        </w:rPr>
        <w:t xml:space="preserve"> de acciones conjuntas, por medio de la </w:t>
      </w:r>
      <w:proofErr w:type="spellStart"/>
      <w:r w:rsidRPr="005C0002">
        <w:rPr>
          <w:rFonts w:cstheme="minorHAnsi"/>
          <w:i/>
          <w:iCs/>
        </w:rPr>
        <w:t>coordinación</w:t>
      </w:r>
      <w:proofErr w:type="spellEnd"/>
      <w:r w:rsidRPr="005C0002">
        <w:rPr>
          <w:rFonts w:cstheme="minorHAnsi"/>
          <w:i/>
          <w:iCs/>
        </w:rPr>
        <w:t xml:space="preserve"> interinstitucional, a fin de brindar una respuesta efectiva a la </w:t>
      </w:r>
      <w:r w:rsidR="0067555F" w:rsidRPr="005C0002">
        <w:rPr>
          <w:rFonts w:cstheme="minorHAnsi"/>
          <w:i/>
          <w:iCs/>
        </w:rPr>
        <w:t>situación</w:t>
      </w:r>
      <w:r w:rsidRPr="005C0002">
        <w:rPr>
          <w:rFonts w:cstheme="minorHAnsi"/>
          <w:i/>
          <w:iCs/>
        </w:rPr>
        <w:t xml:space="preserve"> migratoria. Asimismo, buscará impulsar acciones binacionales o multinacionales con los </w:t>
      </w:r>
      <w:r w:rsidR="0067555F" w:rsidRPr="005C0002">
        <w:rPr>
          <w:rFonts w:cstheme="minorHAnsi"/>
          <w:i/>
          <w:iCs/>
        </w:rPr>
        <w:t>países</w:t>
      </w:r>
      <w:r w:rsidRPr="005C0002">
        <w:rPr>
          <w:rFonts w:cstheme="minorHAnsi"/>
          <w:i/>
          <w:iCs/>
        </w:rPr>
        <w:t xml:space="preserve"> expulsores de </w:t>
      </w:r>
      <w:r w:rsidR="004A47A5" w:rsidRPr="005C0002">
        <w:rPr>
          <w:rFonts w:cstheme="minorHAnsi"/>
          <w:i/>
          <w:iCs/>
        </w:rPr>
        <w:t>población</w:t>
      </w:r>
      <w:r w:rsidRPr="005C0002">
        <w:rPr>
          <w:rFonts w:cstheme="minorHAnsi"/>
          <w:i/>
          <w:iCs/>
        </w:rPr>
        <w:t xml:space="preserve"> migrante tendientes a conseguir: </w:t>
      </w:r>
    </w:p>
    <w:p w14:paraId="55CA3B8B" w14:textId="77777777" w:rsidR="00793762" w:rsidRPr="005C0002" w:rsidRDefault="00793762" w:rsidP="00142751">
      <w:pPr>
        <w:pStyle w:val="Sinespaciado"/>
      </w:pPr>
    </w:p>
    <w:p w14:paraId="4A5B2C8C" w14:textId="27431027" w:rsidR="00793762" w:rsidRPr="005C0002" w:rsidRDefault="00793762" w:rsidP="00A94BC2">
      <w:pPr>
        <w:spacing w:line="360" w:lineRule="auto"/>
        <w:ind w:left="1418" w:hanging="338"/>
        <w:jc w:val="both"/>
        <w:rPr>
          <w:rFonts w:cstheme="minorHAnsi"/>
          <w:i/>
          <w:iCs/>
        </w:rPr>
      </w:pPr>
      <w:r w:rsidRPr="005C0002">
        <w:rPr>
          <w:rFonts w:cstheme="minorHAnsi"/>
          <w:i/>
          <w:iCs/>
        </w:rPr>
        <w:t xml:space="preserve">10) El reconocimiento de la riqueza multicultural existente en el </w:t>
      </w:r>
      <w:r w:rsidR="0067555F" w:rsidRPr="005C0002">
        <w:rPr>
          <w:rFonts w:cstheme="minorHAnsi"/>
          <w:i/>
          <w:iCs/>
        </w:rPr>
        <w:t>país</w:t>
      </w:r>
      <w:r w:rsidRPr="005C0002">
        <w:rPr>
          <w:rFonts w:cstheme="minorHAnsi"/>
          <w:i/>
          <w:iCs/>
        </w:rPr>
        <w:t xml:space="preserve"> y del desarrollo de las potencialidades de todas las personas. </w:t>
      </w:r>
    </w:p>
    <w:p w14:paraId="26C8C3AA" w14:textId="77777777" w:rsidR="00793762" w:rsidRPr="005C0002" w:rsidRDefault="00793762" w:rsidP="00142751">
      <w:pPr>
        <w:pStyle w:val="Sinespaciado"/>
      </w:pPr>
    </w:p>
    <w:p w14:paraId="7F070B33" w14:textId="77777777" w:rsidR="00793762" w:rsidRPr="005C0002" w:rsidRDefault="00793762" w:rsidP="006E5CBE">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Sin embargo, a la hora de establecer las funciones de la Dirección de Migración y Extranjería (artículo 13), se coloca el foco en las tareas de control, con una única referencia a la promoción de los derechos humanos (inciso 13).</w:t>
      </w:r>
    </w:p>
    <w:p w14:paraId="4D8B6716" w14:textId="77777777" w:rsidR="006E5CBE" w:rsidRPr="005C0002" w:rsidRDefault="006E5CBE" w:rsidP="00142751">
      <w:pPr>
        <w:pStyle w:val="Sinespaciado"/>
        <w:rPr>
          <w:lang w:val="es-ES"/>
        </w:rPr>
      </w:pPr>
    </w:p>
    <w:p w14:paraId="7CD60F33" w14:textId="2EE2D4A7" w:rsidR="006E5CBE" w:rsidRPr="005C0002" w:rsidRDefault="006E5CBE" w:rsidP="00A94BC2">
      <w:pPr>
        <w:pStyle w:val="NormalWeb"/>
        <w:spacing w:before="0" w:beforeAutospacing="0" w:after="0" w:afterAutospacing="0" w:line="360" w:lineRule="auto"/>
        <w:jc w:val="both"/>
        <w:rPr>
          <w:rFonts w:asciiTheme="minorHAnsi" w:hAnsiTheme="minorHAnsi" w:cstheme="minorHAnsi"/>
          <w:b/>
          <w:bCs/>
          <w:color w:val="2F5496" w:themeColor="accent1" w:themeShade="BF"/>
          <w:lang w:val="es-ES"/>
        </w:rPr>
      </w:pPr>
      <w:r w:rsidRPr="005C0002">
        <w:rPr>
          <w:rFonts w:asciiTheme="minorHAnsi" w:hAnsiTheme="minorHAnsi" w:cstheme="minorHAnsi"/>
          <w:b/>
          <w:bCs/>
          <w:color w:val="2F5496" w:themeColor="accent1" w:themeShade="BF"/>
          <w:lang w:val="es-ES"/>
        </w:rPr>
        <w:t>3.2.3 La cultura en la agenda de otros sectores</w:t>
      </w:r>
    </w:p>
    <w:p w14:paraId="4C459771" w14:textId="77777777" w:rsidR="00793762" w:rsidRPr="005C0002" w:rsidRDefault="00793762" w:rsidP="00142751">
      <w:pPr>
        <w:pStyle w:val="Sinespaciado"/>
        <w:rPr>
          <w:lang w:val="es-ES"/>
        </w:rPr>
      </w:pPr>
    </w:p>
    <w:p w14:paraId="24CFA3E4" w14:textId="77777777" w:rsidR="00793762" w:rsidRPr="00B47AE0" w:rsidRDefault="00793762" w:rsidP="00A93F7F">
      <w:pPr>
        <w:pStyle w:val="Prrafodelista"/>
        <w:numPr>
          <w:ilvl w:val="0"/>
          <w:numId w:val="28"/>
        </w:numPr>
        <w:spacing w:line="360" w:lineRule="auto"/>
        <w:jc w:val="both"/>
        <w:rPr>
          <w:rFonts w:cstheme="minorHAnsi"/>
          <w:b/>
          <w:bCs/>
          <w:lang w:val="es-ES"/>
        </w:rPr>
      </w:pPr>
      <w:r w:rsidRPr="00B47AE0">
        <w:rPr>
          <w:rFonts w:cstheme="minorHAnsi"/>
          <w:b/>
          <w:bCs/>
          <w:lang w:val="es-ES"/>
        </w:rPr>
        <w:t>Agenda agropecuaria y rural</w:t>
      </w:r>
    </w:p>
    <w:p w14:paraId="4CCF3380" w14:textId="77777777" w:rsidR="00793762" w:rsidRPr="005C0002" w:rsidRDefault="00793762" w:rsidP="00142751">
      <w:pPr>
        <w:pStyle w:val="Sinespaciado"/>
        <w:rPr>
          <w:lang w:val="es-ES"/>
        </w:rPr>
      </w:pPr>
    </w:p>
    <w:p w14:paraId="43F78EE4" w14:textId="7C260AA1" w:rsidR="00793762" w:rsidRPr="005C0002" w:rsidRDefault="00793762" w:rsidP="006E5CBE">
      <w:pPr>
        <w:spacing w:line="360" w:lineRule="auto"/>
        <w:ind w:firstLine="708"/>
        <w:jc w:val="both"/>
        <w:rPr>
          <w:rFonts w:cstheme="minorHAnsi"/>
          <w:lang w:val="es-ES"/>
        </w:rPr>
      </w:pPr>
      <w:r w:rsidRPr="005C0002">
        <w:rPr>
          <w:rFonts w:cstheme="minorHAnsi"/>
          <w:lang w:val="es-ES"/>
        </w:rPr>
        <w:t xml:space="preserve">Este Sector tiene relevancia en el ejercicio de los derechos culturales en varias dimensiones que van desde la protección de conocimientos y prácticas tradicionales, de los recursos </w:t>
      </w:r>
      <w:r w:rsidR="0067555F" w:rsidRPr="005C0002">
        <w:rPr>
          <w:rFonts w:cstheme="minorHAnsi"/>
          <w:lang w:val="es-ES"/>
        </w:rPr>
        <w:t>filogenéticos</w:t>
      </w:r>
      <w:r w:rsidRPr="005C0002">
        <w:rPr>
          <w:rFonts w:cstheme="minorHAnsi"/>
          <w:lang w:val="es-ES"/>
        </w:rPr>
        <w:t xml:space="preserve"> y de biodiversidad asociados a esas prácticas y conocimientos, hasta la protección de los territorios y espacios comunitarios que están en la base del ejercicio de tales derechos.</w:t>
      </w:r>
    </w:p>
    <w:p w14:paraId="0B318F0F" w14:textId="77777777" w:rsidR="00793762" w:rsidRPr="005C0002" w:rsidRDefault="00793762" w:rsidP="00A94BC2">
      <w:pPr>
        <w:spacing w:line="360" w:lineRule="auto"/>
        <w:jc w:val="both"/>
        <w:rPr>
          <w:rFonts w:cstheme="minorHAnsi"/>
          <w:lang w:val="es-ES"/>
        </w:rPr>
      </w:pPr>
    </w:p>
    <w:p w14:paraId="0749D7D8" w14:textId="77777777" w:rsidR="00793762" w:rsidRPr="005C0002" w:rsidRDefault="00793762" w:rsidP="006E5CBE">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Mediante Ley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7416 del 30 de junio del 1994, Costa Rica ratificó la </w:t>
      </w:r>
      <w:r w:rsidRPr="005C0002">
        <w:rPr>
          <w:rFonts w:asciiTheme="minorHAnsi" w:hAnsiTheme="minorHAnsi" w:cstheme="minorHAnsi"/>
          <w:i/>
          <w:iCs/>
          <w:lang w:val="es-ES"/>
        </w:rPr>
        <w:t>Convenio sobre Diversidad Biológica</w:t>
      </w:r>
      <w:r w:rsidRPr="005C0002">
        <w:rPr>
          <w:rFonts w:asciiTheme="minorHAnsi" w:hAnsiTheme="minorHAnsi" w:cstheme="minorHAnsi"/>
          <w:lang w:val="es-ES"/>
        </w:rPr>
        <w:t xml:space="preserve">, resultante de la Conferencia de las Naciones Unidas sobre Medio Ambiente y Desarrollo (CNUMAD), también conocida como Cumbre de Río o de la Tierra. Esta Convención introdujo en el marco normativo internacional la cuestión de los </w:t>
      </w:r>
      <w:r w:rsidRPr="005C0002">
        <w:rPr>
          <w:rFonts w:asciiTheme="minorHAnsi" w:hAnsiTheme="minorHAnsi" w:cstheme="minorHAnsi"/>
          <w:i/>
          <w:iCs/>
          <w:lang w:val="es-ES"/>
        </w:rPr>
        <w:t>usos consuetudinarios de la biodiversidad</w:t>
      </w:r>
      <w:r w:rsidRPr="005C0002">
        <w:rPr>
          <w:rFonts w:asciiTheme="minorHAnsi" w:hAnsiTheme="minorHAnsi" w:cstheme="minorHAnsi"/>
          <w:lang w:val="es-ES"/>
        </w:rPr>
        <w:t>:</w:t>
      </w:r>
    </w:p>
    <w:p w14:paraId="36EA1F15" w14:textId="77777777" w:rsidR="00793762" w:rsidRPr="00142751" w:rsidRDefault="00793762" w:rsidP="00142751">
      <w:pPr>
        <w:pStyle w:val="Sinespaciado"/>
      </w:pPr>
    </w:p>
    <w:p w14:paraId="4EB74983" w14:textId="2B2B4598" w:rsidR="00793762" w:rsidRPr="005C0002" w:rsidRDefault="00793762" w:rsidP="00A94BC2">
      <w:pPr>
        <w:spacing w:line="360" w:lineRule="auto"/>
        <w:ind w:left="720"/>
        <w:jc w:val="both"/>
        <w:rPr>
          <w:rFonts w:cstheme="minorHAnsi"/>
          <w:i/>
          <w:iCs/>
        </w:rPr>
      </w:pPr>
      <w:r w:rsidRPr="005C0002">
        <w:rPr>
          <w:rFonts w:cstheme="minorHAnsi"/>
          <w:i/>
          <w:iCs/>
        </w:rPr>
        <w:t xml:space="preserve">ARTICULO 10. </w:t>
      </w:r>
      <w:r w:rsidR="0067555F" w:rsidRPr="005C0002">
        <w:rPr>
          <w:rFonts w:cstheme="minorHAnsi"/>
          <w:i/>
          <w:iCs/>
        </w:rPr>
        <w:t>Utilización</w:t>
      </w:r>
      <w:r w:rsidRPr="005C0002">
        <w:rPr>
          <w:rFonts w:cstheme="minorHAnsi"/>
          <w:i/>
          <w:iCs/>
        </w:rPr>
        <w:t xml:space="preserve"> sostenible de los componentes de la diversidad </w:t>
      </w:r>
      <w:r w:rsidR="0067555F" w:rsidRPr="005C0002">
        <w:rPr>
          <w:rFonts w:cstheme="minorHAnsi"/>
          <w:i/>
          <w:iCs/>
        </w:rPr>
        <w:t>biológica</w:t>
      </w:r>
      <w:r w:rsidRPr="005C0002">
        <w:rPr>
          <w:rFonts w:cstheme="minorHAnsi"/>
          <w:i/>
          <w:iCs/>
          <w:lang w:val="es-ES"/>
        </w:rPr>
        <w:t xml:space="preserve">. </w:t>
      </w:r>
      <w:r w:rsidRPr="005C0002">
        <w:rPr>
          <w:rFonts w:cstheme="minorHAnsi"/>
          <w:i/>
          <w:iCs/>
        </w:rPr>
        <w:t xml:space="preserve">Cada Parte Contratante, en la medida de lo posible y </w:t>
      </w:r>
      <w:r w:rsidR="0067555F" w:rsidRPr="005C0002">
        <w:rPr>
          <w:rFonts w:cstheme="minorHAnsi"/>
          <w:i/>
          <w:iCs/>
        </w:rPr>
        <w:t>según</w:t>
      </w:r>
      <w:r w:rsidRPr="005C0002">
        <w:rPr>
          <w:rFonts w:cstheme="minorHAnsi"/>
          <w:i/>
          <w:iCs/>
        </w:rPr>
        <w:t xml:space="preserve"> proceda: </w:t>
      </w:r>
    </w:p>
    <w:p w14:paraId="688BFB1B" w14:textId="25CC6553" w:rsidR="00793762" w:rsidRPr="005C0002" w:rsidRDefault="00793762" w:rsidP="00A94BC2">
      <w:pPr>
        <w:spacing w:line="360" w:lineRule="auto"/>
        <w:ind w:left="720"/>
        <w:jc w:val="both"/>
        <w:rPr>
          <w:rFonts w:cstheme="minorHAnsi"/>
          <w:i/>
          <w:iCs/>
        </w:rPr>
      </w:pPr>
      <w:r w:rsidRPr="005C0002">
        <w:rPr>
          <w:rFonts w:cstheme="minorHAnsi"/>
          <w:i/>
          <w:iCs/>
        </w:rPr>
        <w:t>(…)</w:t>
      </w:r>
      <w:r w:rsidRPr="005C0002">
        <w:rPr>
          <w:rFonts w:cstheme="minorHAnsi"/>
          <w:i/>
          <w:iCs/>
          <w:lang w:val="es-ES"/>
        </w:rPr>
        <w:t xml:space="preserve"> </w:t>
      </w:r>
      <w:r w:rsidRPr="005C0002">
        <w:rPr>
          <w:rFonts w:cstheme="minorHAnsi"/>
          <w:i/>
          <w:iCs/>
        </w:rPr>
        <w:t xml:space="preserve">c) </w:t>
      </w:r>
      <w:proofErr w:type="spellStart"/>
      <w:r w:rsidRPr="005C0002">
        <w:rPr>
          <w:rFonts w:cstheme="minorHAnsi"/>
          <w:i/>
          <w:iCs/>
        </w:rPr>
        <w:t>Protegera</w:t>
      </w:r>
      <w:proofErr w:type="spellEnd"/>
      <w:r w:rsidRPr="005C0002">
        <w:rPr>
          <w:rFonts w:cstheme="minorHAnsi"/>
          <w:i/>
          <w:iCs/>
        </w:rPr>
        <w:t xml:space="preserve">́ y alentará la </w:t>
      </w:r>
      <w:r w:rsidR="0067555F" w:rsidRPr="005C0002">
        <w:rPr>
          <w:rFonts w:cstheme="minorHAnsi"/>
          <w:i/>
          <w:iCs/>
        </w:rPr>
        <w:t>utilización</w:t>
      </w:r>
      <w:r w:rsidRPr="005C0002">
        <w:rPr>
          <w:rFonts w:cstheme="minorHAnsi"/>
          <w:i/>
          <w:iCs/>
        </w:rPr>
        <w:t xml:space="preserve"> consuetudinaria de los recursos </w:t>
      </w:r>
      <w:r w:rsidR="0067555F" w:rsidRPr="005C0002">
        <w:rPr>
          <w:rFonts w:cstheme="minorHAnsi"/>
          <w:i/>
          <w:iCs/>
        </w:rPr>
        <w:t>biológicos</w:t>
      </w:r>
      <w:r w:rsidRPr="005C0002">
        <w:rPr>
          <w:rFonts w:cstheme="minorHAnsi"/>
          <w:i/>
          <w:iCs/>
        </w:rPr>
        <w:t xml:space="preserve">, de conformidad con las </w:t>
      </w:r>
      <w:r w:rsidR="0067555F" w:rsidRPr="005C0002">
        <w:rPr>
          <w:rFonts w:cstheme="minorHAnsi"/>
          <w:i/>
          <w:iCs/>
        </w:rPr>
        <w:t>prácticas</w:t>
      </w:r>
      <w:r w:rsidRPr="005C0002">
        <w:rPr>
          <w:rFonts w:cstheme="minorHAnsi"/>
          <w:i/>
          <w:iCs/>
        </w:rPr>
        <w:t xml:space="preserve"> culturales tradicionales que sean compatibles con las exigencias de la </w:t>
      </w:r>
      <w:proofErr w:type="spellStart"/>
      <w:r w:rsidRPr="005C0002">
        <w:rPr>
          <w:rFonts w:cstheme="minorHAnsi"/>
          <w:i/>
          <w:iCs/>
        </w:rPr>
        <w:t>conservación</w:t>
      </w:r>
      <w:proofErr w:type="spellEnd"/>
      <w:r w:rsidRPr="005C0002">
        <w:rPr>
          <w:rFonts w:cstheme="minorHAnsi"/>
          <w:i/>
          <w:iCs/>
        </w:rPr>
        <w:t xml:space="preserve"> o de la </w:t>
      </w:r>
      <w:r w:rsidR="0067555F" w:rsidRPr="005C0002">
        <w:rPr>
          <w:rFonts w:cstheme="minorHAnsi"/>
          <w:i/>
          <w:iCs/>
        </w:rPr>
        <w:t>utilización</w:t>
      </w:r>
      <w:r w:rsidRPr="005C0002">
        <w:rPr>
          <w:rFonts w:cstheme="minorHAnsi"/>
          <w:i/>
          <w:iCs/>
        </w:rPr>
        <w:t xml:space="preserve"> sostenible. </w:t>
      </w:r>
    </w:p>
    <w:p w14:paraId="5D2D36D0" w14:textId="77777777" w:rsidR="00793762" w:rsidRPr="005C0002" w:rsidRDefault="00793762" w:rsidP="00142751">
      <w:pPr>
        <w:pStyle w:val="Sinespaciado"/>
      </w:pPr>
    </w:p>
    <w:p w14:paraId="2A9CBB01" w14:textId="20B2A120" w:rsidR="00793762" w:rsidRPr="005C0002" w:rsidRDefault="00793762" w:rsidP="006E5CBE">
      <w:pPr>
        <w:spacing w:line="360" w:lineRule="auto"/>
        <w:ind w:firstLine="708"/>
        <w:jc w:val="both"/>
        <w:rPr>
          <w:rFonts w:cstheme="minorHAnsi"/>
          <w:lang w:val="es-ES"/>
        </w:rPr>
      </w:pPr>
      <w:r w:rsidRPr="005C0002">
        <w:rPr>
          <w:rFonts w:cstheme="minorHAnsi"/>
          <w:lang w:val="es-ES"/>
        </w:rPr>
        <w:t xml:space="preserve">Los alcances de esta norma son objeto de amplio debate internacional, sobre todo en cuanto a su conciliación con otros usos que potencialmente ponen en riesgo la conservación de los recursos de la biodiversidad que sustentan esas formas de aprovechamiento. También la cuestión viene siendo abordada en el marco de la OMPI desde </w:t>
      </w:r>
      <w:r w:rsidRPr="005C0002">
        <w:rPr>
          <w:rFonts w:cstheme="minorHAnsi"/>
          <w:lang w:val="es-ES"/>
        </w:rPr>
        <w:lastRenderedPageBreak/>
        <w:t xml:space="preserve">el año 1998, en cuanto a su relación con los derechos de propiedad intelectual (Moore y </w:t>
      </w:r>
      <w:proofErr w:type="spellStart"/>
      <w:r w:rsidRPr="005C0002">
        <w:rPr>
          <w:rFonts w:cstheme="minorHAnsi"/>
          <w:lang w:val="es-ES"/>
        </w:rPr>
        <w:t>Tymowski</w:t>
      </w:r>
      <w:proofErr w:type="spellEnd"/>
      <w:r w:rsidRPr="005C0002">
        <w:rPr>
          <w:rFonts w:cstheme="minorHAnsi"/>
          <w:lang w:val="es-ES"/>
        </w:rPr>
        <w:t xml:space="preserve">, 2008, p. 69). A este debate se sumó el </w:t>
      </w:r>
      <w:r w:rsidRPr="005C0002">
        <w:rPr>
          <w:rFonts w:cstheme="minorHAnsi"/>
          <w:i/>
          <w:iCs/>
          <w:lang w:val="es-ES"/>
        </w:rPr>
        <w:t xml:space="preserve">Tratado internacional sobre los recursos fitogenéticos para la alimentación y la agricultura </w:t>
      </w:r>
      <w:r w:rsidRPr="005C0002">
        <w:rPr>
          <w:rFonts w:cstheme="minorHAnsi"/>
          <w:lang w:val="es-ES"/>
        </w:rPr>
        <w:t xml:space="preserve">de la FAO (Ley </w:t>
      </w:r>
      <w:proofErr w:type="spellStart"/>
      <w:r w:rsidRPr="005C0002">
        <w:rPr>
          <w:rFonts w:cstheme="minorHAnsi"/>
          <w:lang w:val="es-ES"/>
        </w:rPr>
        <w:t>N°</w:t>
      </w:r>
      <w:proofErr w:type="spellEnd"/>
      <w:r w:rsidRPr="005C0002">
        <w:rPr>
          <w:rFonts w:cstheme="minorHAnsi"/>
          <w:lang w:val="es-ES"/>
        </w:rPr>
        <w:t xml:space="preserve"> 8539 del 23 de agosto del 2006), que reconoce como responsabilidad de los gobiernos “</w:t>
      </w:r>
      <w:r w:rsidRPr="005C0002">
        <w:rPr>
          <w:rFonts w:cstheme="minorHAnsi"/>
          <w:i/>
          <w:iCs/>
          <w:lang w:val="es-ES"/>
        </w:rPr>
        <w:t xml:space="preserve">la protección de los conocimientos tradicionales de </w:t>
      </w:r>
      <w:r w:rsidR="0067555F" w:rsidRPr="005C0002">
        <w:rPr>
          <w:rFonts w:cstheme="minorHAnsi"/>
          <w:i/>
          <w:iCs/>
          <w:lang w:val="es-ES"/>
        </w:rPr>
        <w:t>interés</w:t>
      </w:r>
      <w:r w:rsidRPr="005C0002">
        <w:rPr>
          <w:rFonts w:cstheme="minorHAnsi"/>
          <w:i/>
          <w:iCs/>
          <w:lang w:val="es-ES"/>
        </w:rPr>
        <w:t xml:space="preserve"> para los recursos fitogenéticos para la alimentación y la agricultura</w:t>
      </w:r>
      <w:r w:rsidRPr="005C0002">
        <w:rPr>
          <w:rFonts w:cstheme="minorHAnsi"/>
          <w:lang w:val="es-ES"/>
        </w:rPr>
        <w:t xml:space="preserve">”. </w:t>
      </w:r>
    </w:p>
    <w:p w14:paraId="59BEEF5A" w14:textId="77777777" w:rsidR="00793762" w:rsidRPr="005C0002" w:rsidRDefault="00793762" w:rsidP="00142751">
      <w:pPr>
        <w:pStyle w:val="Sinespaciado"/>
        <w:rPr>
          <w:lang w:val="es-ES"/>
        </w:rPr>
      </w:pPr>
    </w:p>
    <w:p w14:paraId="0CF12F4F" w14:textId="77777777" w:rsidR="00793762" w:rsidRPr="005C0002" w:rsidRDefault="00793762" w:rsidP="006E5CBE">
      <w:pPr>
        <w:spacing w:line="360" w:lineRule="auto"/>
        <w:ind w:firstLine="708"/>
        <w:jc w:val="both"/>
        <w:rPr>
          <w:rFonts w:cstheme="minorHAnsi"/>
          <w:lang w:val="es-ES"/>
        </w:rPr>
      </w:pPr>
      <w:r w:rsidRPr="005C0002">
        <w:rPr>
          <w:rFonts w:cstheme="minorHAnsi"/>
          <w:lang w:val="es-ES"/>
        </w:rPr>
        <w:t>En nuestro país el asunto ha sido abordado especialmente mediante la Ley de Biodiversidad (</w:t>
      </w:r>
      <w:proofErr w:type="spellStart"/>
      <w:r w:rsidRPr="005C0002">
        <w:rPr>
          <w:rFonts w:cstheme="minorHAnsi"/>
          <w:lang w:val="es-ES"/>
        </w:rPr>
        <w:t>N°</w:t>
      </w:r>
      <w:proofErr w:type="spellEnd"/>
      <w:r w:rsidRPr="005C0002">
        <w:rPr>
          <w:rFonts w:cstheme="minorHAnsi"/>
          <w:lang w:val="es-ES"/>
        </w:rPr>
        <w:t xml:space="preserve"> 7788 del 30 de mayo de 1998) que reconoce como deber del Estado la tutela de estos derechos de las comunidades (indígenas, de agricultores, de pescadores, etc.), sea mediante la promoción de asistencia técnica e investigación para asegurar la conservación de la especie que sea objeto de un uso tradicional (artículo 55-2), el reconocimiento del derecho de objeción de las comunidades al acceso de estos recursos por parte de terceros (artículo 66), la protección de “</w:t>
      </w:r>
      <w:r w:rsidRPr="005C0002">
        <w:rPr>
          <w:rFonts w:cstheme="minorHAnsi"/>
          <w:i/>
          <w:iCs/>
          <w:lang w:val="es-ES"/>
        </w:rPr>
        <w:t>las invenciones esencialmente derivadas del conocimiento asociado a prácticas</w:t>
      </w:r>
      <w:r w:rsidRPr="005C0002">
        <w:rPr>
          <w:rFonts w:cstheme="minorHAnsi"/>
          <w:lang w:val="es-ES"/>
        </w:rPr>
        <w:t xml:space="preserve"> </w:t>
      </w:r>
      <w:r w:rsidRPr="005C0002">
        <w:rPr>
          <w:rFonts w:cstheme="minorHAnsi"/>
          <w:i/>
          <w:iCs/>
          <w:lang w:val="es-ES"/>
        </w:rPr>
        <w:t>biológicas tradicionales o culturales en dominio público</w:t>
      </w:r>
      <w:r w:rsidRPr="005C0002">
        <w:rPr>
          <w:rFonts w:cstheme="minorHAnsi"/>
          <w:lang w:val="es-ES"/>
        </w:rPr>
        <w:t>” (artículo 78-6), de los d</w:t>
      </w:r>
      <w:r w:rsidRPr="005C0002">
        <w:rPr>
          <w:rFonts w:cstheme="minorHAnsi"/>
          <w:i/>
          <w:iCs/>
          <w:lang w:val="es-ES"/>
        </w:rPr>
        <w:t xml:space="preserve">erechos intelectuales comunitarios sui </w:t>
      </w:r>
      <w:proofErr w:type="spellStart"/>
      <w:r w:rsidRPr="005C0002">
        <w:rPr>
          <w:rFonts w:cstheme="minorHAnsi"/>
          <w:i/>
          <w:iCs/>
          <w:lang w:val="es-ES"/>
        </w:rPr>
        <w:t>géneris</w:t>
      </w:r>
      <w:proofErr w:type="spellEnd"/>
      <w:r w:rsidRPr="005C0002">
        <w:rPr>
          <w:rFonts w:cstheme="minorHAnsi"/>
          <w:lang w:val="es-ES"/>
        </w:rPr>
        <w:t xml:space="preserve"> (artículo 83), o el rescate y mantenimiento de </w:t>
      </w:r>
      <w:r w:rsidRPr="005C0002">
        <w:rPr>
          <w:rFonts w:cstheme="minorHAnsi"/>
          <w:i/>
          <w:iCs/>
          <w:lang w:val="es-ES"/>
        </w:rPr>
        <w:t>tecnologías tradicionales</w:t>
      </w:r>
      <w:r w:rsidRPr="005C0002">
        <w:rPr>
          <w:rFonts w:cstheme="minorHAnsi"/>
          <w:lang w:val="es-ES"/>
        </w:rPr>
        <w:t xml:space="preserve"> útiles para la conservación y el uso sostenible (artículo 91). Algunas de estas tareas recaen en la Comisión Nacional de Gestión de la Biodiversidad (CONAGEBIO). Es relevante indicar que la Ley de Semillas, </w:t>
      </w:r>
      <w:proofErr w:type="spellStart"/>
      <w:r w:rsidRPr="005C0002">
        <w:rPr>
          <w:rFonts w:cstheme="minorHAnsi"/>
          <w:lang w:val="es-ES"/>
        </w:rPr>
        <w:t>N°</w:t>
      </w:r>
      <w:proofErr w:type="spellEnd"/>
      <w:r w:rsidRPr="005C0002">
        <w:rPr>
          <w:rFonts w:cstheme="minorHAnsi"/>
          <w:lang w:val="es-ES"/>
        </w:rPr>
        <w:t xml:space="preserve"> 6289 del 04 de diciembre de 1978, no hace ninguna referencia al tema</w:t>
      </w:r>
      <w:r w:rsidRPr="005C0002">
        <w:rPr>
          <w:rStyle w:val="Refdenotaalpie"/>
          <w:rFonts w:cstheme="minorHAnsi"/>
          <w:lang w:val="es-ES"/>
        </w:rPr>
        <w:footnoteReference w:id="19"/>
      </w:r>
      <w:r w:rsidRPr="005C0002">
        <w:rPr>
          <w:rFonts w:cstheme="minorHAnsi"/>
          <w:lang w:val="es-ES"/>
        </w:rPr>
        <w:t>.</w:t>
      </w:r>
    </w:p>
    <w:p w14:paraId="1BB0947C" w14:textId="77777777" w:rsidR="00793762" w:rsidRPr="005C0002" w:rsidRDefault="00793762" w:rsidP="00142751">
      <w:pPr>
        <w:pStyle w:val="Sinespaciado"/>
        <w:rPr>
          <w:lang w:val="es-ES"/>
        </w:rPr>
      </w:pPr>
    </w:p>
    <w:p w14:paraId="603D2805" w14:textId="77777777" w:rsidR="00793762" w:rsidRPr="005C0002" w:rsidRDefault="00793762" w:rsidP="006E5CBE">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Otro asunto relevante en materia de derechos culturales en la agenda agropecuaria se refiere a las condiciones de desarrollo de las comunidades rurales en sus territorios, en tanto esas comunidades son reproductoras de identidades culturales. En la </w:t>
      </w:r>
      <w:r w:rsidRPr="005C0002">
        <w:rPr>
          <w:rFonts w:asciiTheme="minorHAnsi" w:hAnsiTheme="minorHAnsi" w:cstheme="minorHAnsi"/>
          <w:i/>
          <w:iCs/>
          <w:lang w:val="es-ES"/>
        </w:rPr>
        <w:t xml:space="preserve">Ley de Transformación del Instituto de Desarrollo Agrario (IDA) en el Instituto de Desarrollo Rural (INDER) </w:t>
      </w:r>
      <w:r w:rsidRPr="005C0002">
        <w:rPr>
          <w:rFonts w:asciiTheme="minorHAnsi" w:hAnsiTheme="minorHAnsi" w:cstheme="minorHAnsi"/>
          <w:lang w:val="es-ES"/>
        </w:rPr>
        <w:t>(</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9036 del 11 de mayo del 2012), el tema está presente de manera transversal. Este desarrollo se define de la siguiente manera (artículo 3):</w:t>
      </w:r>
    </w:p>
    <w:p w14:paraId="253532E4" w14:textId="77777777" w:rsidR="00793762" w:rsidRPr="005C0002" w:rsidRDefault="00793762" w:rsidP="00142751">
      <w:pPr>
        <w:pStyle w:val="Sinespaciado"/>
      </w:pPr>
    </w:p>
    <w:p w14:paraId="04EE1DF6" w14:textId="7D18822A" w:rsidR="00793762" w:rsidRPr="005C0002" w:rsidRDefault="00793762" w:rsidP="00A94BC2">
      <w:pPr>
        <w:spacing w:line="360" w:lineRule="auto"/>
        <w:ind w:left="993" w:hanging="273"/>
        <w:jc w:val="both"/>
        <w:rPr>
          <w:rFonts w:cstheme="minorHAnsi"/>
          <w:i/>
          <w:iCs/>
        </w:rPr>
      </w:pPr>
      <w:r w:rsidRPr="005C0002">
        <w:rPr>
          <w:rFonts w:cstheme="minorHAnsi"/>
          <w:i/>
          <w:iCs/>
        </w:rPr>
        <w:lastRenderedPageBreak/>
        <w:t xml:space="preserve">j) Desarrollo rural territorial: proceso de cambio integral en materia </w:t>
      </w:r>
      <w:r w:rsidR="0067555F" w:rsidRPr="005C0002">
        <w:rPr>
          <w:rFonts w:cstheme="minorHAnsi"/>
          <w:i/>
          <w:iCs/>
        </w:rPr>
        <w:t>económica</w:t>
      </w:r>
      <w:r w:rsidRPr="005C0002">
        <w:rPr>
          <w:rFonts w:cstheme="minorHAnsi"/>
          <w:i/>
          <w:iCs/>
        </w:rPr>
        <w:t xml:space="preserve">, social, cultural e institucional, impulsado en un territorio rural, con la </w:t>
      </w:r>
      <w:r w:rsidR="0067555F" w:rsidRPr="005C0002">
        <w:rPr>
          <w:rFonts w:cstheme="minorHAnsi"/>
          <w:i/>
          <w:iCs/>
        </w:rPr>
        <w:t>participación</w:t>
      </w:r>
      <w:r w:rsidRPr="005C0002">
        <w:rPr>
          <w:rFonts w:cstheme="minorHAnsi"/>
          <w:i/>
          <w:iCs/>
        </w:rPr>
        <w:t xml:space="preserve"> concertada y organizada de todos los actores sociales existentes en dicho territorio, orientado a la </w:t>
      </w:r>
      <w:r w:rsidR="0067555F" w:rsidRPr="005C0002">
        <w:rPr>
          <w:rFonts w:cstheme="minorHAnsi"/>
          <w:i/>
          <w:iCs/>
        </w:rPr>
        <w:t>búsqueda</w:t>
      </w:r>
      <w:r w:rsidRPr="005C0002">
        <w:rPr>
          <w:rFonts w:cstheme="minorHAnsi"/>
          <w:i/>
          <w:iCs/>
        </w:rPr>
        <w:t xml:space="preserve"> de la competitividad, la equidad, el bienestar y la </w:t>
      </w:r>
      <w:r w:rsidR="0067555F" w:rsidRPr="005C0002">
        <w:rPr>
          <w:rFonts w:cstheme="minorHAnsi"/>
          <w:i/>
          <w:iCs/>
        </w:rPr>
        <w:t>cohesión</w:t>
      </w:r>
      <w:r w:rsidRPr="005C0002">
        <w:rPr>
          <w:rFonts w:cstheme="minorHAnsi"/>
          <w:i/>
          <w:iCs/>
        </w:rPr>
        <w:t xml:space="preserve"> e identidad social de sus pobladores. </w:t>
      </w:r>
    </w:p>
    <w:p w14:paraId="3E0024A2" w14:textId="77777777" w:rsidR="00793762" w:rsidRPr="005C0002" w:rsidRDefault="00793762" w:rsidP="00142751">
      <w:pPr>
        <w:pStyle w:val="Sinespaciado"/>
      </w:pPr>
    </w:p>
    <w:p w14:paraId="268A3285"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t xml:space="preserve">Las funciones del Estado en esta materia abarcan desde fomentar procesos de capacitación para </w:t>
      </w:r>
      <w:r w:rsidRPr="005C0002">
        <w:rPr>
          <w:rFonts w:asciiTheme="minorHAnsi" w:hAnsiTheme="minorHAnsi" w:cstheme="minorHAnsi"/>
          <w:i/>
          <w:iCs/>
          <w:lang w:val="es-ES"/>
        </w:rPr>
        <w:t>elevar el nivel cultural</w:t>
      </w:r>
      <w:r w:rsidRPr="005C0002">
        <w:rPr>
          <w:rFonts w:asciiTheme="minorHAnsi" w:hAnsiTheme="minorHAnsi" w:cstheme="minorHAnsi"/>
          <w:lang w:val="es-ES"/>
        </w:rPr>
        <w:t xml:space="preserve"> de las comunidades (artículo 5-n), impulsar de modelos productivos que tomen en cuenta la </w:t>
      </w:r>
      <w:r w:rsidRPr="005C0002">
        <w:rPr>
          <w:rFonts w:asciiTheme="minorHAnsi" w:hAnsiTheme="minorHAnsi" w:cstheme="minorHAnsi"/>
          <w:i/>
          <w:iCs/>
          <w:lang w:val="es-ES"/>
        </w:rPr>
        <w:t>protección del patrimonio natural y cultural (</w:t>
      </w:r>
      <w:r w:rsidRPr="005C0002">
        <w:rPr>
          <w:rFonts w:asciiTheme="minorHAnsi" w:hAnsiTheme="minorHAnsi" w:cstheme="minorHAnsi"/>
          <w:lang w:val="es-ES"/>
        </w:rPr>
        <w:t xml:space="preserve">artículo 15-b), hasta </w:t>
      </w:r>
      <w:r w:rsidRPr="005C0002">
        <w:rPr>
          <w:rFonts w:asciiTheme="minorHAnsi" w:hAnsiTheme="minorHAnsi" w:cstheme="minorHAnsi"/>
          <w:i/>
          <w:iCs/>
          <w:lang w:val="es-ES"/>
        </w:rPr>
        <w:t>promover el arraigo, el mejoramiento de la calidad de vida y el respeto a la cultura de las familias en los territorios rurales</w:t>
      </w:r>
      <w:r w:rsidRPr="005C0002">
        <w:rPr>
          <w:rFonts w:asciiTheme="minorHAnsi" w:hAnsiTheme="minorHAnsi" w:cstheme="minorHAnsi"/>
          <w:lang w:val="es-ES"/>
        </w:rPr>
        <w:t xml:space="preserve"> (artículo 41-h).</w:t>
      </w:r>
    </w:p>
    <w:p w14:paraId="26B2AAF4" w14:textId="77777777" w:rsidR="004F4C4E" w:rsidRPr="005C0002" w:rsidRDefault="004F4C4E" w:rsidP="004F4C4E">
      <w:pPr>
        <w:pStyle w:val="NormalWeb"/>
        <w:spacing w:before="0" w:beforeAutospacing="0" w:after="0" w:afterAutospacing="0" w:line="360" w:lineRule="auto"/>
        <w:jc w:val="both"/>
        <w:rPr>
          <w:rFonts w:asciiTheme="minorHAnsi" w:hAnsiTheme="minorHAnsi" w:cstheme="minorHAnsi"/>
          <w:lang w:val="es-ES"/>
        </w:rPr>
      </w:pPr>
    </w:p>
    <w:p w14:paraId="6ECDD420" w14:textId="77777777" w:rsidR="004F4C4E" w:rsidRPr="005C0002" w:rsidRDefault="004F4C4E" w:rsidP="004F4C4E">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Para la gobernanza de estas funciones, la Junta Directiva del INDER integra al Ministerio de Agricultura y Ganadería, el Ministerio de Planificación Nacional y Política Económica o su viceministro, el Ministerio de Ambiente y Telecomunicaciones, la </w:t>
      </w:r>
      <w:proofErr w:type="spellStart"/>
      <w:r w:rsidRPr="005C0002">
        <w:rPr>
          <w:rFonts w:asciiTheme="minorHAnsi" w:hAnsiTheme="minorHAnsi" w:cstheme="minorHAnsi"/>
          <w:lang w:val="es-ES"/>
        </w:rPr>
        <w:t>Unión</w:t>
      </w:r>
      <w:proofErr w:type="spellEnd"/>
      <w:r w:rsidRPr="005C0002">
        <w:rPr>
          <w:rFonts w:asciiTheme="minorHAnsi" w:hAnsiTheme="minorHAnsi" w:cstheme="minorHAnsi"/>
          <w:lang w:val="es-ES"/>
        </w:rPr>
        <w:t xml:space="preserve"> de Gobiernos Locales, el Foro Nacional Agropecuario y una representación de los territorios rurales. Pero más importante aún son los Consejos Territoriales de Desarrollo Rural (CTDR), establecidos mediante el reglamento a esta Ley (Decreto Ejecutivo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41086 del 9 de abril del 2018) en su artículo 18. En su instancia asamblearia, los CTDR permiten la participación de “todos los actores sociales, físicos o jurídicos, que se acrediten para participar en la misma”, tanto de la sociedad civil, el sector productivo y el Estado y los gobiernos locales. Los CTDR cuentan además con un Comité Directivo, electo por la Asamblea.</w:t>
      </w:r>
    </w:p>
    <w:p w14:paraId="0A0698ED" w14:textId="77777777" w:rsidR="008F14EF" w:rsidRPr="005C0002" w:rsidRDefault="008F14EF" w:rsidP="00142751">
      <w:pPr>
        <w:pStyle w:val="Sinespaciado"/>
        <w:rPr>
          <w:lang w:val="es-ES"/>
        </w:rPr>
      </w:pPr>
    </w:p>
    <w:p w14:paraId="34BD3921" w14:textId="77777777" w:rsidR="00793762" w:rsidRPr="00B47AE0" w:rsidRDefault="00793762" w:rsidP="00A93F7F">
      <w:pPr>
        <w:pStyle w:val="Prrafodelista"/>
        <w:numPr>
          <w:ilvl w:val="0"/>
          <w:numId w:val="28"/>
        </w:numPr>
        <w:spacing w:line="360" w:lineRule="auto"/>
        <w:jc w:val="both"/>
        <w:rPr>
          <w:rFonts w:cstheme="minorHAnsi"/>
          <w:lang w:val="es-ES"/>
        </w:rPr>
      </w:pPr>
      <w:r w:rsidRPr="00B47AE0">
        <w:rPr>
          <w:rFonts w:cstheme="minorHAnsi"/>
          <w:b/>
          <w:lang w:val="es-ES"/>
        </w:rPr>
        <w:t>Agenda ambiental</w:t>
      </w:r>
    </w:p>
    <w:p w14:paraId="5A456806" w14:textId="77777777" w:rsidR="00793762" w:rsidRPr="005C0002" w:rsidRDefault="00793762" w:rsidP="00142751">
      <w:pPr>
        <w:pStyle w:val="Sinespaciado"/>
        <w:rPr>
          <w:lang w:val="es-ES"/>
        </w:rPr>
      </w:pPr>
    </w:p>
    <w:p w14:paraId="33B4A17F" w14:textId="77777777" w:rsidR="00793762" w:rsidRPr="005C0002" w:rsidRDefault="00793762" w:rsidP="006E5CBE">
      <w:pPr>
        <w:pStyle w:val="NormalWeb"/>
        <w:spacing w:before="0" w:beforeAutospacing="0" w:after="0" w:afterAutospacing="0" w:line="360" w:lineRule="auto"/>
        <w:ind w:firstLine="357"/>
        <w:jc w:val="both"/>
        <w:rPr>
          <w:rFonts w:asciiTheme="minorHAnsi" w:hAnsiTheme="minorHAnsi" w:cstheme="minorHAnsi"/>
          <w:lang w:val="es-ES"/>
        </w:rPr>
      </w:pPr>
      <w:r w:rsidRPr="005C0002">
        <w:rPr>
          <w:rFonts w:asciiTheme="minorHAnsi" w:hAnsiTheme="minorHAnsi" w:cstheme="minorHAnsi"/>
          <w:lang w:val="es-ES"/>
        </w:rPr>
        <w:t>Hay dos implicaciones principales que tiene este Sector en la materia cultural. Por un lado, el Sistema Nacional de Áreas de Conservación (SINAC) tiene a su cargo varias funciones relacionadas, sobre todo, con la protección del patrimonio material e inmaterial:</w:t>
      </w:r>
    </w:p>
    <w:p w14:paraId="547C27E5" w14:textId="77777777" w:rsidR="006E5CBE" w:rsidRPr="005C0002" w:rsidRDefault="006E5CBE" w:rsidP="006E5CBE">
      <w:pPr>
        <w:pStyle w:val="NormalWeb"/>
        <w:spacing w:before="0" w:beforeAutospacing="0" w:after="0" w:afterAutospacing="0" w:line="360" w:lineRule="auto"/>
        <w:ind w:firstLine="357"/>
        <w:jc w:val="both"/>
        <w:rPr>
          <w:rFonts w:asciiTheme="minorHAnsi" w:hAnsiTheme="minorHAnsi" w:cstheme="minorHAnsi"/>
          <w:lang w:val="es-ES"/>
        </w:rPr>
      </w:pPr>
    </w:p>
    <w:p w14:paraId="33A44D85" w14:textId="36F62FE9" w:rsidR="00793762" w:rsidRPr="005C0002" w:rsidRDefault="00793762" w:rsidP="00A93F7F">
      <w:pPr>
        <w:pStyle w:val="NormalWeb"/>
        <w:numPr>
          <w:ilvl w:val="0"/>
          <w:numId w:val="9"/>
        </w:numPr>
        <w:spacing w:before="0" w:beforeAutospacing="0" w:after="0" w:afterAutospacing="0" w:line="360" w:lineRule="auto"/>
        <w:ind w:left="714" w:hanging="357"/>
        <w:jc w:val="both"/>
        <w:rPr>
          <w:rFonts w:asciiTheme="minorHAnsi" w:hAnsiTheme="minorHAnsi" w:cstheme="minorHAnsi"/>
          <w:lang w:val="es-ES"/>
        </w:rPr>
      </w:pPr>
      <w:r w:rsidRPr="005C0002">
        <w:rPr>
          <w:rFonts w:asciiTheme="minorHAnsi" w:hAnsiTheme="minorHAnsi" w:cstheme="minorHAnsi"/>
          <w:lang w:val="es-ES"/>
        </w:rPr>
        <w:lastRenderedPageBreak/>
        <w:t xml:space="preserve">la protección, interpretación y </w:t>
      </w:r>
      <w:r w:rsidR="0067555F" w:rsidRPr="005C0002">
        <w:rPr>
          <w:rFonts w:asciiTheme="minorHAnsi" w:hAnsiTheme="minorHAnsi" w:cstheme="minorHAnsi"/>
          <w:lang w:val="es-ES"/>
        </w:rPr>
        <w:t>restauración</w:t>
      </w:r>
      <w:r w:rsidRPr="005C0002">
        <w:rPr>
          <w:rFonts w:asciiTheme="minorHAnsi" w:hAnsiTheme="minorHAnsi" w:cstheme="minorHAnsi"/>
          <w:lang w:val="es-ES"/>
        </w:rPr>
        <w:t xml:space="preserve"> de los recursos </w:t>
      </w:r>
      <w:r w:rsidR="0067555F" w:rsidRPr="005C0002">
        <w:rPr>
          <w:rFonts w:asciiTheme="minorHAnsi" w:hAnsiTheme="minorHAnsi" w:cstheme="minorHAnsi"/>
          <w:lang w:val="es-ES"/>
        </w:rPr>
        <w:t>arqueológicos</w:t>
      </w:r>
      <w:r w:rsidRPr="005C0002">
        <w:rPr>
          <w:rFonts w:asciiTheme="minorHAnsi" w:hAnsiTheme="minorHAnsi" w:cstheme="minorHAnsi"/>
          <w:lang w:val="es-ES"/>
        </w:rPr>
        <w:t xml:space="preserve"> del Monumento Nacional Guayabo;</w:t>
      </w:r>
    </w:p>
    <w:p w14:paraId="413EACA0" w14:textId="32D2832A" w:rsidR="00793762" w:rsidRPr="005C0002" w:rsidRDefault="00793762" w:rsidP="00A93F7F">
      <w:pPr>
        <w:pStyle w:val="NormalWeb"/>
        <w:numPr>
          <w:ilvl w:val="0"/>
          <w:numId w:val="9"/>
        </w:numPr>
        <w:spacing w:before="0" w:beforeAutospacing="0" w:after="0" w:afterAutospacing="0" w:line="360" w:lineRule="auto"/>
        <w:ind w:left="714" w:hanging="357"/>
        <w:jc w:val="both"/>
        <w:rPr>
          <w:rFonts w:asciiTheme="minorHAnsi" w:hAnsiTheme="minorHAnsi" w:cstheme="minorHAnsi"/>
          <w:lang w:val="es-ES"/>
        </w:rPr>
      </w:pPr>
      <w:r w:rsidRPr="005C0002">
        <w:rPr>
          <w:rFonts w:asciiTheme="minorHAnsi" w:hAnsiTheme="minorHAnsi" w:cstheme="minorHAnsi"/>
          <w:lang w:val="es-ES"/>
        </w:rPr>
        <w:t xml:space="preserve">la protección e investigación de los petroglifos del proyecto arqueológico Volcán </w:t>
      </w:r>
      <w:proofErr w:type="spellStart"/>
      <w:r w:rsidR="0067555F" w:rsidRPr="005C0002">
        <w:rPr>
          <w:rFonts w:asciiTheme="minorHAnsi" w:hAnsiTheme="minorHAnsi" w:cstheme="minorHAnsi"/>
          <w:lang w:val="es-ES"/>
        </w:rPr>
        <w:t>Orosí</w:t>
      </w:r>
      <w:proofErr w:type="spellEnd"/>
      <w:r w:rsidRPr="005C0002">
        <w:rPr>
          <w:rFonts w:asciiTheme="minorHAnsi" w:hAnsiTheme="minorHAnsi" w:cstheme="minorHAnsi"/>
          <w:lang w:val="es-ES"/>
        </w:rPr>
        <w:t>;</w:t>
      </w:r>
    </w:p>
    <w:p w14:paraId="1C7150A4" w14:textId="7FFDBCD4" w:rsidR="00793762" w:rsidRPr="005C0002" w:rsidRDefault="00793762" w:rsidP="00A93F7F">
      <w:pPr>
        <w:pStyle w:val="NormalWeb"/>
        <w:numPr>
          <w:ilvl w:val="0"/>
          <w:numId w:val="9"/>
        </w:numPr>
        <w:spacing w:before="0" w:beforeAutospacing="0" w:after="0" w:afterAutospacing="0" w:line="360" w:lineRule="auto"/>
        <w:ind w:left="714" w:hanging="357"/>
        <w:jc w:val="both"/>
        <w:rPr>
          <w:rFonts w:asciiTheme="minorHAnsi" w:hAnsiTheme="minorHAnsi" w:cstheme="minorHAnsi"/>
          <w:lang w:val="es-ES"/>
        </w:rPr>
      </w:pPr>
      <w:r w:rsidRPr="005C0002">
        <w:rPr>
          <w:rFonts w:asciiTheme="minorHAnsi" w:hAnsiTheme="minorHAnsi" w:cstheme="minorHAnsi"/>
          <w:lang w:val="es-ES"/>
        </w:rPr>
        <w:t xml:space="preserve">la </w:t>
      </w:r>
      <w:r w:rsidR="0067555F" w:rsidRPr="005C0002">
        <w:rPr>
          <w:rFonts w:asciiTheme="minorHAnsi" w:hAnsiTheme="minorHAnsi" w:cstheme="minorHAnsi"/>
          <w:lang w:val="es-ES"/>
        </w:rPr>
        <w:t>protección</w:t>
      </w:r>
      <w:r w:rsidRPr="005C0002">
        <w:rPr>
          <w:rFonts w:asciiTheme="minorHAnsi" w:hAnsiTheme="minorHAnsi" w:cstheme="minorHAnsi"/>
          <w:lang w:val="es-ES"/>
        </w:rPr>
        <w:t xml:space="preserve"> y </w:t>
      </w:r>
      <w:r w:rsidR="0067555F" w:rsidRPr="005C0002">
        <w:rPr>
          <w:rFonts w:asciiTheme="minorHAnsi" w:hAnsiTheme="minorHAnsi" w:cstheme="minorHAnsi"/>
          <w:lang w:val="es-ES"/>
        </w:rPr>
        <w:t>restauración</w:t>
      </w:r>
      <w:r w:rsidRPr="005C0002">
        <w:rPr>
          <w:rFonts w:asciiTheme="minorHAnsi" w:hAnsiTheme="minorHAnsi" w:cstheme="minorHAnsi"/>
          <w:lang w:val="es-ES"/>
        </w:rPr>
        <w:t xml:space="preserve"> de los humedales del Refugio de vida silvestre </w:t>
      </w:r>
      <w:r w:rsidR="0067555F" w:rsidRPr="005C0002">
        <w:rPr>
          <w:rFonts w:asciiTheme="minorHAnsi" w:hAnsiTheme="minorHAnsi" w:cstheme="minorHAnsi"/>
          <w:lang w:val="es-ES"/>
        </w:rPr>
        <w:t>Caño</w:t>
      </w:r>
      <w:r w:rsidRPr="005C0002">
        <w:rPr>
          <w:rFonts w:asciiTheme="minorHAnsi" w:hAnsiTheme="minorHAnsi" w:cstheme="minorHAnsi"/>
          <w:lang w:val="es-ES"/>
        </w:rPr>
        <w:t xml:space="preserve"> Negro (sitio de prácticas religiosas </w:t>
      </w:r>
      <w:proofErr w:type="spellStart"/>
      <w:r w:rsidRPr="005C0002">
        <w:rPr>
          <w:rFonts w:asciiTheme="minorHAnsi" w:hAnsiTheme="minorHAnsi" w:cstheme="minorHAnsi"/>
          <w:lang w:val="es-ES"/>
        </w:rPr>
        <w:t>Maleku</w:t>
      </w:r>
      <w:proofErr w:type="spellEnd"/>
      <w:r w:rsidRPr="005C0002">
        <w:rPr>
          <w:rFonts w:asciiTheme="minorHAnsi" w:hAnsiTheme="minorHAnsi" w:cstheme="minorHAnsi"/>
          <w:lang w:val="es-ES"/>
        </w:rPr>
        <w:t>);</w:t>
      </w:r>
    </w:p>
    <w:p w14:paraId="422F673D" w14:textId="566C094C" w:rsidR="00793762" w:rsidRPr="005C0002" w:rsidRDefault="00793762" w:rsidP="00A93F7F">
      <w:pPr>
        <w:pStyle w:val="NormalWeb"/>
        <w:numPr>
          <w:ilvl w:val="0"/>
          <w:numId w:val="9"/>
        </w:numPr>
        <w:spacing w:before="0" w:beforeAutospacing="0" w:after="0" w:afterAutospacing="0" w:line="360" w:lineRule="auto"/>
        <w:ind w:left="714" w:hanging="357"/>
        <w:jc w:val="both"/>
        <w:rPr>
          <w:rFonts w:asciiTheme="minorHAnsi" w:hAnsiTheme="minorHAnsi" w:cstheme="minorHAnsi"/>
          <w:lang w:val="es-ES"/>
        </w:rPr>
      </w:pPr>
      <w:r w:rsidRPr="005C0002">
        <w:rPr>
          <w:rFonts w:asciiTheme="minorHAnsi" w:hAnsiTheme="minorHAnsi" w:cstheme="minorHAnsi"/>
          <w:lang w:val="es-ES"/>
        </w:rPr>
        <w:t xml:space="preserve">la protección e </w:t>
      </w:r>
      <w:r w:rsidR="0067555F" w:rsidRPr="005C0002">
        <w:rPr>
          <w:rFonts w:asciiTheme="minorHAnsi" w:hAnsiTheme="minorHAnsi" w:cstheme="minorHAnsi"/>
          <w:lang w:val="es-ES"/>
        </w:rPr>
        <w:t>investigación</w:t>
      </w:r>
      <w:r w:rsidRPr="005C0002">
        <w:rPr>
          <w:rFonts w:asciiTheme="minorHAnsi" w:hAnsiTheme="minorHAnsi" w:cstheme="minorHAnsi"/>
          <w:lang w:val="es-ES"/>
        </w:rPr>
        <w:t xml:space="preserve"> de los sitios de importancia cultural de los grupos Bribri, </w:t>
      </w:r>
      <w:r w:rsidR="0067555F" w:rsidRPr="005C0002">
        <w:rPr>
          <w:rFonts w:asciiTheme="minorHAnsi" w:hAnsiTheme="minorHAnsi" w:cstheme="minorHAnsi"/>
          <w:lang w:val="es-ES"/>
        </w:rPr>
        <w:t>Cabécar</w:t>
      </w:r>
      <w:r w:rsidRPr="005C0002">
        <w:rPr>
          <w:rFonts w:asciiTheme="minorHAnsi" w:hAnsiTheme="minorHAnsi" w:cstheme="minorHAnsi"/>
          <w:lang w:val="es-ES"/>
        </w:rPr>
        <w:t xml:space="preserve"> y </w:t>
      </w:r>
      <w:proofErr w:type="spellStart"/>
      <w:r w:rsidRPr="005C0002">
        <w:rPr>
          <w:rFonts w:asciiTheme="minorHAnsi" w:hAnsiTheme="minorHAnsi" w:cstheme="minorHAnsi"/>
          <w:lang w:val="es-ES"/>
        </w:rPr>
        <w:t>Ngäbe</w:t>
      </w:r>
      <w:proofErr w:type="spellEnd"/>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Guaymi</w:t>
      </w:r>
      <w:proofErr w:type="spellEnd"/>
      <w:r w:rsidRPr="005C0002">
        <w:rPr>
          <w:rFonts w:asciiTheme="minorHAnsi" w:hAnsiTheme="minorHAnsi" w:cstheme="minorHAnsi"/>
          <w:lang w:val="es-ES"/>
        </w:rPr>
        <w:t>);</w:t>
      </w:r>
    </w:p>
    <w:p w14:paraId="2F9869D3" w14:textId="2E911A3A" w:rsidR="00793762" w:rsidRPr="005C0002" w:rsidRDefault="00793762" w:rsidP="00A93F7F">
      <w:pPr>
        <w:pStyle w:val="NormalWeb"/>
        <w:numPr>
          <w:ilvl w:val="0"/>
          <w:numId w:val="9"/>
        </w:numPr>
        <w:spacing w:before="0" w:beforeAutospacing="0" w:after="0" w:afterAutospacing="0" w:line="360" w:lineRule="auto"/>
        <w:ind w:left="714" w:hanging="357"/>
        <w:jc w:val="both"/>
        <w:rPr>
          <w:rFonts w:asciiTheme="minorHAnsi" w:hAnsiTheme="minorHAnsi" w:cstheme="minorHAnsi"/>
          <w:lang w:val="es-ES"/>
        </w:rPr>
      </w:pPr>
      <w:r w:rsidRPr="005C0002">
        <w:rPr>
          <w:rFonts w:asciiTheme="minorHAnsi" w:hAnsiTheme="minorHAnsi" w:cstheme="minorHAnsi"/>
          <w:lang w:val="es-ES"/>
        </w:rPr>
        <w:t xml:space="preserve">la conservación de los recursos </w:t>
      </w:r>
      <w:r w:rsidR="0067555F" w:rsidRPr="005C0002">
        <w:rPr>
          <w:rFonts w:asciiTheme="minorHAnsi" w:hAnsiTheme="minorHAnsi" w:cstheme="minorHAnsi"/>
          <w:lang w:val="es-ES"/>
        </w:rPr>
        <w:t>arqueológicos</w:t>
      </w:r>
      <w:r w:rsidRPr="005C0002">
        <w:rPr>
          <w:rFonts w:asciiTheme="minorHAnsi" w:hAnsiTheme="minorHAnsi" w:cstheme="minorHAnsi"/>
          <w:lang w:val="es-ES"/>
        </w:rPr>
        <w:t xml:space="preserve"> de la Isla del </w:t>
      </w:r>
      <w:r w:rsidR="0067555F" w:rsidRPr="005C0002">
        <w:rPr>
          <w:rFonts w:asciiTheme="minorHAnsi" w:hAnsiTheme="minorHAnsi" w:cstheme="minorHAnsi"/>
          <w:lang w:val="es-ES"/>
        </w:rPr>
        <w:t>Caño</w:t>
      </w:r>
      <w:r w:rsidRPr="005C0002">
        <w:rPr>
          <w:rFonts w:asciiTheme="minorHAnsi" w:hAnsiTheme="minorHAnsi" w:cstheme="minorHAnsi"/>
          <w:lang w:val="es-ES"/>
        </w:rPr>
        <w:t xml:space="preserve"> y;</w:t>
      </w:r>
    </w:p>
    <w:p w14:paraId="05209541" w14:textId="77777777" w:rsidR="00793762" w:rsidRPr="005C0002" w:rsidRDefault="00793762" w:rsidP="00A93F7F">
      <w:pPr>
        <w:pStyle w:val="NormalWeb"/>
        <w:numPr>
          <w:ilvl w:val="0"/>
          <w:numId w:val="9"/>
        </w:numPr>
        <w:spacing w:before="0" w:beforeAutospacing="0" w:after="0" w:afterAutospacing="0" w:line="360" w:lineRule="auto"/>
        <w:ind w:left="714" w:hanging="357"/>
        <w:jc w:val="both"/>
        <w:rPr>
          <w:rFonts w:asciiTheme="minorHAnsi" w:hAnsiTheme="minorHAnsi" w:cstheme="minorHAnsi"/>
          <w:lang w:val="es-ES"/>
        </w:rPr>
      </w:pPr>
      <w:r w:rsidRPr="005C0002">
        <w:rPr>
          <w:rFonts w:asciiTheme="minorHAnsi" w:hAnsiTheme="minorHAnsi" w:cstheme="minorHAnsi"/>
          <w:lang w:val="es-ES"/>
        </w:rPr>
        <w:t>La protección de la Casona de Santa Rosa, en cuyo interior se alberga un Museo Histórico;</w:t>
      </w:r>
    </w:p>
    <w:p w14:paraId="4E0A8AAC" w14:textId="3770CCEB" w:rsidR="00793762" w:rsidRPr="005C0002" w:rsidRDefault="00793762" w:rsidP="00A93F7F">
      <w:pPr>
        <w:pStyle w:val="NormalWeb"/>
        <w:numPr>
          <w:ilvl w:val="0"/>
          <w:numId w:val="9"/>
        </w:numPr>
        <w:spacing w:before="0" w:beforeAutospacing="0" w:after="0" w:afterAutospacing="0" w:line="360" w:lineRule="auto"/>
        <w:ind w:left="714" w:hanging="357"/>
        <w:jc w:val="both"/>
        <w:rPr>
          <w:rFonts w:asciiTheme="minorHAnsi" w:hAnsiTheme="minorHAnsi" w:cstheme="minorHAnsi"/>
          <w:lang w:val="es-ES"/>
        </w:rPr>
      </w:pPr>
      <w:r w:rsidRPr="005C0002">
        <w:rPr>
          <w:rFonts w:asciiTheme="minorHAnsi" w:hAnsiTheme="minorHAnsi" w:cstheme="minorHAnsi"/>
          <w:lang w:val="es-ES"/>
        </w:rPr>
        <w:t xml:space="preserve">la conservación del sitio declarado Patrimonio </w:t>
      </w:r>
      <w:r w:rsidR="0067555F" w:rsidRPr="005C0002">
        <w:rPr>
          <w:rFonts w:asciiTheme="minorHAnsi" w:hAnsiTheme="minorHAnsi" w:cstheme="minorHAnsi"/>
          <w:lang w:val="es-ES"/>
        </w:rPr>
        <w:t>Arquitectónico</w:t>
      </w:r>
      <w:r w:rsidRPr="005C0002">
        <w:rPr>
          <w:rFonts w:asciiTheme="minorHAnsi" w:hAnsiTheme="minorHAnsi" w:cstheme="minorHAnsi"/>
          <w:lang w:val="es-ES"/>
        </w:rPr>
        <w:t xml:space="preserve"> ubicado dentro del Refugio de Vida Silvestre San Lucas.</w:t>
      </w:r>
    </w:p>
    <w:p w14:paraId="0576BAD6"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p>
    <w:p w14:paraId="36EA48C2" w14:textId="77777777" w:rsidR="00793762" w:rsidRPr="005C0002" w:rsidRDefault="00793762" w:rsidP="006E5CBE">
      <w:pPr>
        <w:pStyle w:val="NormalWeb"/>
        <w:spacing w:before="0" w:beforeAutospacing="0" w:after="0" w:afterAutospacing="0" w:line="360" w:lineRule="auto"/>
        <w:ind w:firstLine="357"/>
        <w:jc w:val="both"/>
        <w:rPr>
          <w:rFonts w:asciiTheme="minorHAnsi" w:hAnsiTheme="minorHAnsi" w:cstheme="minorHAnsi"/>
          <w:lang w:val="es-ES"/>
        </w:rPr>
      </w:pPr>
      <w:r w:rsidRPr="005C0002">
        <w:rPr>
          <w:rFonts w:asciiTheme="minorHAnsi" w:hAnsiTheme="minorHAnsi" w:cstheme="minorHAnsi"/>
          <w:lang w:val="es-ES"/>
        </w:rPr>
        <w:t xml:space="preserve">EL SINAC también tiene a cargo valorar las solicitudes de investigación que se realicen en estas y en todas las áreas protegidas a su cargo. Para ello, mediante el Decreto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32553 del 29 de marzo del 2005, se estableció el </w:t>
      </w:r>
      <w:r w:rsidRPr="005C0002">
        <w:rPr>
          <w:rFonts w:asciiTheme="minorHAnsi" w:hAnsiTheme="minorHAnsi" w:cstheme="minorHAnsi"/>
          <w:i/>
          <w:iCs/>
          <w:lang w:val="es-ES"/>
        </w:rPr>
        <w:t>Manual de Procedimientos para Realizar Investigación en Biodiversidad y Recursos Culturales en las Áreas de Conservación</w:t>
      </w:r>
      <w:r w:rsidRPr="005C0002">
        <w:rPr>
          <w:rFonts w:asciiTheme="minorHAnsi" w:hAnsiTheme="minorHAnsi" w:cstheme="minorHAnsi"/>
          <w:lang w:val="es-ES"/>
        </w:rPr>
        <w:t>.</w:t>
      </w:r>
    </w:p>
    <w:p w14:paraId="54F609F9" w14:textId="38D4BAB2" w:rsidR="00793762" w:rsidRPr="005C0002" w:rsidRDefault="00793762" w:rsidP="00A94BC2">
      <w:pPr>
        <w:pStyle w:val="NormalWeb"/>
        <w:spacing w:before="0" w:beforeAutospacing="0" w:after="0" w:afterAutospacing="0" w:line="360" w:lineRule="auto"/>
        <w:jc w:val="both"/>
        <w:rPr>
          <w:rFonts w:asciiTheme="minorHAnsi" w:hAnsiTheme="minorHAnsi" w:cstheme="minorHAnsi"/>
          <w:lang w:val="es-ES"/>
        </w:rPr>
      </w:pPr>
    </w:p>
    <w:p w14:paraId="7DE98AF1" w14:textId="77777777" w:rsidR="00793762" w:rsidRPr="005C0002" w:rsidRDefault="00793762" w:rsidP="006E5CBE">
      <w:pPr>
        <w:pStyle w:val="NormalWeb"/>
        <w:spacing w:before="0" w:beforeAutospacing="0" w:after="0" w:afterAutospacing="0" w:line="360" w:lineRule="auto"/>
        <w:ind w:firstLine="357"/>
        <w:jc w:val="both"/>
        <w:rPr>
          <w:rFonts w:asciiTheme="minorHAnsi" w:hAnsiTheme="minorHAnsi" w:cstheme="minorHAnsi"/>
          <w:lang w:val="es-ES"/>
        </w:rPr>
      </w:pPr>
      <w:r w:rsidRPr="005C0002">
        <w:rPr>
          <w:rFonts w:asciiTheme="minorHAnsi" w:hAnsiTheme="minorHAnsi" w:cstheme="minorHAnsi"/>
          <w:lang w:val="es-ES"/>
        </w:rPr>
        <w:t xml:space="preserve">En segundo lugar, la Secretaría Técnica Nacional (SETENA), creada mediante la </w:t>
      </w:r>
      <w:r w:rsidRPr="005C0002">
        <w:rPr>
          <w:rFonts w:asciiTheme="minorHAnsi" w:hAnsiTheme="minorHAnsi" w:cstheme="minorHAnsi"/>
          <w:i/>
          <w:iCs/>
          <w:lang w:val="es-ES"/>
        </w:rPr>
        <w:t>Ley Orgánica del Ambiente</w:t>
      </w:r>
      <w:r w:rsidRPr="005C0002">
        <w:rPr>
          <w:rFonts w:asciiTheme="minorHAnsi" w:hAnsiTheme="minorHAnsi" w:cstheme="minorHAnsi"/>
          <w:lang w:val="es-ES"/>
        </w:rPr>
        <w:t xml:space="preserve">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7554 del 04 de octubre de 1995), es el organismo público encargado de aprobar o improbar el avance de aquellos proyectos de desarrollo que, por sus alcances, tengan el potencial de provocar un daño y requieran de un Estudio de Impacto Ambiental. Esta Ley define el daño ambiental de una manera amplia (artículo 2-e):</w:t>
      </w:r>
    </w:p>
    <w:p w14:paraId="03843890" w14:textId="77777777" w:rsidR="00793762" w:rsidRPr="005C0002" w:rsidRDefault="00793762" w:rsidP="00142751">
      <w:pPr>
        <w:pStyle w:val="Sinespaciado"/>
        <w:rPr>
          <w:lang w:val="es-ES"/>
        </w:rPr>
      </w:pPr>
    </w:p>
    <w:p w14:paraId="027AAD48" w14:textId="6C11418B" w:rsidR="00793762" w:rsidRPr="005C0002" w:rsidRDefault="00793762" w:rsidP="6052F1E9">
      <w:pPr>
        <w:spacing w:line="360" w:lineRule="auto"/>
        <w:ind w:left="993" w:hanging="273"/>
        <w:jc w:val="both"/>
        <w:rPr>
          <w:i/>
          <w:iCs/>
          <w:lang w:val="es-ES"/>
        </w:rPr>
      </w:pPr>
      <w:r w:rsidRPr="6052F1E9">
        <w:rPr>
          <w:i/>
          <w:iCs/>
          <w:lang w:val="es-ES"/>
        </w:rPr>
        <w:t xml:space="preserve">e) El </w:t>
      </w:r>
      <w:r w:rsidR="0067555F" w:rsidRPr="6052F1E9">
        <w:rPr>
          <w:i/>
          <w:iCs/>
          <w:lang w:val="es-ES"/>
        </w:rPr>
        <w:t>daño</w:t>
      </w:r>
      <w:r w:rsidRPr="6052F1E9">
        <w:rPr>
          <w:i/>
          <w:iCs/>
          <w:lang w:val="es-ES"/>
        </w:rPr>
        <w:t xml:space="preserve"> al ambiente constituye un delito de </w:t>
      </w:r>
      <w:r w:rsidR="0067555F" w:rsidRPr="6052F1E9">
        <w:rPr>
          <w:i/>
          <w:iCs/>
          <w:lang w:val="es-ES"/>
        </w:rPr>
        <w:t>carácter</w:t>
      </w:r>
      <w:r w:rsidRPr="6052F1E9">
        <w:rPr>
          <w:i/>
          <w:iCs/>
          <w:lang w:val="es-ES"/>
        </w:rPr>
        <w:t xml:space="preserve"> social, pues afecta las bases de la existencia de la sociedad; </w:t>
      </w:r>
      <w:r w:rsidR="0067555F" w:rsidRPr="6052F1E9">
        <w:rPr>
          <w:i/>
          <w:iCs/>
          <w:lang w:val="es-ES"/>
        </w:rPr>
        <w:t>económico</w:t>
      </w:r>
      <w:r w:rsidRPr="6052F1E9">
        <w:rPr>
          <w:i/>
          <w:iCs/>
          <w:lang w:val="es-ES"/>
        </w:rPr>
        <w:t xml:space="preserve">, porque atenta contra las materias y los recursos indispensables para las actividades productivas; cultural, en tanto pone en peligro la forma de vida de las comunidades, y </w:t>
      </w:r>
      <w:r w:rsidR="0067555F" w:rsidRPr="6052F1E9">
        <w:rPr>
          <w:i/>
          <w:iCs/>
          <w:lang w:val="es-ES"/>
        </w:rPr>
        <w:t>ético</w:t>
      </w:r>
      <w:r w:rsidRPr="6052F1E9">
        <w:rPr>
          <w:i/>
          <w:iCs/>
          <w:lang w:val="es-ES"/>
        </w:rPr>
        <w:t xml:space="preserve">, porque atenta contra la existencia misma de las generaciones presentes y futuras. </w:t>
      </w:r>
    </w:p>
    <w:p w14:paraId="375642C7" w14:textId="77777777" w:rsidR="00793762" w:rsidRPr="005C0002" w:rsidRDefault="00793762" w:rsidP="00142751">
      <w:pPr>
        <w:pStyle w:val="Sinespaciado"/>
        <w:rPr>
          <w:lang w:val="es-ES"/>
        </w:rPr>
      </w:pPr>
    </w:p>
    <w:p w14:paraId="034C98CD" w14:textId="77777777" w:rsidR="00793762" w:rsidRPr="005C0002" w:rsidRDefault="00793762" w:rsidP="006E5CBE">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 xml:space="preserve">El Decreto </w:t>
      </w:r>
      <w:proofErr w:type="spellStart"/>
      <w:r w:rsidRPr="005C0002">
        <w:rPr>
          <w:rFonts w:asciiTheme="minorHAnsi" w:hAnsiTheme="minorHAnsi" w:cstheme="minorHAnsi"/>
          <w:lang w:val="es-ES"/>
        </w:rPr>
        <w:t>N°</w:t>
      </w:r>
      <w:proofErr w:type="spellEnd"/>
      <w:r w:rsidRPr="005C0002">
        <w:rPr>
          <w:rFonts w:asciiTheme="minorHAnsi" w:hAnsiTheme="minorHAnsi" w:cstheme="minorHAnsi"/>
          <w:lang w:val="es-ES"/>
        </w:rPr>
        <w:t xml:space="preserve"> 31849 del 24 de mayo del 2004 (</w:t>
      </w:r>
      <w:r w:rsidRPr="005C0002">
        <w:rPr>
          <w:rFonts w:asciiTheme="minorHAnsi" w:hAnsiTheme="minorHAnsi" w:cstheme="minorHAnsi"/>
          <w:i/>
          <w:iCs/>
          <w:lang w:val="es-ES"/>
        </w:rPr>
        <w:t>Reglamento General sobre los Procedimientos de Evaluación de Impacto Ambiental</w:t>
      </w:r>
      <w:r w:rsidRPr="005C0002">
        <w:rPr>
          <w:rFonts w:asciiTheme="minorHAnsi" w:hAnsiTheme="minorHAnsi" w:cstheme="minorHAnsi"/>
          <w:lang w:val="es-ES"/>
        </w:rPr>
        <w:t>) considera de manera transversal el aspecto cultural de estos proyectos.</w:t>
      </w:r>
    </w:p>
    <w:p w14:paraId="2524032F" w14:textId="77777777" w:rsidR="004F4C4E" w:rsidRPr="009D15AD" w:rsidRDefault="004F4C4E" w:rsidP="009D15AD">
      <w:pPr>
        <w:pStyle w:val="Sinespaciado"/>
      </w:pPr>
    </w:p>
    <w:p w14:paraId="1CA777DA" w14:textId="77777777" w:rsidR="00793762" w:rsidRPr="00B47AE0" w:rsidRDefault="00793762" w:rsidP="00A93F7F">
      <w:pPr>
        <w:pStyle w:val="Prrafodelista"/>
        <w:numPr>
          <w:ilvl w:val="0"/>
          <w:numId w:val="28"/>
        </w:numPr>
        <w:spacing w:line="360" w:lineRule="auto"/>
        <w:jc w:val="both"/>
        <w:rPr>
          <w:rFonts w:cstheme="minorHAnsi"/>
          <w:b/>
          <w:lang w:val="es-ES"/>
        </w:rPr>
      </w:pPr>
      <w:r w:rsidRPr="00B47AE0">
        <w:rPr>
          <w:rFonts w:cstheme="minorHAnsi"/>
          <w:b/>
          <w:lang w:val="es-ES"/>
        </w:rPr>
        <w:t>Agenda de Justicia</w:t>
      </w:r>
    </w:p>
    <w:p w14:paraId="5FADB099" w14:textId="77777777" w:rsidR="00793762" w:rsidRPr="009D15AD" w:rsidRDefault="00793762" w:rsidP="009D15AD">
      <w:pPr>
        <w:pStyle w:val="Sinespaciado"/>
      </w:pPr>
    </w:p>
    <w:p w14:paraId="255CC596" w14:textId="29BB657A" w:rsidR="00793762" w:rsidRPr="005C0002" w:rsidRDefault="00793762" w:rsidP="006E5CBE">
      <w:pPr>
        <w:spacing w:line="360" w:lineRule="auto"/>
        <w:ind w:firstLine="708"/>
        <w:jc w:val="both"/>
        <w:rPr>
          <w:rFonts w:cstheme="minorHAnsi"/>
          <w:lang w:val="es-ES"/>
        </w:rPr>
      </w:pPr>
      <w:r w:rsidRPr="005C0002">
        <w:rPr>
          <w:rFonts w:cstheme="minorHAnsi"/>
          <w:lang w:val="es-ES"/>
        </w:rPr>
        <w:t xml:space="preserve">En línea de lo establecido en el artículo 47 constitucional, así como diferentes convenios internacionales, pero sobre todo la </w:t>
      </w:r>
      <w:r w:rsidR="0067555F" w:rsidRPr="005C0002">
        <w:rPr>
          <w:rFonts w:cstheme="minorHAnsi"/>
        </w:rPr>
        <w:t>Convención</w:t>
      </w:r>
      <w:r w:rsidRPr="005C0002">
        <w:rPr>
          <w:rFonts w:cstheme="minorHAnsi"/>
        </w:rPr>
        <w:t xml:space="preserve"> Universal sobre Derechos de Autor </w:t>
      </w:r>
      <w:r w:rsidRPr="005C0002">
        <w:rPr>
          <w:rFonts w:cstheme="minorHAnsi"/>
          <w:lang w:val="es-ES"/>
        </w:rPr>
        <w:t xml:space="preserve">(ratificado en 1995), el Registro de Propiedad Intelectual, establecido en el artículo 2-d de la </w:t>
      </w:r>
      <w:r w:rsidRPr="005C0002">
        <w:rPr>
          <w:rFonts w:cstheme="minorHAnsi"/>
          <w:i/>
          <w:iCs/>
          <w:lang w:val="es-ES"/>
        </w:rPr>
        <w:t>Ley de Creación del Registro Nacional</w:t>
      </w:r>
      <w:r w:rsidRPr="005C0002">
        <w:rPr>
          <w:rFonts w:cstheme="minorHAnsi"/>
          <w:lang w:val="es-ES"/>
        </w:rPr>
        <w:t xml:space="preserve"> (</w:t>
      </w:r>
      <w:proofErr w:type="spellStart"/>
      <w:r w:rsidRPr="005C0002">
        <w:rPr>
          <w:rFonts w:cstheme="minorHAnsi"/>
          <w:lang w:val="es-ES"/>
        </w:rPr>
        <w:t>N°</w:t>
      </w:r>
      <w:proofErr w:type="spellEnd"/>
      <w:r w:rsidRPr="005C0002">
        <w:rPr>
          <w:rFonts w:cstheme="minorHAnsi"/>
          <w:lang w:val="es-ES"/>
        </w:rPr>
        <w:t xml:space="preserve"> 5695 del 28 de mayo de 1975), es órgano encargado de asegurar la observancia de los derechos de propiedad intelectual y, en particular, de los derechos de autor y conexos. Estos derechos, desarrollados en la </w:t>
      </w:r>
      <w:r w:rsidRPr="005C0002">
        <w:rPr>
          <w:rFonts w:cstheme="minorHAnsi"/>
          <w:i/>
          <w:iCs/>
          <w:lang w:val="es-ES"/>
        </w:rPr>
        <w:t>Ley sobre Derechos de Autor y Derechos Conexos</w:t>
      </w:r>
      <w:r w:rsidRPr="005C0002">
        <w:rPr>
          <w:rFonts w:cstheme="minorHAnsi"/>
          <w:lang w:val="es-ES"/>
        </w:rPr>
        <w:t xml:space="preserve"> (</w:t>
      </w:r>
      <w:proofErr w:type="spellStart"/>
      <w:r w:rsidRPr="005C0002">
        <w:rPr>
          <w:rFonts w:cstheme="minorHAnsi"/>
          <w:lang w:val="es-ES"/>
        </w:rPr>
        <w:t>N°</w:t>
      </w:r>
      <w:proofErr w:type="spellEnd"/>
      <w:r w:rsidRPr="005C0002">
        <w:rPr>
          <w:rFonts w:cstheme="minorHAnsi"/>
          <w:lang w:val="es-ES"/>
        </w:rPr>
        <w:t xml:space="preserve"> 6683 del 14 de octubre de 1982), tienen un alcance amplio, no solo respecto a los atributos derivados de la autoría en sentido estricto, sino también de la ejecución y registro de las obras; además, abarcan un aspecto moral (personalísimo, inalienable e irrenunciable y perpetuo) y otro patrimonial (relativo a su uso y aprovechamiento):</w:t>
      </w:r>
    </w:p>
    <w:p w14:paraId="7314C376" w14:textId="77777777" w:rsidR="00793762" w:rsidRPr="005C0002" w:rsidRDefault="00793762" w:rsidP="00142751">
      <w:pPr>
        <w:pStyle w:val="Sinespaciado"/>
        <w:rPr>
          <w:lang w:val="es-ES"/>
        </w:rPr>
      </w:pPr>
    </w:p>
    <w:p w14:paraId="7E9B7A01" w14:textId="4453AF5F" w:rsidR="00793762" w:rsidRPr="005C0002" w:rsidRDefault="0067555F" w:rsidP="00A94BC2">
      <w:pPr>
        <w:spacing w:line="360" w:lineRule="auto"/>
        <w:ind w:left="720"/>
        <w:jc w:val="both"/>
        <w:rPr>
          <w:rFonts w:cstheme="minorHAnsi"/>
          <w:i/>
          <w:iCs/>
        </w:rPr>
      </w:pPr>
      <w:r w:rsidRPr="005C0002">
        <w:rPr>
          <w:rFonts w:cstheme="minorHAnsi"/>
          <w:i/>
          <w:iCs/>
        </w:rPr>
        <w:t>Artículo</w:t>
      </w:r>
      <w:r w:rsidR="00793762" w:rsidRPr="005C0002">
        <w:rPr>
          <w:rFonts w:cstheme="minorHAnsi"/>
          <w:i/>
          <w:iCs/>
        </w:rPr>
        <w:t xml:space="preserve"> 2. La presente Ley protege las obras, interpretaciones o ejecuciones y fonogramas de autores, artistas, </w:t>
      </w:r>
      <w:r w:rsidRPr="005C0002">
        <w:rPr>
          <w:rFonts w:cstheme="minorHAnsi"/>
          <w:i/>
          <w:iCs/>
        </w:rPr>
        <w:t>intérpretes</w:t>
      </w:r>
      <w:r w:rsidR="00793762" w:rsidRPr="005C0002">
        <w:rPr>
          <w:rFonts w:cstheme="minorHAnsi"/>
          <w:i/>
          <w:iCs/>
        </w:rPr>
        <w:t xml:space="preserve"> o ejecutantes y productores de fonogramas costarricenses, domiciliados o no en el territorio nacional. </w:t>
      </w:r>
    </w:p>
    <w:p w14:paraId="2DA4672F" w14:textId="77777777" w:rsidR="00793762" w:rsidRPr="00142751" w:rsidRDefault="00793762" w:rsidP="00142751">
      <w:pPr>
        <w:pStyle w:val="Sinespaciado"/>
      </w:pPr>
    </w:p>
    <w:p w14:paraId="1717426E" w14:textId="77777777" w:rsidR="00793762" w:rsidRPr="005C0002" w:rsidRDefault="00793762" w:rsidP="006E5CBE">
      <w:pPr>
        <w:pStyle w:val="NormalWeb"/>
        <w:spacing w:before="0" w:beforeAutospacing="0" w:after="0" w:afterAutospacing="0" w:line="360" w:lineRule="auto"/>
        <w:ind w:firstLine="708"/>
        <w:jc w:val="both"/>
        <w:rPr>
          <w:rFonts w:asciiTheme="minorHAnsi" w:hAnsiTheme="minorHAnsi" w:cstheme="minorHAnsi"/>
          <w:lang w:val="es-ES"/>
        </w:rPr>
      </w:pPr>
      <w:r w:rsidRPr="005C0002">
        <w:rPr>
          <w:rFonts w:asciiTheme="minorHAnsi" w:hAnsiTheme="minorHAnsi" w:cstheme="minorHAnsi"/>
          <w:lang w:val="es-ES"/>
        </w:rPr>
        <w:t>Esta Ley también establece las condiciones en las cuales las obras ingresan al dominio público una vez expirado su plazo de protección (artículo 58), permitiéndose su utilización por terceros. A partir de ese momento, la defensa de los derechos de autor (fundamentalmente morales), recaen en el MCJ (artículo 15).</w:t>
      </w:r>
    </w:p>
    <w:p w14:paraId="2745FF8A" w14:textId="07D70FF7" w:rsidR="00220478" w:rsidRPr="00774D92" w:rsidRDefault="00220478" w:rsidP="00774D92">
      <w:pPr>
        <w:pStyle w:val="Sinespaciado"/>
      </w:pPr>
      <w:bookmarkStart w:id="23" w:name="_Toc151460021"/>
    </w:p>
    <w:p w14:paraId="1E0C275F" w14:textId="241A7D4F" w:rsidR="00793762" w:rsidRPr="005C0002" w:rsidRDefault="00793762" w:rsidP="00A93F7F">
      <w:pPr>
        <w:pStyle w:val="Ttulo1"/>
        <w:numPr>
          <w:ilvl w:val="0"/>
          <w:numId w:val="14"/>
        </w:numPr>
        <w:spacing w:line="360" w:lineRule="auto"/>
        <w:rPr>
          <w:rFonts w:asciiTheme="minorHAnsi" w:hAnsiTheme="minorHAnsi" w:cstheme="minorHAnsi"/>
          <w:szCs w:val="24"/>
        </w:rPr>
      </w:pPr>
      <w:bookmarkStart w:id="24" w:name="_Toc180679665"/>
      <w:r w:rsidRPr="005C0002">
        <w:rPr>
          <w:rFonts w:asciiTheme="minorHAnsi" w:hAnsiTheme="minorHAnsi" w:cstheme="minorHAnsi"/>
          <w:szCs w:val="24"/>
        </w:rPr>
        <w:t>MARCO DE REFERENCIA</w:t>
      </w:r>
      <w:bookmarkEnd w:id="23"/>
      <w:bookmarkEnd w:id="24"/>
    </w:p>
    <w:p w14:paraId="0240115A" w14:textId="77777777" w:rsidR="00220478" w:rsidRPr="00774D92" w:rsidRDefault="00220478" w:rsidP="00774D92">
      <w:pPr>
        <w:pStyle w:val="Sinespaciado"/>
      </w:pPr>
    </w:p>
    <w:p w14:paraId="14804A75" w14:textId="42AC51CA" w:rsidR="00220478" w:rsidRPr="005C0002" w:rsidRDefault="00220478" w:rsidP="00774D92">
      <w:pPr>
        <w:spacing w:line="360" w:lineRule="auto"/>
        <w:ind w:firstLine="360"/>
        <w:jc w:val="both"/>
      </w:pPr>
      <w:r w:rsidRPr="005C0002">
        <w:lastRenderedPageBreak/>
        <w:t>En este apartado se hará una descripción de la situación actual de la cultura en el país a partir de datos obtenidos de encuestas y estudios realizados</w:t>
      </w:r>
      <w:r w:rsidR="00C571EF" w:rsidRPr="005C0002">
        <w:t xml:space="preserve"> en los últimos años.  Además, se realizará un análisis del proceso y los resultados de las consultas a informantes clave, realizados para la evaluación de la PNDC 2014-2023 y la actualización de dicho instrumento de política pública.  Finalmente, se enunciará las aspiraciones de la PNDC 2024-2033 en el marco de la situación deseada.</w:t>
      </w:r>
    </w:p>
    <w:p w14:paraId="534F2A7F" w14:textId="77777777" w:rsidR="00793762" w:rsidRPr="005C0002" w:rsidRDefault="00793762" w:rsidP="00142751">
      <w:pPr>
        <w:pStyle w:val="Sinespaciado"/>
      </w:pPr>
    </w:p>
    <w:p w14:paraId="1F1E32D0" w14:textId="3C78DCE9" w:rsidR="00793762" w:rsidRPr="005C0002" w:rsidRDefault="00042D0B" w:rsidP="00666E60">
      <w:pPr>
        <w:pStyle w:val="Ttulo2"/>
      </w:pPr>
      <w:bookmarkStart w:id="25" w:name="_Toc151460022"/>
      <w:bookmarkStart w:id="26" w:name="_Toc180679666"/>
      <w:r w:rsidRPr="005C0002">
        <w:t xml:space="preserve">4.1 </w:t>
      </w:r>
      <w:r w:rsidR="00793762" w:rsidRPr="005C0002">
        <w:t>ANÁLISIS DE LA SITUACIÓN ACTUAL</w:t>
      </w:r>
      <w:bookmarkEnd w:id="25"/>
      <w:bookmarkEnd w:id="26"/>
    </w:p>
    <w:p w14:paraId="649025E2" w14:textId="77777777" w:rsidR="00793762" w:rsidRPr="005C0002" w:rsidRDefault="00793762" w:rsidP="00142751">
      <w:pPr>
        <w:pStyle w:val="Sinespaciado"/>
      </w:pPr>
    </w:p>
    <w:p w14:paraId="090A4485" w14:textId="68CEBA27" w:rsidR="00793762" w:rsidRPr="005C0002" w:rsidRDefault="00793762" w:rsidP="00AC4F23">
      <w:pPr>
        <w:pStyle w:val="NormalWeb"/>
        <w:spacing w:before="0" w:beforeAutospacing="0" w:after="0" w:afterAutospacing="0" w:line="360" w:lineRule="auto"/>
        <w:ind w:firstLine="426"/>
        <w:jc w:val="both"/>
        <w:rPr>
          <w:rFonts w:asciiTheme="minorHAnsi" w:hAnsiTheme="minorHAnsi" w:cstheme="minorHAnsi"/>
        </w:rPr>
      </w:pPr>
      <w:r w:rsidRPr="005C0002">
        <w:rPr>
          <w:rFonts w:asciiTheme="minorHAnsi" w:hAnsiTheme="minorHAnsi" w:cstheme="minorHAnsi"/>
        </w:rPr>
        <w:t xml:space="preserve">El Instituto Nacional de Estadística y Censos (INEC), junto con el Ministerio de Cultura y Juventud (MCJ) realizaron una Encuesta Nacional de Cultura 2016 que tuvo como objetivo “proveer a la sociedad de información estadística sobre diversos aspectos del sector cultural costarricense, que facilite la formulación, seguimiento y evaluación de políticas </w:t>
      </w:r>
      <w:r w:rsidR="00042D0B" w:rsidRPr="005C0002">
        <w:rPr>
          <w:rFonts w:asciiTheme="minorHAnsi" w:hAnsiTheme="minorHAnsi" w:cstheme="minorHAnsi"/>
        </w:rPr>
        <w:t>públicas, así</w:t>
      </w:r>
      <w:r w:rsidRPr="005C0002">
        <w:rPr>
          <w:rFonts w:asciiTheme="minorHAnsi" w:hAnsiTheme="minorHAnsi" w:cstheme="minorHAnsi"/>
        </w:rPr>
        <w:t xml:space="preserve"> como de acciones privadas y civiles orientadas hacia su desarrollo (ENC, 2016, p. 3). </w:t>
      </w:r>
    </w:p>
    <w:p w14:paraId="69F347A1" w14:textId="77777777" w:rsidR="00793762" w:rsidRPr="005C0002" w:rsidRDefault="00793762" w:rsidP="00A94BC2">
      <w:pPr>
        <w:pStyle w:val="NormalWeb"/>
        <w:spacing w:before="0" w:beforeAutospacing="0" w:after="0" w:afterAutospacing="0" w:line="360" w:lineRule="auto"/>
        <w:jc w:val="both"/>
        <w:rPr>
          <w:rFonts w:asciiTheme="minorHAnsi" w:hAnsiTheme="minorHAnsi" w:cstheme="minorHAnsi"/>
        </w:rPr>
      </w:pPr>
    </w:p>
    <w:p w14:paraId="350FD6DD" w14:textId="77777777" w:rsidR="00793762" w:rsidRPr="005C0002" w:rsidRDefault="00793762" w:rsidP="00AC4F23">
      <w:pPr>
        <w:pStyle w:val="NormalWeb"/>
        <w:spacing w:before="0" w:beforeAutospacing="0" w:after="0" w:afterAutospacing="0" w:line="360" w:lineRule="auto"/>
        <w:ind w:firstLine="426"/>
        <w:jc w:val="both"/>
        <w:rPr>
          <w:rFonts w:asciiTheme="minorHAnsi" w:hAnsiTheme="minorHAnsi" w:cstheme="minorHAnsi"/>
        </w:rPr>
      </w:pPr>
      <w:r w:rsidRPr="005C0002">
        <w:rPr>
          <w:rFonts w:asciiTheme="minorHAnsi" w:hAnsiTheme="minorHAnsi" w:cstheme="minorHAnsi"/>
        </w:rPr>
        <w:t xml:space="preserve">Los resultados son interesantes, el 73,9 % de las personas de 5 años y más dijeron haber realizado al menos una práctica cultural. Las principales prácticas realizadas en el país por la población son: tomar fotos, grabar videos, cantar y bailar (ENC, 2016, p. 84).  Además, el 11,9 %, de la población de 5 años y más afirmó haber recibido algún tipo de formación artística, de los cuales 13,9 % son personas residentes habituales de las zonas urbanas y el 6,6 % de las zonas rurales. De los catorce tipos de formación artística, los tres principales incluyeron cursos de baile o de danza con el 3,2 %, clases para aprender a tocar algún instrumento musical con el 2,1 %, y el 1,9 % en formación en cocina o repostería (ENC, 2016, p. 86).  </w:t>
      </w:r>
    </w:p>
    <w:p w14:paraId="3BB29AED" w14:textId="77777777" w:rsidR="00793762" w:rsidRPr="005C0002" w:rsidRDefault="00793762" w:rsidP="00142751">
      <w:pPr>
        <w:pStyle w:val="Sinespaciado"/>
      </w:pPr>
    </w:p>
    <w:p w14:paraId="4DEE4A3E" w14:textId="55524588" w:rsidR="00793762" w:rsidRPr="005C0002" w:rsidRDefault="00793762" w:rsidP="00AC4F23">
      <w:pPr>
        <w:pStyle w:val="NormalWeb"/>
        <w:spacing w:before="0" w:beforeAutospacing="0" w:after="0" w:afterAutospacing="0" w:line="360" w:lineRule="auto"/>
        <w:ind w:firstLine="426"/>
        <w:jc w:val="both"/>
        <w:rPr>
          <w:rFonts w:asciiTheme="minorHAnsi" w:hAnsiTheme="minorHAnsi" w:cstheme="minorHAnsi"/>
        </w:rPr>
      </w:pPr>
      <w:r w:rsidRPr="005C0002">
        <w:rPr>
          <w:rFonts w:asciiTheme="minorHAnsi" w:hAnsiTheme="minorHAnsi" w:cstheme="minorHAnsi"/>
        </w:rPr>
        <w:t xml:space="preserve">En general parece que la asistencia a evento culturales es </w:t>
      </w:r>
      <w:r w:rsidR="0039212F" w:rsidRPr="005C0002">
        <w:rPr>
          <w:rFonts w:asciiTheme="minorHAnsi" w:hAnsiTheme="minorHAnsi" w:cstheme="minorHAnsi"/>
        </w:rPr>
        <w:t>reducida</w:t>
      </w:r>
      <w:r w:rsidRPr="005C0002">
        <w:rPr>
          <w:rFonts w:asciiTheme="minorHAnsi" w:hAnsiTheme="minorHAnsi" w:cstheme="minorHAnsi"/>
        </w:rPr>
        <w:t xml:space="preserve"> en el país, solo el 14,9 % de la población dijeron haber asistido a conciertos y música en vivo. El 25,2 </w:t>
      </w:r>
      <w:r w:rsidR="00042D0B" w:rsidRPr="005C0002">
        <w:rPr>
          <w:rFonts w:asciiTheme="minorHAnsi" w:hAnsiTheme="minorHAnsi" w:cstheme="minorHAnsi"/>
        </w:rPr>
        <w:t>% afirmaron</w:t>
      </w:r>
      <w:r w:rsidRPr="005C0002">
        <w:rPr>
          <w:rFonts w:asciiTheme="minorHAnsi" w:hAnsiTheme="minorHAnsi" w:cstheme="minorHAnsi"/>
        </w:rPr>
        <w:t xml:space="preserve"> escuchar música de artistas nacionales. El 17,8 % de las personas señalaron visitar museos. Quienes asisten a museos lo hacen en promedio 2,1 veces por año, en tanto los monumentos históricos o sitios arqueológicos reciben 2,5 visitas anuales en promedio. Es </w:t>
      </w:r>
      <w:r w:rsidRPr="005C0002">
        <w:rPr>
          <w:rFonts w:asciiTheme="minorHAnsi" w:hAnsiTheme="minorHAnsi" w:cstheme="minorHAnsi"/>
        </w:rPr>
        <w:lastRenderedPageBreak/>
        <w:t>importante destacar que quienes frecuentan casas de la cultura o centros culturales asisten 3,7 veces, y a galerías o salas de exposición lo hacen 3 veces al año en promedio. (MCJ, 2016).</w:t>
      </w:r>
    </w:p>
    <w:p w14:paraId="49A305B0" w14:textId="77777777" w:rsidR="00793762" w:rsidRPr="005C0002" w:rsidRDefault="00793762" w:rsidP="00142751">
      <w:pPr>
        <w:pStyle w:val="Sinespaciado"/>
      </w:pPr>
    </w:p>
    <w:p w14:paraId="0E1E10A0" w14:textId="699E6E5F" w:rsidR="00793762" w:rsidRPr="005C0002" w:rsidRDefault="00793762" w:rsidP="00AC4F23">
      <w:pPr>
        <w:pStyle w:val="NormalWeb"/>
        <w:shd w:val="clear" w:color="auto" w:fill="FFFFFF"/>
        <w:spacing w:before="0" w:beforeAutospacing="0" w:after="0" w:afterAutospacing="0" w:line="360" w:lineRule="auto"/>
        <w:ind w:firstLine="426"/>
        <w:jc w:val="both"/>
        <w:rPr>
          <w:rFonts w:asciiTheme="minorHAnsi" w:hAnsiTheme="minorHAnsi" w:cstheme="minorHAnsi"/>
        </w:rPr>
      </w:pPr>
      <w:r w:rsidRPr="005C0002">
        <w:rPr>
          <w:rFonts w:asciiTheme="minorHAnsi" w:hAnsiTheme="minorHAnsi" w:cstheme="minorHAnsi"/>
        </w:rPr>
        <w:t xml:space="preserve">El sector independiente de la cultura está compuesto por personas, grupos y asociaciones que se dedican tanto a la creación artística y cultural, como a la producción de eventos de esta índole. No se cuenta con datos sobre la cantidad de personas que ejercen actividades culturales. Una estimación realizada con datos del </w:t>
      </w:r>
      <w:r w:rsidR="009960F9" w:rsidRPr="005C0002">
        <w:rPr>
          <w:rFonts w:asciiTheme="minorHAnsi" w:hAnsiTheme="minorHAnsi" w:cstheme="minorHAnsi"/>
        </w:rPr>
        <w:t>d</w:t>
      </w:r>
      <w:r w:rsidRPr="005C0002">
        <w:rPr>
          <w:rFonts w:asciiTheme="minorHAnsi" w:hAnsiTheme="minorHAnsi" w:cstheme="minorHAnsi"/>
        </w:rPr>
        <w:t xml:space="preserve">ecimoctavo Informe del Estado de la Nación estima que </w:t>
      </w:r>
      <w:r w:rsidR="0039212F" w:rsidRPr="005C0002">
        <w:rPr>
          <w:rFonts w:asciiTheme="minorHAnsi" w:hAnsiTheme="minorHAnsi" w:cstheme="minorHAnsi"/>
        </w:rPr>
        <w:t>en 2011</w:t>
      </w:r>
      <w:r w:rsidRPr="005C0002">
        <w:rPr>
          <w:rFonts w:asciiTheme="minorHAnsi" w:hAnsiTheme="minorHAnsi" w:cstheme="minorHAnsi"/>
        </w:rPr>
        <w:t xml:space="preserve"> unas 79.287 personas tenían como ocupación principal algún tipo de actividad cultural. De ellas, la mitad trabaja por cuenta propia (Estado de la Nación, 2012, p. 283). </w:t>
      </w:r>
    </w:p>
    <w:p w14:paraId="32707BE1" w14:textId="77777777" w:rsidR="00793762" w:rsidRPr="005C0002" w:rsidRDefault="00793762" w:rsidP="00142751">
      <w:pPr>
        <w:pStyle w:val="Sinespaciado"/>
      </w:pPr>
    </w:p>
    <w:p w14:paraId="06318976" w14:textId="77777777" w:rsidR="00220478" w:rsidRPr="005C0002" w:rsidRDefault="00793762" w:rsidP="6052F1E9">
      <w:pPr>
        <w:spacing w:line="360" w:lineRule="auto"/>
        <w:ind w:firstLine="708"/>
        <w:jc w:val="both"/>
        <w:rPr>
          <w:lang w:val="es-ES"/>
        </w:rPr>
      </w:pPr>
      <w:r w:rsidRPr="6052F1E9">
        <w:rPr>
          <w:lang w:val="es-ES"/>
        </w:rPr>
        <w:t xml:space="preserve">La investigación realizada por el Estado de la Nación señaló además que las intervenciones públicas se han centrado en la producción de eventos, mientras que la promoción del desarrollo cultural a escala local y regional es todavía incipiente y que los esfuerzos desconcentrados se ha limitado el apoyo a los grupos y personas creadoras independientes. </w:t>
      </w:r>
    </w:p>
    <w:p w14:paraId="1FD59454" w14:textId="77777777" w:rsidR="00220478" w:rsidRPr="005C0002" w:rsidRDefault="00220478" w:rsidP="00142751">
      <w:pPr>
        <w:pStyle w:val="Sinespaciado"/>
      </w:pPr>
    </w:p>
    <w:p w14:paraId="204D3198" w14:textId="3573356E" w:rsidR="00793762" w:rsidRPr="005C0002" w:rsidRDefault="00220478" w:rsidP="00AC4F23">
      <w:pPr>
        <w:spacing w:line="360" w:lineRule="auto"/>
        <w:ind w:firstLine="708"/>
        <w:jc w:val="both"/>
        <w:rPr>
          <w:rFonts w:cstheme="minorHAnsi"/>
          <w:noProof/>
          <w:spacing w:val="-2"/>
          <w:lang w:val="es-MX"/>
        </w:rPr>
      </w:pPr>
      <w:r w:rsidRPr="005C0002">
        <w:rPr>
          <w:rFonts w:cstheme="minorHAnsi"/>
        </w:rPr>
        <w:t xml:space="preserve">En el </w:t>
      </w:r>
      <w:r w:rsidR="00793762" w:rsidRPr="005C0002">
        <w:rPr>
          <w:rFonts w:cstheme="minorHAnsi"/>
          <w:noProof/>
          <w:spacing w:val="-2"/>
          <w:lang w:val="es-MX"/>
        </w:rPr>
        <w:t>PNDIP correspondiente al 2023-2026 se identifica que en el periodo 2019-21 el 72% de las actividades del MCJ se concentraron en el centro del pa</w:t>
      </w:r>
      <w:r w:rsidR="00170A85" w:rsidRPr="005C0002">
        <w:rPr>
          <w:rFonts w:cstheme="minorHAnsi"/>
          <w:noProof/>
          <w:spacing w:val="-2"/>
          <w:lang w:val="es-MX"/>
        </w:rPr>
        <w:t>í</w:t>
      </w:r>
      <w:r w:rsidR="00793762" w:rsidRPr="005C0002">
        <w:rPr>
          <w:rFonts w:cstheme="minorHAnsi"/>
          <w:noProof/>
          <w:spacing w:val="-2"/>
          <w:lang w:val="es-MX"/>
        </w:rPr>
        <w:t xml:space="preserve">s, 13% fueron de alcance nacional y 15% se llevaron a cabo en las regiones (MIDEPLAN, 2022b, p. 45). </w:t>
      </w:r>
    </w:p>
    <w:p w14:paraId="5025AFFB" w14:textId="77777777" w:rsidR="00AC4F23" w:rsidRPr="005C0002" w:rsidRDefault="00AC4F23" w:rsidP="00142751">
      <w:pPr>
        <w:pStyle w:val="Sinespaciado"/>
      </w:pPr>
    </w:p>
    <w:p w14:paraId="4C74594D" w14:textId="63B920A1" w:rsidR="00793762" w:rsidRPr="005C0002" w:rsidRDefault="00793762" w:rsidP="00AC4F23">
      <w:pPr>
        <w:pStyle w:val="NormalWeb"/>
        <w:shd w:val="clear" w:color="auto" w:fill="FFFFFF"/>
        <w:spacing w:before="0" w:beforeAutospacing="0" w:after="0" w:afterAutospacing="0" w:line="360" w:lineRule="auto"/>
        <w:ind w:firstLine="708"/>
        <w:jc w:val="both"/>
        <w:rPr>
          <w:rFonts w:asciiTheme="minorHAnsi" w:hAnsiTheme="minorHAnsi" w:cstheme="minorHAnsi"/>
        </w:rPr>
      </w:pPr>
      <w:r w:rsidRPr="005C0002">
        <w:rPr>
          <w:rFonts w:asciiTheme="minorHAnsi" w:hAnsiTheme="minorHAnsi" w:cstheme="minorHAnsi"/>
        </w:rPr>
        <w:t xml:space="preserve">Además, se observan debilidades en la protección del patrimonio cultural. En el caso del patrimonio tangible, este estudio subraya la falta de recursos y capacidades para evitar su deterioro y realizar una adecuada gestión, y en el caso del patrimonio intangible, indica que existe un limitado conocimiento sobre su importancia y sobre las formas adecuadas de preservarlo. </w:t>
      </w:r>
    </w:p>
    <w:p w14:paraId="2692CAF2" w14:textId="77777777" w:rsidR="00793762" w:rsidRPr="005C0002" w:rsidRDefault="00793762" w:rsidP="00142751">
      <w:pPr>
        <w:pStyle w:val="Sinespaciado"/>
      </w:pPr>
    </w:p>
    <w:p w14:paraId="6C8477CE" w14:textId="52E46DC0" w:rsidR="00793762" w:rsidRPr="005C0002" w:rsidRDefault="00793762" w:rsidP="00BA7350">
      <w:pPr>
        <w:pStyle w:val="NormalWeb"/>
        <w:shd w:val="clear" w:color="auto" w:fill="FFFFFF"/>
        <w:spacing w:before="0" w:beforeAutospacing="0" w:after="0" w:afterAutospacing="0" w:line="360" w:lineRule="auto"/>
        <w:ind w:firstLine="708"/>
        <w:jc w:val="both"/>
        <w:rPr>
          <w:rFonts w:asciiTheme="minorHAnsi" w:hAnsiTheme="minorHAnsi" w:cstheme="minorHAnsi"/>
        </w:rPr>
      </w:pPr>
      <w:r w:rsidRPr="005C0002">
        <w:rPr>
          <w:rFonts w:asciiTheme="minorHAnsi" w:hAnsiTheme="minorHAnsi" w:cstheme="minorHAnsi"/>
        </w:rPr>
        <w:t xml:space="preserve">En otras investigaciones realizadas se afirmó que gestión cultural pública es débil para tratar el tema de la diversidad cultural </w:t>
      </w:r>
      <w:r w:rsidR="0067555F" w:rsidRPr="005C0002">
        <w:rPr>
          <w:rFonts w:asciiTheme="minorHAnsi" w:hAnsiTheme="minorHAnsi" w:cstheme="minorHAnsi"/>
        </w:rPr>
        <w:t>y para</w:t>
      </w:r>
      <w:r w:rsidRPr="005C0002">
        <w:rPr>
          <w:rFonts w:asciiTheme="minorHAnsi" w:hAnsiTheme="minorHAnsi" w:cstheme="minorHAnsi"/>
        </w:rPr>
        <w:t xml:space="preserve"> desarrollar una gestión cultural a escala local y regional. No existen estructuras institucionales y mecanismos que garanticen la </w:t>
      </w:r>
      <w:r w:rsidRPr="005C0002">
        <w:rPr>
          <w:rFonts w:asciiTheme="minorHAnsi" w:hAnsiTheme="minorHAnsi" w:cstheme="minorHAnsi"/>
        </w:rPr>
        <w:lastRenderedPageBreak/>
        <w:t>representación de la sociedad civil y, en particular, de grupos culturalmente excluidos, en la toma de decisiones en el ámbito de la cultura (</w:t>
      </w:r>
      <w:proofErr w:type="spellStart"/>
      <w:r w:rsidRPr="005C0002">
        <w:rPr>
          <w:rFonts w:asciiTheme="minorHAnsi" w:hAnsiTheme="minorHAnsi" w:cstheme="minorHAnsi"/>
        </w:rPr>
        <w:t>González</w:t>
      </w:r>
      <w:proofErr w:type="spellEnd"/>
      <w:r w:rsidR="00B20423" w:rsidRPr="005C0002">
        <w:rPr>
          <w:rFonts w:asciiTheme="minorHAnsi" w:hAnsiTheme="minorHAnsi" w:cstheme="minorHAnsi"/>
        </w:rPr>
        <w:t xml:space="preserve"> </w:t>
      </w:r>
      <w:proofErr w:type="spellStart"/>
      <w:r w:rsidRPr="005C0002">
        <w:rPr>
          <w:rFonts w:asciiTheme="minorHAnsi" w:hAnsiTheme="minorHAnsi" w:cstheme="minorHAnsi"/>
        </w:rPr>
        <w:t>Jiménez</w:t>
      </w:r>
      <w:proofErr w:type="spellEnd"/>
      <w:r w:rsidRPr="005C0002">
        <w:rPr>
          <w:rFonts w:asciiTheme="minorHAnsi" w:hAnsiTheme="minorHAnsi" w:cstheme="minorHAnsi"/>
        </w:rPr>
        <w:t xml:space="preserve"> y Hernández, 2012).  Igualmente, en materia legal, un estudio realizado por el MCJ sobre la normativa que rige al sector cultura (Monge, 2011), destaca que el marco jurídico no promueve la articulación a escala sectorial e intersectorial, y que ofrece una cantidad limitada de incentivos fiscales y crediticios, tarifas preferenciales u otro tipo de estímulos. </w:t>
      </w:r>
      <w:r w:rsidR="00BA7350">
        <w:rPr>
          <w:rFonts w:asciiTheme="minorHAnsi" w:hAnsiTheme="minorHAnsi" w:cstheme="minorHAnsi"/>
        </w:rPr>
        <w:t xml:space="preserve"> </w:t>
      </w:r>
      <w:r w:rsidRPr="005C0002">
        <w:rPr>
          <w:rFonts w:asciiTheme="minorHAnsi" w:hAnsiTheme="minorHAnsi" w:cstheme="minorHAnsi"/>
        </w:rPr>
        <w:t xml:space="preserve">En </w:t>
      </w:r>
      <w:r w:rsidR="009960F9" w:rsidRPr="005C0002">
        <w:rPr>
          <w:rFonts w:asciiTheme="minorHAnsi" w:hAnsiTheme="minorHAnsi" w:cstheme="minorHAnsi"/>
        </w:rPr>
        <w:t>la</w:t>
      </w:r>
      <w:r w:rsidRPr="005C0002">
        <w:rPr>
          <w:rFonts w:asciiTheme="minorHAnsi" w:hAnsiTheme="minorHAnsi" w:cstheme="minorHAnsi"/>
        </w:rPr>
        <w:t xml:space="preserve"> PNDC 2014-2023 se señalaron grandes debilidades en la gestión cultural del país:</w:t>
      </w:r>
    </w:p>
    <w:p w14:paraId="30F50CED" w14:textId="77777777" w:rsidR="00793762" w:rsidRPr="005C0002" w:rsidRDefault="00793762" w:rsidP="00170A85">
      <w:pPr>
        <w:pStyle w:val="Prrafodelista"/>
        <w:widowControl w:val="0"/>
        <w:numPr>
          <w:ilvl w:val="0"/>
          <w:numId w:val="5"/>
        </w:numPr>
        <w:autoSpaceDE w:val="0"/>
        <w:autoSpaceDN w:val="0"/>
        <w:spacing w:line="360" w:lineRule="auto"/>
        <w:contextualSpacing w:val="0"/>
        <w:jc w:val="both"/>
        <w:rPr>
          <w:rFonts w:cstheme="minorHAnsi"/>
        </w:rPr>
      </w:pPr>
      <w:r w:rsidRPr="005C0002">
        <w:rPr>
          <w:rFonts w:cstheme="minorHAnsi"/>
        </w:rPr>
        <w:t>Desiguales condiciones de participación y disfrute de los derechos culturales (DDCC):  Debilidad en la protección de los derechos culturales.</w:t>
      </w:r>
    </w:p>
    <w:p w14:paraId="43FDB9F0" w14:textId="77777777" w:rsidR="00793762" w:rsidRPr="005C0002" w:rsidRDefault="00793762" w:rsidP="00170A85">
      <w:pPr>
        <w:pStyle w:val="Prrafodelista"/>
        <w:widowControl w:val="0"/>
        <w:numPr>
          <w:ilvl w:val="0"/>
          <w:numId w:val="5"/>
        </w:numPr>
        <w:autoSpaceDE w:val="0"/>
        <w:autoSpaceDN w:val="0"/>
        <w:spacing w:line="360" w:lineRule="auto"/>
        <w:contextualSpacing w:val="0"/>
        <w:jc w:val="both"/>
        <w:rPr>
          <w:rFonts w:cstheme="minorHAnsi"/>
        </w:rPr>
      </w:pPr>
      <w:r w:rsidRPr="005C0002">
        <w:rPr>
          <w:rFonts w:cstheme="minorHAnsi"/>
        </w:rPr>
        <w:t>Insuficiencia de estímulos para el desarrollo de iniciativas culturales sostenibles y sustentables: La cultura no es vista como motor y vector del desarrollo y no hay suficiente estímulo para la dinamización económica de la cultura.</w:t>
      </w:r>
    </w:p>
    <w:p w14:paraId="77D2FDDB" w14:textId="77777777" w:rsidR="00793762" w:rsidRPr="005C0002" w:rsidRDefault="00793762" w:rsidP="00170A85">
      <w:pPr>
        <w:pStyle w:val="Prrafodelista"/>
        <w:widowControl w:val="0"/>
        <w:numPr>
          <w:ilvl w:val="0"/>
          <w:numId w:val="5"/>
        </w:numPr>
        <w:autoSpaceDE w:val="0"/>
        <w:autoSpaceDN w:val="0"/>
        <w:spacing w:line="360" w:lineRule="auto"/>
        <w:contextualSpacing w:val="0"/>
        <w:jc w:val="both"/>
        <w:rPr>
          <w:rFonts w:cstheme="minorHAnsi"/>
        </w:rPr>
      </w:pPr>
      <w:r w:rsidRPr="005C0002">
        <w:rPr>
          <w:rFonts w:cstheme="minorHAnsi"/>
        </w:rPr>
        <w:t>Ausencia de una visión y una gestión integral sobre patrimonio cultural, material e inmaterial: Debilidades y vacíos en el régimen de protección y gestión de los distintos bienes y expresiones culturales patrimoniales.</w:t>
      </w:r>
      <w:r w:rsidRPr="005C0002">
        <w:rPr>
          <w:rFonts w:cstheme="minorHAnsi"/>
          <w:noProof/>
          <w:lang w:val="es-MX"/>
        </w:rPr>
        <w:t xml:space="preserve"> </w:t>
      </w:r>
    </w:p>
    <w:p w14:paraId="7461BA4F" w14:textId="77777777" w:rsidR="00793762" w:rsidRPr="005C0002" w:rsidRDefault="00793762" w:rsidP="00170A85">
      <w:pPr>
        <w:pStyle w:val="Prrafodelista"/>
        <w:widowControl w:val="0"/>
        <w:numPr>
          <w:ilvl w:val="0"/>
          <w:numId w:val="5"/>
        </w:numPr>
        <w:autoSpaceDE w:val="0"/>
        <w:autoSpaceDN w:val="0"/>
        <w:spacing w:line="360" w:lineRule="auto"/>
        <w:contextualSpacing w:val="0"/>
        <w:jc w:val="both"/>
        <w:rPr>
          <w:rFonts w:cstheme="minorHAnsi"/>
        </w:rPr>
      </w:pPr>
      <w:r w:rsidRPr="005C0002">
        <w:rPr>
          <w:rFonts w:cstheme="minorHAnsi"/>
        </w:rPr>
        <w:t>Institucionalidad</w:t>
      </w:r>
      <w:r w:rsidRPr="005C0002">
        <w:rPr>
          <w:rFonts w:cstheme="minorHAnsi"/>
          <w:spacing w:val="-2"/>
        </w:rPr>
        <w:t xml:space="preserve"> </w:t>
      </w:r>
      <w:r w:rsidRPr="005C0002">
        <w:rPr>
          <w:rFonts w:cstheme="minorHAnsi"/>
        </w:rPr>
        <w:t>del</w:t>
      </w:r>
      <w:r w:rsidRPr="005C0002">
        <w:rPr>
          <w:rFonts w:cstheme="minorHAnsi"/>
          <w:spacing w:val="-2"/>
        </w:rPr>
        <w:t xml:space="preserve"> </w:t>
      </w:r>
      <w:r w:rsidRPr="005C0002">
        <w:rPr>
          <w:rFonts w:cstheme="minorHAnsi"/>
        </w:rPr>
        <w:t>sector</w:t>
      </w:r>
      <w:r w:rsidRPr="005C0002">
        <w:rPr>
          <w:rFonts w:cstheme="minorHAnsi"/>
          <w:spacing w:val="-6"/>
        </w:rPr>
        <w:t xml:space="preserve"> </w:t>
      </w:r>
      <w:r w:rsidRPr="005C0002">
        <w:rPr>
          <w:rFonts w:cstheme="minorHAnsi"/>
        </w:rPr>
        <w:t>cultura</w:t>
      </w:r>
      <w:r w:rsidRPr="005C0002">
        <w:rPr>
          <w:rFonts w:cstheme="minorHAnsi"/>
          <w:spacing w:val="-2"/>
        </w:rPr>
        <w:t xml:space="preserve"> </w:t>
      </w:r>
      <w:r w:rsidRPr="005C0002">
        <w:rPr>
          <w:rFonts w:cstheme="minorHAnsi"/>
        </w:rPr>
        <w:t>dispersa</w:t>
      </w:r>
      <w:r w:rsidRPr="005C0002">
        <w:rPr>
          <w:rFonts w:cstheme="minorHAnsi"/>
          <w:spacing w:val="-5"/>
        </w:rPr>
        <w:t xml:space="preserve"> </w:t>
      </w:r>
      <w:r w:rsidRPr="005C0002">
        <w:rPr>
          <w:rFonts w:cstheme="minorHAnsi"/>
        </w:rPr>
        <w:t>y</w:t>
      </w:r>
      <w:r w:rsidRPr="005C0002">
        <w:rPr>
          <w:rFonts w:cstheme="minorHAnsi"/>
          <w:spacing w:val="-1"/>
        </w:rPr>
        <w:t xml:space="preserve"> </w:t>
      </w:r>
      <w:r w:rsidRPr="005C0002">
        <w:rPr>
          <w:rFonts w:cstheme="minorHAnsi"/>
          <w:spacing w:val="-2"/>
        </w:rPr>
        <w:t>desactualizada</w:t>
      </w:r>
      <w:r w:rsidRPr="005C0002">
        <w:rPr>
          <w:rFonts w:cstheme="minorHAnsi"/>
          <w:b/>
          <w:spacing w:val="-2"/>
        </w:rPr>
        <w:t xml:space="preserve">. </w:t>
      </w:r>
      <w:r w:rsidRPr="005C0002">
        <w:rPr>
          <w:rFonts w:cstheme="minorHAnsi"/>
          <w:noProof/>
          <w:lang w:val="es-MX"/>
        </w:rPr>
        <w:t>(MCJ, 2013, pág 29)</w:t>
      </w:r>
    </w:p>
    <w:p w14:paraId="64355D5C" w14:textId="77777777" w:rsidR="00793762" w:rsidRPr="005C0002" w:rsidRDefault="00793762" w:rsidP="00142751">
      <w:pPr>
        <w:pStyle w:val="Sinespaciado"/>
      </w:pPr>
    </w:p>
    <w:p w14:paraId="6E4B8B94" w14:textId="3567BE6C" w:rsidR="00793762" w:rsidRPr="005C0002" w:rsidRDefault="00793762" w:rsidP="00AC4F23">
      <w:pPr>
        <w:widowControl w:val="0"/>
        <w:autoSpaceDE w:val="0"/>
        <w:autoSpaceDN w:val="0"/>
        <w:spacing w:line="360" w:lineRule="auto"/>
        <w:ind w:firstLine="360"/>
        <w:jc w:val="both"/>
        <w:rPr>
          <w:rFonts w:cstheme="minorHAnsi"/>
        </w:rPr>
      </w:pPr>
      <w:r w:rsidRPr="005C0002">
        <w:rPr>
          <w:rFonts w:cstheme="minorHAnsi"/>
        </w:rPr>
        <w:t xml:space="preserve">En el informe de labores del MCJ 2018-2022 se </w:t>
      </w:r>
      <w:r w:rsidR="009763EC" w:rsidRPr="005C0002">
        <w:rPr>
          <w:rFonts w:cstheme="minorHAnsi"/>
        </w:rPr>
        <w:t>señaló</w:t>
      </w:r>
      <w:r w:rsidRPr="005C0002">
        <w:rPr>
          <w:rFonts w:cstheme="minorHAnsi"/>
        </w:rPr>
        <w:t xml:space="preserve"> que las políticas de restricción fiscal han ido reduciendo el presupuesto institucional de manera significativa desde el 2013, pero en ese período, </w:t>
      </w:r>
      <w:r w:rsidR="009763EC" w:rsidRPr="005C0002">
        <w:rPr>
          <w:rFonts w:cstheme="minorHAnsi"/>
        </w:rPr>
        <w:t xml:space="preserve">que se ha traducido en </w:t>
      </w:r>
      <w:r w:rsidRPr="005C0002">
        <w:rPr>
          <w:rFonts w:cstheme="minorHAnsi"/>
        </w:rPr>
        <w:t>la p</w:t>
      </w:r>
      <w:r w:rsidR="00170A85" w:rsidRPr="005C0002">
        <w:rPr>
          <w:rFonts w:cstheme="minorHAnsi"/>
        </w:rPr>
        <w:t>é</w:t>
      </w:r>
      <w:r w:rsidRPr="005C0002">
        <w:rPr>
          <w:rFonts w:cstheme="minorHAnsi"/>
        </w:rPr>
        <w:t>rdida de plazas</w:t>
      </w:r>
      <w:r w:rsidRPr="005C0002">
        <w:rPr>
          <w:rStyle w:val="Refdenotaalpie"/>
          <w:rFonts w:eastAsia="MS Gothic" w:cstheme="minorHAnsi"/>
        </w:rPr>
        <w:footnoteReference w:id="20"/>
      </w:r>
      <w:r w:rsidR="009763EC" w:rsidRPr="005C0002">
        <w:rPr>
          <w:rFonts w:cstheme="minorHAnsi"/>
        </w:rPr>
        <w:t xml:space="preserve"> y la</w:t>
      </w:r>
      <w:r w:rsidRPr="005C0002">
        <w:rPr>
          <w:rFonts w:cstheme="minorHAnsi"/>
        </w:rPr>
        <w:t xml:space="preserve"> sobrecarga de trabajo, que afectó el volumen y calidad de servicio. A lo anterior debe agregarse el impacto económico y humano de la pandemia mundial que inició en 2020.   En consecuencia, se dijo que </w:t>
      </w:r>
      <w:r w:rsidR="009960F9" w:rsidRPr="005C0002">
        <w:rPr>
          <w:rFonts w:cstheme="minorHAnsi"/>
        </w:rPr>
        <w:t>la” …</w:t>
      </w:r>
      <w:r w:rsidRPr="005C0002">
        <w:rPr>
          <w:rFonts w:cstheme="minorHAnsi"/>
        </w:rPr>
        <w:t xml:space="preserve"> profunda transformación de paradigma y alcance que deriva de la PNDC se da en tiempos de extrema austeridad y restricciones que se ven profundizadas por la pandemia. Se trata de recomponer y distribuir no solo, sin inversiones adicionales sustantivas sino con restricciones que se incrementarán” </w:t>
      </w:r>
      <w:r w:rsidRPr="005C0002">
        <w:rPr>
          <w:rFonts w:cstheme="minorHAnsi"/>
          <w:noProof/>
          <w:lang w:val="es-MX"/>
        </w:rPr>
        <w:t>(MCJ, 2022, pág 243)</w:t>
      </w:r>
      <w:r w:rsidRPr="005C0002">
        <w:rPr>
          <w:rFonts w:cstheme="minorHAnsi"/>
        </w:rPr>
        <w:t>.</w:t>
      </w:r>
    </w:p>
    <w:p w14:paraId="77E72188" w14:textId="77777777" w:rsidR="009960F9" w:rsidRPr="005C0002" w:rsidRDefault="009960F9" w:rsidP="00142751">
      <w:pPr>
        <w:pStyle w:val="Sinespaciado"/>
      </w:pPr>
    </w:p>
    <w:p w14:paraId="41EFEAC7" w14:textId="1BEC8616" w:rsidR="00793762" w:rsidRPr="005C0002" w:rsidRDefault="00793762" w:rsidP="00AC4F23">
      <w:pPr>
        <w:spacing w:line="360" w:lineRule="auto"/>
        <w:ind w:firstLine="360"/>
        <w:jc w:val="both"/>
        <w:rPr>
          <w:rFonts w:cstheme="minorHAnsi"/>
        </w:rPr>
      </w:pPr>
      <w:r w:rsidRPr="005C0002">
        <w:rPr>
          <w:rFonts w:cstheme="minorHAnsi"/>
        </w:rPr>
        <w:lastRenderedPageBreak/>
        <w:t>A pesar de esas dificultades se señal</w:t>
      </w:r>
      <w:r w:rsidR="009763EC" w:rsidRPr="005C0002">
        <w:rPr>
          <w:rFonts w:cstheme="minorHAnsi"/>
        </w:rPr>
        <w:t>ó</w:t>
      </w:r>
      <w:r w:rsidRPr="005C0002">
        <w:rPr>
          <w:rFonts w:cstheme="minorHAnsi"/>
        </w:rPr>
        <w:t xml:space="preserve"> como positivo la aprobación de la Ley 10044 Fomento de la Economía Creativa y Cultural del 2021 y su reglamento del 2023, las cuales crean un marco normativo de mayor jerarquía para los contenidos incluidos en el Eje Estratégico 2 de la PNDC 2014-2013 sobre la </w:t>
      </w:r>
      <w:r w:rsidRPr="005C0002">
        <w:rPr>
          <w:rFonts w:eastAsia="Calibri" w:cstheme="minorHAnsi"/>
          <w:lang w:val="es-ES"/>
        </w:rPr>
        <w:t>Dinamización Económica de la Cultura</w:t>
      </w:r>
      <w:r w:rsidRPr="005C0002">
        <w:rPr>
          <w:rFonts w:cstheme="minorHAnsi"/>
        </w:rPr>
        <w:t xml:space="preserve">.  Por su parte la Ley de Desarrollo Regional </w:t>
      </w:r>
      <w:sdt>
        <w:sdtPr>
          <w:rPr>
            <w:rFonts w:cstheme="minorHAnsi"/>
          </w:rPr>
          <w:id w:val="-1465887508"/>
          <w:citation/>
        </w:sdtPr>
        <w:sdtEndPr/>
        <w:sdtContent>
          <w:r w:rsidRPr="005C0002">
            <w:rPr>
              <w:rFonts w:cstheme="minorHAnsi"/>
            </w:rPr>
            <w:fldChar w:fldCharType="begin"/>
          </w:r>
          <w:r w:rsidRPr="005C0002">
            <w:rPr>
              <w:rFonts w:cstheme="minorHAnsi"/>
              <w:lang w:val="es-MX"/>
            </w:rPr>
            <w:instrText xml:space="preserve"> CITATION Asa231 \l 2058 </w:instrText>
          </w:r>
          <w:r w:rsidRPr="005C0002">
            <w:rPr>
              <w:rFonts w:cstheme="minorHAnsi"/>
            </w:rPr>
            <w:fldChar w:fldCharType="separate"/>
          </w:r>
          <w:r w:rsidRPr="005C0002">
            <w:rPr>
              <w:rFonts w:cstheme="minorHAnsi"/>
              <w:noProof/>
              <w:lang w:val="es-MX"/>
            </w:rPr>
            <w:t>(Asamblea Legislativa , 2023)</w:t>
          </w:r>
          <w:r w:rsidRPr="005C0002">
            <w:rPr>
              <w:rFonts w:cstheme="minorHAnsi"/>
            </w:rPr>
            <w:fldChar w:fldCharType="end"/>
          </w:r>
        </w:sdtContent>
      </w:sdt>
      <w:r w:rsidRPr="005C0002">
        <w:rPr>
          <w:rFonts w:cstheme="minorHAnsi"/>
        </w:rPr>
        <w:t xml:space="preserve">, aprobada en el 2021, establece espacios de participación y apoyo a procesos locales o regionales, que pueden ser aprovechados por el MCJ en cuanto a articular con las acciones en territorios e incluir los derechos culturales </w:t>
      </w:r>
      <w:sdt>
        <w:sdtPr>
          <w:rPr>
            <w:rFonts w:cstheme="minorHAnsi"/>
          </w:rPr>
          <w:id w:val="-1924945276"/>
          <w:citation/>
        </w:sdtPr>
        <w:sdtEndPr/>
        <w:sdtContent>
          <w:r w:rsidRPr="005C0002">
            <w:rPr>
              <w:rFonts w:cstheme="minorHAnsi"/>
            </w:rPr>
            <w:fldChar w:fldCharType="begin"/>
          </w:r>
          <w:r w:rsidRPr="005C0002">
            <w:rPr>
              <w:rFonts w:cstheme="minorHAnsi"/>
              <w:lang w:val="es-MX"/>
            </w:rPr>
            <w:instrText xml:space="preserve"> CITATION Var231 \l 2058 </w:instrText>
          </w:r>
          <w:r w:rsidRPr="005C0002">
            <w:rPr>
              <w:rFonts w:cstheme="minorHAnsi"/>
            </w:rPr>
            <w:fldChar w:fldCharType="separate"/>
          </w:r>
          <w:r w:rsidRPr="005C0002">
            <w:rPr>
              <w:rFonts w:cstheme="minorHAnsi"/>
              <w:noProof/>
              <w:lang w:val="es-MX"/>
            </w:rPr>
            <w:t>(Vargas, 2023)</w:t>
          </w:r>
          <w:r w:rsidRPr="005C0002">
            <w:rPr>
              <w:rFonts w:cstheme="minorHAnsi"/>
            </w:rPr>
            <w:fldChar w:fldCharType="end"/>
          </w:r>
        </w:sdtContent>
      </w:sdt>
      <w:r w:rsidR="00220478" w:rsidRPr="005C0002">
        <w:rPr>
          <w:rFonts w:cstheme="minorHAnsi"/>
        </w:rPr>
        <w:t>.</w:t>
      </w:r>
    </w:p>
    <w:p w14:paraId="16025551" w14:textId="77777777" w:rsidR="00142751" w:rsidRPr="005C0002" w:rsidRDefault="00142751" w:rsidP="00142751">
      <w:pPr>
        <w:pStyle w:val="Sinespaciado"/>
      </w:pPr>
    </w:p>
    <w:p w14:paraId="1CAB0C54" w14:textId="55FD4BB0" w:rsidR="00220478" w:rsidRPr="005C0002" w:rsidRDefault="00D353BA" w:rsidP="00666E60">
      <w:pPr>
        <w:pStyle w:val="Ttulo2"/>
      </w:pPr>
      <w:bookmarkStart w:id="27" w:name="_Toc180679667"/>
      <w:r>
        <w:t xml:space="preserve">4.2 PROCESO DE </w:t>
      </w:r>
      <w:r w:rsidR="00220478" w:rsidRPr="005C0002">
        <w:t>CONSULTAS A INFORMANTES CLAVE</w:t>
      </w:r>
      <w:bookmarkEnd w:id="27"/>
    </w:p>
    <w:p w14:paraId="3AEE277F" w14:textId="77777777" w:rsidR="00702D35" w:rsidRPr="007C0838" w:rsidRDefault="00702D35" w:rsidP="007C0838">
      <w:pPr>
        <w:pStyle w:val="Sinespaciado"/>
      </w:pPr>
    </w:p>
    <w:p w14:paraId="6BE1D1E5" w14:textId="265E824C" w:rsidR="00702D35" w:rsidRPr="00D353BA" w:rsidRDefault="00D353BA" w:rsidP="00A93F7F">
      <w:pPr>
        <w:pStyle w:val="Prrafodelista"/>
        <w:numPr>
          <w:ilvl w:val="2"/>
          <w:numId w:val="14"/>
        </w:numPr>
        <w:spacing w:line="360" w:lineRule="auto"/>
        <w:jc w:val="both"/>
        <w:rPr>
          <w:rFonts w:cstheme="minorHAnsi"/>
          <w:b/>
          <w:bCs/>
          <w:color w:val="2F5496" w:themeColor="accent1" w:themeShade="BF"/>
        </w:rPr>
      </w:pPr>
      <w:r w:rsidRPr="00D353BA">
        <w:rPr>
          <w:rFonts w:cstheme="minorHAnsi"/>
          <w:b/>
          <w:bCs/>
          <w:color w:val="2F5496" w:themeColor="accent1" w:themeShade="BF"/>
        </w:rPr>
        <w:t xml:space="preserve">Metodología del proceso de </w:t>
      </w:r>
      <w:r w:rsidR="00765E96">
        <w:rPr>
          <w:rFonts w:cstheme="minorHAnsi"/>
          <w:b/>
          <w:bCs/>
          <w:color w:val="2F5496" w:themeColor="accent1" w:themeShade="BF"/>
        </w:rPr>
        <w:t>evaluación y c</w:t>
      </w:r>
      <w:r w:rsidR="00095704">
        <w:rPr>
          <w:rFonts w:cstheme="minorHAnsi"/>
          <w:b/>
          <w:bCs/>
          <w:color w:val="2F5496" w:themeColor="accent1" w:themeShade="BF"/>
        </w:rPr>
        <w:t>onsulta para actualización.</w:t>
      </w:r>
    </w:p>
    <w:p w14:paraId="186B257A" w14:textId="77777777" w:rsidR="00C32AFD" w:rsidRPr="00602329" w:rsidRDefault="00C32AFD" w:rsidP="00602329">
      <w:pPr>
        <w:pStyle w:val="Sinespaciado"/>
      </w:pPr>
    </w:p>
    <w:p w14:paraId="45276040" w14:textId="2791DBB0" w:rsidR="007245C5" w:rsidRPr="005C0002" w:rsidRDefault="00C32AFD" w:rsidP="00C32AFD">
      <w:pPr>
        <w:spacing w:line="360" w:lineRule="auto"/>
        <w:ind w:firstLine="719"/>
        <w:jc w:val="both"/>
        <w:rPr>
          <w:rFonts w:eastAsia="Calibri"/>
          <w:kern w:val="0"/>
          <w:lang w:eastAsia="es-CR"/>
          <w14:ligatures w14:val="none"/>
        </w:rPr>
      </w:pPr>
      <w:r w:rsidRPr="005C0002">
        <w:rPr>
          <w:rFonts w:eastAsia="Calibri"/>
          <w:kern w:val="0"/>
          <w:lang w:eastAsia="es-CR"/>
          <w14:ligatures w14:val="none"/>
        </w:rPr>
        <w:t xml:space="preserve">El proceso de consulta a informantes clase para la evaluación de la PNDC 2014-2023 y la actualización de </w:t>
      </w:r>
      <w:r w:rsidR="007245C5" w:rsidRPr="005C0002">
        <w:rPr>
          <w:rFonts w:eastAsia="Calibri"/>
          <w:kern w:val="0"/>
          <w:lang w:eastAsia="es-CR"/>
          <w14:ligatures w14:val="none"/>
        </w:rPr>
        <w:t>esta</w:t>
      </w:r>
      <w:r w:rsidRPr="005C0002">
        <w:rPr>
          <w:rFonts w:eastAsia="Calibri"/>
          <w:kern w:val="0"/>
          <w:lang w:eastAsia="es-CR"/>
          <w14:ligatures w14:val="none"/>
        </w:rPr>
        <w:t>, utilizó</w:t>
      </w:r>
      <w:r w:rsidR="007245C5" w:rsidRPr="005C0002">
        <w:rPr>
          <w:rFonts w:eastAsia="Calibri"/>
          <w:kern w:val="0"/>
          <w:lang w:eastAsia="es-CR"/>
          <w14:ligatures w14:val="none"/>
        </w:rPr>
        <w:t xml:space="preserve"> diversas metodologías</w:t>
      </w:r>
      <w:r w:rsidRPr="005C0002">
        <w:rPr>
          <w:rFonts w:eastAsia="Calibri"/>
          <w:kern w:val="0"/>
          <w:lang w:eastAsia="es-CR"/>
          <w14:ligatures w14:val="none"/>
        </w:rPr>
        <w:t xml:space="preserve"> </w:t>
      </w:r>
      <w:r w:rsidR="007245C5" w:rsidRPr="005C0002">
        <w:rPr>
          <w:rFonts w:eastAsia="Calibri"/>
          <w:kern w:val="0"/>
          <w:lang w:eastAsia="es-CR"/>
          <w14:ligatures w14:val="none"/>
        </w:rPr>
        <w:t xml:space="preserve">e </w:t>
      </w:r>
      <w:r w:rsidRPr="005C0002">
        <w:rPr>
          <w:rFonts w:eastAsia="Calibri"/>
          <w:kern w:val="0"/>
          <w:lang w:eastAsia="es-CR"/>
          <w14:ligatures w14:val="none"/>
        </w:rPr>
        <w:t xml:space="preserve">instrumentos de trabajo. </w:t>
      </w:r>
    </w:p>
    <w:p w14:paraId="44ED0F59" w14:textId="77777777" w:rsidR="007245C5" w:rsidRPr="005C0002" w:rsidRDefault="007245C5" w:rsidP="00602329">
      <w:pPr>
        <w:pStyle w:val="Sinespaciado"/>
        <w:rPr>
          <w:lang w:eastAsia="es-CR"/>
        </w:rPr>
      </w:pPr>
    </w:p>
    <w:p w14:paraId="3F22DEF8" w14:textId="7FF93C94" w:rsidR="00662DE8" w:rsidRPr="005C0002" w:rsidRDefault="00C32AFD" w:rsidP="6052F1E9">
      <w:pPr>
        <w:widowControl w:val="0"/>
        <w:spacing w:line="360" w:lineRule="auto"/>
        <w:ind w:right="49" w:firstLine="720"/>
        <w:jc w:val="both"/>
        <w:rPr>
          <w:rFonts w:eastAsia="Calibri"/>
          <w:kern w:val="0"/>
          <w:lang w:val="es-ES" w:eastAsia="es-CR"/>
          <w14:ligatures w14:val="none"/>
        </w:rPr>
      </w:pPr>
      <w:r w:rsidRPr="6052F1E9">
        <w:rPr>
          <w:rFonts w:eastAsia="Calibri"/>
          <w:kern w:val="0"/>
          <w:lang w:val="es-ES" w:eastAsia="es-CR"/>
          <w14:ligatures w14:val="none"/>
        </w:rPr>
        <w:t xml:space="preserve">En </w:t>
      </w:r>
      <w:r w:rsidR="007245C5" w:rsidRPr="6052F1E9">
        <w:rPr>
          <w:rFonts w:eastAsia="Calibri"/>
          <w:kern w:val="0"/>
          <w:lang w:val="es-ES" w:eastAsia="es-CR"/>
          <w14:ligatures w14:val="none"/>
        </w:rPr>
        <w:t>primer lugar</w:t>
      </w:r>
      <w:r w:rsidRPr="6052F1E9">
        <w:rPr>
          <w:rFonts w:eastAsia="Calibri"/>
          <w:kern w:val="0"/>
          <w:lang w:val="es-ES" w:eastAsia="es-CR"/>
          <w14:ligatures w14:val="none"/>
        </w:rPr>
        <w:t xml:space="preserve">, se procedió a identificar y analizar documentación </w:t>
      </w:r>
      <w:r w:rsidR="007245C5" w:rsidRPr="6052F1E9">
        <w:rPr>
          <w:rFonts w:eastAsia="Calibri"/>
          <w:kern w:val="0"/>
          <w:lang w:val="es-ES" w:eastAsia="es-CR"/>
          <w14:ligatures w14:val="none"/>
        </w:rPr>
        <w:t>pertinente, tanto de encuestas, estudios, publicaciones, informes institucionales</w:t>
      </w:r>
      <w:r w:rsidR="00662DE8" w:rsidRPr="6052F1E9">
        <w:rPr>
          <w:rFonts w:eastAsia="Calibri"/>
          <w:kern w:val="0"/>
          <w:lang w:val="es-ES" w:eastAsia="es-CR"/>
          <w14:ligatures w14:val="none"/>
        </w:rPr>
        <w:t>, documentos relacionados con el desarrollo y gestión de la PNDC</w:t>
      </w:r>
      <w:r w:rsidR="007245C5" w:rsidRPr="6052F1E9">
        <w:rPr>
          <w:rFonts w:eastAsia="Calibri"/>
          <w:kern w:val="0"/>
          <w:lang w:val="es-ES" w:eastAsia="es-CR"/>
          <w14:ligatures w14:val="none"/>
        </w:rPr>
        <w:t xml:space="preserve"> y otras fuentes secundarias consideradas de gran importancia.  Este proceso inicial permitió establecer una base sólida de conocimiento y comprensión sobre los antecedentes de la PNDC</w:t>
      </w:r>
      <w:r w:rsidR="00662DE8" w:rsidRPr="6052F1E9">
        <w:rPr>
          <w:rFonts w:eastAsia="Calibri"/>
          <w:kern w:val="0"/>
          <w:lang w:val="es-ES" w:eastAsia="es-CR"/>
          <w14:ligatures w14:val="none"/>
        </w:rPr>
        <w:t xml:space="preserve"> y establecer una serie de categorías de análisis.</w:t>
      </w:r>
    </w:p>
    <w:p w14:paraId="750A94C9" w14:textId="77777777" w:rsidR="007245C5" w:rsidRPr="005C0002" w:rsidRDefault="007245C5" w:rsidP="00983A99">
      <w:pPr>
        <w:pStyle w:val="Sinespaciado"/>
        <w:rPr>
          <w:lang w:eastAsia="es-CR"/>
        </w:rPr>
      </w:pPr>
    </w:p>
    <w:p w14:paraId="218576A4" w14:textId="0390E620" w:rsidR="00C32AFD" w:rsidRDefault="007245C5" w:rsidP="6052F1E9">
      <w:pPr>
        <w:spacing w:line="360" w:lineRule="auto"/>
        <w:ind w:firstLine="719"/>
        <w:jc w:val="both"/>
        <w:rPr>
          <w:rFonts w:eastAsia="Calibri"/>
          <w:kern w:val="0"/>
          <w:lang w:val="es-ES" w:eastAsia="es-CR"/>
          <w14:ligatures w14:val="none"/>
        </w:rPr>
      </w:pPr>
      <w:r w:rsidRPr="6052F1E9">
        <w:rPr>
          <w:rFonts w:eastAsia="Calibri"/>
          <w:kern w:val="0"/>
          <w:lang w:val="es-ES" w:eastAsia="es-CR"/>
          <w14:ligatures w14:val="none"/>
        </w:rPr>
        <w:t>En segundo lugar, se realizó una serie de consultas a personas clave identificadas con el apoyo y consenso de las autoridades del MCJ.  A fin de llevar a cabo estas consultas se utilizaron diferentes técnicas</w:t>
      </w:r>
      <w:r w:rsidR="00C32AFD" w:rsidRPr="6052F1E9">
        <w:rPr>
          <w:rFonts w:eastAsia="Calibri"/>
          <w:kern w:val="0"/>
          <w:lang w:val="es-ES" w:eastAsia="es-CR"/>
          <w14:ligatures w14:val="none"/>
        </w:rPr>
        <w:t xml:space="preserve">: </w:t>
      </w:r>
      <w:r w:rsidR="00662DE8" w:rsidRPr="6052F1E9">
        <w:rPr>
          <w:rFonts w:eastAsia="Calibri"/>
          <w:kern w:val="0"/>
          <w:lang w:val="es-ES" w:eastAsia="es-CR"/>
          <w14:ligatures w14:val="none"/>
        </w:rPr>
        <w:t xml:space="preserve"> entrevistas a profundidad, </w:t>
      </w:r>
      <w:r w:rsidR="00C32AFD" w:rsidRPr="6052F1E9">
        <w:rPr>
          <w:rFonts w:eastAsia="Calibri"/>
          <w:kern w:val="0"/>
          <w:lang w:val="es-ES" w:eastAsia="es-CR"/>
          <w14:ligatures w14:val="none"/>
        </w:rPr>
        <w:t>grupos focales</w:t>
      </w:r>
      <w:r w:rsidR="00662DE8" w:rsidRPr="6052F1E9">
        <w:rPr>
          <w:rFonts w:eastAsia="Calibri"/>
          <w:kern w:val="0"/>
          <w:lang w:val="es-ES" w:eastAsia="es-CR"/>
          <w14:ligatures w14:val="none"/>
        </w:rPr>
        <w:t>, talleres y conversatorios.</w:t>
      </w:r>
      <w:r w:rsidR="00C32AFD" w:rsidRPr="6052F1E9">
        <w:rPr>
          <w:rFonts w:eastAsia="Calibri"/>
          <w:kern w:val="0"/>
          <w:lang w:val="es-ES" w:eastAsia="es-CR"/>
          <w14:ligatures w14:val="none"/>
        </w:rPr>
        <w:t xml:space="preserve"> Con el fin de permitir la mayor participación de personas ligadas al sector cultural, se aplicó una encuesta en línea, estructurada a partir de preguntas abiertas y semicerradas. </w:t>
      </w:r>
    </w:p>
    <w:p w14:paraId="084817EF" w14:textId="77777777" w:rsidR="00B913E5" w:rsidRPr="00A0609A" w:rsidRDefault="00B913E5" w:rsidP="00A0609A">
      <w:pPr>
        <w:pStyle w:val="Sinespaciado"/>
      </w:pPr>
    </w:p>
    <w:p w14:paraId="347F4DCB" w14:textId="68D912CB" w:rsidR="00C32AFD" w:rsidRDefault="00C32AFD" w:rsidP="00B913E5">
      <w:pPr>
        <w:widowControl w:val="0"/>
        <w:spacing w:line="360" w:lineRule="auto"/>
        <w:ind w:firstLine="719"/>
        <w:jc w:val="both"/>
        <w:rPr>
          <w:rFonts w:eastAsia="Calibri" w:cstheme="minorHAnsi"/>
          <w:kern w:val="0"/>
          <w:lang w:eastAsia="es-CR"/>
          <w14:ligatures w14:val="none"/>
        </w:rPr>
      </w:pPr>
      <w:r w:rsidRPr="005C0002">
        <w:rPr>
          <w:rFonts w:eastAsia="Calibri" w:cstheme="minorHAnsi"/>
          <w:kern w:val="0"/>
          <w:lang w:eastAsia="es-CR"/>
          <w14:ligatures w14:val="none"/>
        </w:rPr>
        <w:t xml:space="preserve">A continuación, se describirán métodos e instrumentos utilizados, así como las </w:t>
      </w:r>
      <w:r w:rsidRPr="005C0002">
        <w:rPr>
          <w:rFonts w:eastAsia="Calibri" w:cstheme="minorHAnsi"/>
          <w:kern w:val="0"/>
          <w:lang w:eastAsia="es-CR"/>
          <w14:ligatures w14:val="none"/>
        </w:rPr>
        <w:lastRenderedPageBreak/>
        <w:t xml:space="preserve">actividades realizadas. </w:t>
      </w:r>
      <w:bookmarkStart w:id="28" w:name="_heading=h.gyshzyw56h2b" w:colFirst="0" w:colLast="0"/>
      <w:bookmarkEnd w:id="28"/>
    </w:p>
    <w:p w14:paraId="11A9015D" w14:textId="77777777" w:rsidR="00B913E5" w:rsidRPr="00A0609A" w:rsidRDefault="00B913E5" w:rsidP="00A0609A">
      <w:pPr>
        <w:pStyle w:val="Sinespaciado"/>
      </w:pPr>
    </w:p>
    <w:p w14:paraId="38AFA0CB" w14:textId="36DB2831" w:rsidR="00B913E5" w:rsidRPr="00D353BA" w:rsidRDefault="00B913E5" w:rsidP="00D353BA">
      <w:pPr>
        <w:rPr>
          <w:b/>
        </w:rPr>
      </w:pPr>
      <w:bookmarkStart w:id="29" w:name="_Toc153476804"/>
      <w:r w:rsidRPr="00D353BA">
        <w:rPr>
          <w:b/>
        </w:rPr>
        <w:t>Entrevistas</w:t>
      </w:r>
      <w:bookmarkEnd w:id="29"/>
      <w:r w:rsidRPr="00D353BA">
        <w:rPr>
          <w:b/>
        </w:rPr>
        <w:t xml:space="preserve"> a profundidad</w:t>
      </w:r>
    </w:p>
    <w:p w14:paraId="44B85613" w14:textId="77777777" w:rsidR="00B913E5" w:rsidRPr="005C0002" w:rsidRDefault="00B913E5" w:rsidP="00602329">
      <w:pPr>
        <w:pStyle w:val="Sinespaciado"/>
        <w:rPr>
          <w:lang w:eastAsia="es-CR"/>
        </w:rPr>
      </w:pPr>
    </w:p>
    <w:p w14:paraId="6ECAF7EF" w14:textId="77777777" w:rsidR="00B913E5" w:rsidRPr="005C0002" w:rsidRDefault="00B913E5" w:rsidP="6052F1E9">
      <w:pPr>
        <w:spacing w:line="360" w:lineRule="auto"/>
        <w:ind w:firstLine="709"/>
        <w:jc w:val="both"/>
        <w:rPr>
          <w:rFonts w:eastAsia="Calibri"/>
          <w:kern w:val="0"/>
          <w:lang w:val="es-ES" w:eastAsia="es-CR"/>
          <w14:ligatures w14:val="none"/>
        </w:rPr>
      </w:pPr>
      <w:r w:rsidRPr="6052F1E9">
        <w:rPr>
          <w:rFonts w:eastAsia="Calibri"/>
          <w:kern w:val="0"/>
          <w:lang w:val="es-ES" w:eastAsia="es-CR"/>
          <w14:ligatures w14:val="none"/>
        </w:rPr>
        <w:t xml:space="preserve">Con el objetivo de obtener información en profundidad sobre el quehacer institucional y la PNDC, se llevaron a cabo entrevistas estructuradas a distintas personas funcionarias, identificadas por su rol en los procesos de elaboración, formulación e incluso aplicación de este instrumento de política pública. De esta manera, se hizo un listado de personas clave a quienes se les realizó una entrevista para identificar elementos, consideraciones y análisis acerca de las distintas etapas del desarrollo de la PNDC 2014-2023. </w:t>
      </w:r>
    </w:p>
    <w:p w14:paraId="7B966E47" w14:textId="77777777" w:rsidR="00B913E5" w:rsidRPr="005C0002" w:rsidRDefault="00B913E5" w:rsidP="00602329">
      <w:pPr>
        <w:pStyle w:val="Sinespaciado"/>
        <w:rPr>
          <w:lang w:eastAsia="es-CR"/>
        </w:rPr>
      </w:pPr>
    </w:p>
    <w:p w14:paraId="75ADAF9A" w14:textId="59463300" w:rsidR="00B913E5" w:rsidRDefault="00B913E5" w:rsidP="00B913E5">
      <w:pPr>
        <w:spacing w:line="360" w:lineRule="auto"/>
        <w:ind w:firstLine="709"/>
        <w:jc w:val="both"/>
        <w:rPr>
          <w:rFonts w:eastAsia="Calibri" w:cstheme="minorHAnsi"/>
          <w:kern w:val="0"/>
          <w:lang w:eastAsia="es-CR"/>
          <w14:ligatures w14:val="none"/>
        </w:rPr>
      </w:pPr>
      <w:r w:rsidRPr="005C0002">
        <w:rPr>
          <w:rFonts w:eastAsia="Calibri" w:cstheme="minorHAnsi"/>
          <w:kern w:val="0"/>
          <w:lang w:eastAsia="es-CR"/>
          <w14:ligatures w14:val="none"/>
        </w:rPr>
        <w:t xml:space="preserve">Se entrevistó a </w:t>
      </w:r>
      <w:r w:rsidRPr="0031038C">
        <w:rPr>
          <w:rFonts w:eastAsia="Calibri" w:cstheme="minorHAnsi"/>
          <w:b/>
          <w:bCs/>
          <w:kern w:val="0"/>
          <w:lang w:eastAsia="es-CR"/>
          <w14:ligatures w14:val="none"/>
        </w:rPr>
        <w:t xml:space="preserve">12 </w:t>
      </w:r>
      <w:r w:rsidR="00100D8A">
        <w:rPr>
          <w:rFonts w:eastAsia="Calibri" w:cstheme="minorHAnsi"/>
          <w:b/>
          <w:bCs/>
          <w:kern w:val="0"/>
          <w:lang w:eastAsia="es-CR"/>
          <w14:ligatures w14:val="none"/>
        </w:rPr>
        <w:t>personas funcionarias</w:t>
      </w:r>
      <w:r w:rsidRPr="005C0002">
        <w:rPr>
          <w:rFonts w:eastAsia="Calibri" w:cstheme="minorHAnsi"/>
          <w:kern w:val="0"/>
          <w:lang w:eastAsia="es-CR"/>
          <w14:ligatures w14:val="none"/>
        </w:rPr>
        <w:t xml:space="preserve"> de distintas instancias entre las que se pueden mencionar: la Dirección de Gestión Sociocultural, Centro de Producción Artístico Cultural, la Secretaría de Planificación Institucional y el Museo Dr. Rafael Ángel Calderón Guardia, Teatro Nacional, Archivo Nacional. </w:t>
      </w:r>
      <w:bookmarkStart w:id="30" w:name="_heading=h.kd1qi4r7etgc" w:colFirst="0" w:colLast="0"/>
      <w:bookmarkEnd w:id="30"/>
    </w:p>
    <w:p w14:paraId="07282758" w14:textId="77777777" w:rsidR="00B913E5" w:rsidRPr="006D2539" w:rsidRDefault="00B913E5" w:rsidP="006D2539">
      <w:pPr>
        <w:pStyle w:val="Sinespaciado"/>
      </w:pPr>
    </w:p>
    <w:p w14:paraId="12D82DBB" w14:textId="76468890" w:rsidR="00C32AFD" w:rsidRPr="00D353BA" w:rsidRDefault="00C32AFD" w:rsidP="00D353BA">
      <w:pPr>
        <w:rPr>
          <w:b/>
        </w:rPr>
      </w:pPr>
      <w:bookmarkStart w:id="31" w:name="_heading=h.42lkrro46wpr" w:colFirst="0" w:colLast="0"/>
      <w:bookmarkStart w:id="32" w:name="_Toc153476803"/>
      <w:bookmarkEnd w:id="31"/>
      <w:r w:rsidRPr="00D353BA">
        <w:rPr>
          <w:b/>
        </w:rPr>
        <w:t>Grupo focal</w:t>
      </w:r>
      <w:bookmarkEnd w:id="32"/>
    </w:p>
    <w:p w14:paraId="1F4AC1B5" w14:textId="77777777" w:rsidR="00662DE8" w:rsidRPr="005C0002" w:rsidRDefault="00662DE8" w:rsidP="00602329">
      <w:pPr>
        <w:pStyle w:val="Sinespaciado"/>
        <w:rPr>
          <w:lang w:val="es-ES" w:eastAsia="es-CR"/>
        </w:rPr>
      </w:pPr>
    </w:p>
    <w:p w14:paraId="26122FF3" w14:textId="78277E14" w:rsidR="00C72054" w:rsidRDefault="00C32AFD" w:rsidP="00B913E5">
      <w:pPr>
        <w:widowControl w:val="0"/>
        <w:spacing w:line="360" w:lineRule="auto"/>
        <w:ind w:firstLine="708"/>
        <w:jc w:val="both"/>
        <w:rPr>
          <w:rFonts w:eastAsia="Calibri" w:cstheme="minorHAnsi"/>
          <w:kern w:val="0"/>
          <w:lang w:eastAsia="es-CR"/>
          <w14:ligatures w14:val="none"/>
        </w:rPr>
      </w:pPr>
      <w:r w:rsidRPr="005C0002">
        <w:rPr>
          <w:rFonts w:eastAsia="Calibri" w:cstheme="minorHAnsi"/>
          <w:kern w:val="0"/>
          <w:lang w:eastAsia="es-CR"/>
          <w14:ligatures w14:val="none"/>
        </w:rPr>
        <w:t xml:space="preserve">Se </w:t>
      </w:r>
      <w:r w:rsidR="00662DE8" w:rsidRPr="005C0002">
        <w:rPr>
          <w:rFonts w:eastAsia="Calibri" w:cstheme="minorHAnsi"/>
          <w:kern w:val="0"/>
          <w:lang w:eastAsia="es-CR"/>
          <w14:ligatures w14:val="none"/>
        </w:rPr>
        <w:t>realizó,</w:t>
      </w:r>
      <w:r w:rsidRPr="005C0002">
        <w:rPr>
          <w:rFonts w:eastAsia="Calibri" w:cstheme="minorHAnsi"/>
          <w:kern w:val="0"/>
          <w:lang w:eastAsia="es-CR"/>
          <w14:ligatures w14:val="none"/>
        </w:rPr>
        <w:t xml:space="preserve"> </w:t>
      </w:r>
      <w:r w:rsidR="00774BF5" w:rsidRPr="005C0002">
        <w:rPr>
          <w:rFonts w:eastAsia="Calibri" w:cstheme="minorHAnsi"/>
          <w:kern w:val="0"/>
          <w:lang w:eastAsia="es-CR"/>
          <w14:ligatures w14:val="none"/>
        </w:rPr>
        <w:t>como punto inicial</w:t>
      </w:r>
      <w:r w:rsidR="00662DE8" w:rsidRPr="005C0002">
        <w:rPr>
          <w:rFonts w:eastAsia="Calibri" w:cstheme="minorHAnsi"/>
          <w:kern w:val="0"/>
          <w:lang w:eastAsia="es-CR"/>
          <w14:ligatures w14:val="none"/>
        </w:rPr>
        <w:t>,</w:t>
      </w:r>
      <w:r w:rsidRPr="005C0002">
        <w:rPr>
          <w:rFonts w:eastAsia="Calibri" w:cstheme="minorHAnsi"/>
          <w:kern w:val="0"/>
          <w:lang w:eastAsia="es-CR"/>
          <w14:ligatures w14:val="none"/>
        </w:rPr>
        <w:t xml:space="preserve"> un grupo focal específico con personal del MCJ</w:t>
      </w:r>
      <w:r w:rsidR="00774BF5">
        <w:rPr>
          <w:rFonts w:eastAsia="Calibri" w:cstheme="minorHAnsi"/>
          <w:kern w:val="0"/>
          <w:lang w:eastAsia="es-CR"/>
          <w14:ligatures w14:val="none"/>
        </w:rPr>
        <w:t xml:space="preserve">, </w:t>
      </w:r>
      <w:r w:rsidR="00B913E5">
        <w:rPr>
          <w:rFonts w:eastAsia="Calibri" w:cstheme="minorHAnsi"/>
          <w:kern w:val="0"/>
          <w:lang w:eastAsia="es-CR"/>
          <w14:ligatures w14:val="none"/>
        </w:rPr>
        <w:t xml:space="preserve">y personal de </w:t>
      </w:r>
      <w:r w:rsidR="00774BF5">
        <w:rPr>
          <w:rFonts w:eastAsia="Calibri" w:cstheme="minorHAnsi"/>
          <w:kern w:val="0"/>
          <w:lang w:eastAsia="es-CR"/>
          <w14:ligatures w14:val="none"/>
        </w:rPr>
        <w:t>órganos adscritos sobre el marco legal de la PNDC y su actualización.</w:t>
      </w:r>
      <w:r w:rsidR="00100D8A">
        <w:rPr>
          <w:rFonts w:eastAsia="Calibri" w:cstheme="minorHAnsi"/>
          <w:kern w:val="0"/>
          <w:lang w:eastAsia="es-CR"/>
          <w14:ligatures w14:val="none"/>
        </w:rPr>
        <w:t xml:space="preserve">  En esta actividad participaron </w:t>
      </w:r>
      <w:r w:rsidR="00B87DD8">
        <w:rPr>
          <w:rFonts w:eastAsia="Calibri" w:cstheme="minorHAnsi"/>
          <w:b/>
          <w:bCs/>
          <w:kern w:val="0"/>
          <w:lang w:eastAsia="es-CR"/>
          <w14:ligatures w14:val="none"/>
        </w:rPr>
        <w:t>3</w:t>
      </w:r>
      <w:r w:rsidR="00100D8A" w:rsidRPr="00100D8A">
        <w:rPr>
          <w:rFonts w:eastAsia="Calibri" w:cstheme="minorHAnsi"/>
          <w:b/>
          <w:bCs/>
          <w:kern w:val="0"/>
          <w:lang w:eastAsia="es-CR"/>
          <w14:ligatures w14:val="none"/>
        </w:rPr>
        <w:t xml:space="preserve"> personas</w:t>
      </w:r>
      <w:r w:rsidR="00100D8A">
        <w:rPr>
          <w:rFonts w:eastAsia="Calibri" w:cstheme="minorHAnsi"/>
          <w:kern w:val="0"/>
          <w:lang w:eastAsia="es-CR"/>
          <w14:ligatures w14:val="none"/>
        </w:rPr>
        <w:t>.</w:t>
      </w:r>
    </w:p>
    <w:p w14:paraId="3A86394B" w14:textId="77777777" w:rsidR="00B913E5" w:rsidRDefault="00B913E5" w:rsidP="00602329">
      <w:pPr>
        <w:pStyle w:val="Sinespaciado"/>
        <w:rPr>
          <w:lang w:eastAsia="es-CR"/>
        </w:rPr>
      </w:pPr>
    </w:p>
    <w:p w14:paraId="121BB6AF" w14:textId="77777777" w:rsidR="00B913E5" w:rsidRPr="005C0002" w:rsidRDefault="00B913E5" w:rsidP="00B913E5">
      <w:pPr>
        <w:spacing w:line="360" w:lineRule="auto"/>
        <w:rPr>
          <w:b/>
          <w:bCs/>
          <w:lang w:eastAsia="es-CR"/>
        </w:rPr>
      </w:pPr>
      <w:r w:rsidRPr="005C0002">
        <w:rPr>
          <w:b/>
          <w:bCs/>
          <w:lang w:eastAsia="es-CR"/>
        </w:rPr>
        <w:t xml:space="preserve">Taller con personas funcionarias del MCJ  </w:t>
      </w:r>
    </w:p>
    <w:p w14:paraId="4C3C122B" w14:textId="77777777" w:rsidR="00B913E5" w:rsidRPr="005C0002" w:rsidRDefault="00B913E5" w:rsidP="00602329">
      <w:pPr>
        <w:pStyle w:val="Sinespaciado"/>
        <w:rPr>
          <w:lang w:eastAsia="es-CR"/>
        </w:rPr>
      </w:pPr>
    </w:p>
    <w:p w14:paraId="3791D71C" w14:textId="77777777" w:rsidR="00B913E5" w:rsidRPr="005C0002" w:rsidRDefault="00B913E5" w:rsidP="6052F1E9">
      <w:pPr>
        <w:spacing w:line="360" w:lineRule="auto"/>
        <w:ind w:firstLine="709"/>
        <w:jc w:val="both"/>
        <w:rPr>
          <w:rFonts w:eastAsia="Calibri"/>
          <w:kern w:val="0"/>
          <w:lang w:val="es-ES" w:eastAsia="es-CR"/>
          <w14:ligatures w14:val="none"/>
        </w:rPr>
      </w:pPr>
      <w:r w:rsidRPr="6052F1E9">
        <w:rPr>
          <w:rFonts w:eastAsia="Calibri"/>
          <w:kern w:val="0"/>
          <w:lang w:val="es-ES" w:eastAsia="es-CR"/>
          <w14:ligatures w14:val="none"/>
        </w:rPr>
        <w:t>Se realizó un taller de socialización sobre ese acercamiento al proceso de formulación de la PNDC, con el fin de obtener conocimientos de los contenidos, los procesos de gestión institucional, los efectos de la política.</w:t>
      </w:r>
    </w:p>
    <w:p w14:paraId="70F61EB1" w14:textId="77777777" w:rsidR="00B913E5" w:rsidRPr="005C0002" w:rsidRDefault="00B913E5" w:rsidP="00602329">
      <w:pPr>
        <w:pStyle w:val="Sinespaciado"/>
        <w:rPr>
          <w:lang w:eastAsia="es-CR"/>
        </w:rPr>
      </w:pPr>
    </w:p>
    <w:p w14:paraId="2D045E1E" w14:textId="77777777" w:rsidR="00B913E5" w:rsidRPr="005C0002" w:rsidRDefault="00B913E5" w:rsidP="00B913E5">
      <w:pPr>
        <w:widowControl w:val="0"/>
        <w:spacing w:line="360" w:lineRule="auto"/>
        <w:ind w:right="49" w:firstLine="720"/>
        <w:jc w:val="both"/>
        <w:rPr>
          <w:rFonts w:eastAsia="Calibri"/>
          <w:kern w:val="0"/>
          <w:lang w:eastAsia="es-CR"/>
          <w14:ligatures w14:val="none"/>
        </w:rPr>
      </w:pPr>
      <w:r w:rsidRPr="005C0002">
        <w:rPr>
          <w:rFonts w:eastAsia="Calibri"/>
          <w:kern w:val="0"/>
          <w:lang w:eastAsia="es-CR"/>
          <w14:ligatures w14:val="none"/>
        </w:rPr>
        <w:t>En este taller se generó un diálogo alrededor de tres temas alrededor de la construcción y elaboración de la PNDC: el proceso de consulta, las capacidades institucionales y la tutela de los derechos culturales.</w:t>
      </w:r>
    </w:p>
    <w:p w14:paraId="1B9B7B71" w14:textId="77777777" w:rsidR="00B913E5" w:rsidRPr="005C0002" w:rsidRDefault="00B913E5" w:rsidP="00602329">
      <w:pPr>
        <w:pStyle w:val="Sinespaciado"/>
        <w:rPr>
          <w:lang w:eastAsia="es-CR"/>
        </w:rPr>
      </w:pPr>
    </w:p>
    <w:p w14:paraId="36DB7006" w14:textId="28034F58" w:rsidR="00B913E5" w:rsidRPr="005C0002" w:rsidRDefault="00B913E5" w:rsidP="00B913E5">
      <w:pPr>
        <w:widowControl w:val="0"/>
        <w:spacing w:line="360" w:lineRule="auto"/>
        <w:ind w:right="49" w:firstLine="720"/>
        <w:jc w:val="both"/>
        <w:rPr>
          <w:rFonts w:eastAsia="Calibri"/>
          <w:kern w:val="0"/>
          <w:lang w:eastAsia="es-CR"/>
          <w14:ligatures w14:val="none"/>
        </w:rPr>
      </w:pPr>
      <w:r w:rsidRPr="005C0002">
        <w:rPr>
          <w:rFonts w:eastAsia="Calibri"/>
          <w:kern w:val="0"/>
          <w:lang w:eastAsia="es-CR"/>
          <w14:ligatures w14:val="none"/>
        </w:rPr>
        <w:lastRenderedPageBreak/>
        <w:t xml:space="preserve"> A partir del debate </w:t>
      </w:r>
      <w:r w:rsidR="00100D8A">
        <w:rPr>
          <w:rFonts w:eastAsia="Calibri"/>
          <w:kern w:val="0"/>
          <w:lang w:eastAsia="es-CR"/>
          <w14:ligatures w14:val="none"/>
        </w:rPr>
        <w:t xml:space="preserve">con </w:t>
      </w:r>
      <w:r w:rsidR="00100D8A" w:rsidRPr="00100D8A">
        <w:rPr>
          <w:rFonts w:eastAsia="Calibri"/>
          <w:b/>
          <w:bCs/>
          <w:kern w:val="0"/>
          <w:lang w:eastAsia="es-CR"/>
          <w14:ligatures w14:val="none"/>
        </w:rPr>
        <w:t>8 personas funcionarias</w:t>
      </w:r>
      <w:r w:rsidR="00100D8A">
        <w:rPr>
          <w:rFonts w:eastAsia="Calibri"/>
          <w:kern w:val="0"/>
          <w:lang w:eastAsia="es-CR"/>
          <w14:ligatures w14:val="none"/>
        </w:rPr>
        <w:t xml:space="preserve"> </w:t>
      </w:r>
      <w:r w:rsidRPr="005C0002">
        <w:rPr>
          <w:rFonts w:eastAsia="Calibri"/>
          <w:kern w:val="0"/>
          <w:lang w:eastAsia="es-CR"/>
          <w14:ligatures w14:val="none"/>
        </w:rPr>
        <w:t>sobre estos temas se identificaron elementos claves del proceso de elaboración y aplicación de la PNDC para, posteriormente, generar un ejercicio colectivo sobre preguntas generadoras de la consulta y definición de líneas de acción estratégicas</w:t>
      </w:r>
      <w:bookmarkStart w:id="33" w:name="_heading=h.pldemls4cyb0" w:colFirst="0" w:colLast="0"/>
      <w:bookmarkEnd w:id="33"/>
      <w:r w:rsidR="00D353BA">
        <w:rPr>
          <w:rFonts w:eastAsia="Calibri"/>
          <w:kern w:val="0"/>
          <w:lang w:eastAsia="es-CR"/>
          <w14:ligatures w14:val="none"/>
        </w:rPr>
        <w:t>.</w:t>
      </w:r>
    </w:p>
    <w:p w14:paraId="335D6FB0" w14:textId="77777777" w:rsidR="00C72054" w:rsidRPr="00A0609A" w:rsidRDefault="00C72054" w:rsidP="00A0609A">
      <w:pPr>
        <w:pStyle w:val="Sinespaciado"/>
      </w:pPr>
    </w:p>
    <w:p w14:paraId="7B066647" w14:textId="22928B48" w:rsidR="00C72054" w:rsidRDefault="00C72054" w:rsidP="00B913E5">
      <w:pPr>
        <w:widowControl w:val="0"/>
        <w:spacing w:line="360" w:lineRule="auto"/>
        <w:jc w:val="both"/>
        <w:rPr>
          <w:rFonts w:eastAsia="Calibri" w:cstheme="minorHAnsi"/>
          <w:b/>
          <w:bCs/>
          <w:kern w:val="0"/>
          <w:lang w:eastAsia="es-CR"/>
          <w14:ligatures w14:val="none"/>
        </w:rPr>
      </w:pPr>
      <w:r w:rsidRPr="00C72054">
        <w:rPr>
          <w:rFonts w:eastAsia="Calibri" w:cstheme="minorHAnsi"/>
          <w:b/>
          <w:bCs/>
          <w:kern w:val="0"/>
          <w:lang w:eastAsia="es-CR"/>
          <w14:ligatures w14:val="none"/>
        </w:rPr>
        <w:t>Conversatorios regionales</w:t>
      </w:r>
    </w:p>
    <w:p w14:paraId="1AA07B86" w14:textId="77777777" w:rsidR="00B913E5" w:rsidRPr="00C72054" w:rsidRDefault="00B913E5" w:rsidP="00602329">
      <w:pPr>
        <w:pStyle w:val="Sinespaciado"/>
        <w:rPr>
          <w:lang w:eastAsia="es-CR"/>
        </w:rPr>
      </w:pPr>
    </w:p>
    <w:p w14:paraId="5E707735" w14:textId="32F6C7BB" w:rsidR="00C32AFD" w:rsidRDefault="00C32AFD" w:rsidP="00B913E5">
      <w:pPr>
        <w:spacing w:line="360" w:lineRule="auto"/>
        <w:jc w:val="both"/>
        <w:rPr>
          <w:lang w:eastAsia="es-CR"/>
        </w:rPr>
      </w:pPr>
      <w:r w:rsidRPr="005C0002">
        <w:rPr>
          <w:lang w:eastAsia="es-CR"/>
        </w:rPr>
        <w:t xml:space="preserve"> </w:t>
      </w:r>
      <w:r w:rsidRPr="005C0002">
        <w:rPr>
          <w:lang w:eastAsia="es-CR"/>
        </w:rPr>
        <w:tab/>
      </w:r>
      <w:r w:rsidR="00B913E5">
        <w:rPr>
          <w:lang w:eastAsia="es-CR"/>
        </w:rPr>
        <w:t>S</w:t>
      </w:r>
      <w:r w:rsidRPr="005C0002">
        <w:rPr>
          <w:lang w:eastAsia="es-CR"/>
        </w:rPr>
        <w:t xml:space="preserve">e realizaron </w:t>
      </w:r>
      <w:r w:rsidR="00B913E5">
        <w:rPr>
          <w:lang w:eastAsia="es-CR"/>
        </w:rPr>
        <w:t>conversatorios</w:t>
      </w:r>
      <w:r w:rsidRPr="005C0002">
        <w:rPr>
          <w:lang w:eastAsia="es-CR"/>
        </w:rPr>
        <w:t xml:space="preserve"> regionales, siendo que las personas participantes fueron convocadas en coordinación con las personas gestoras socioculturales del MCJ a nivel regional y las personas gestoras de los Centros Cívicos para la Paz, donde hubo participación de </w:t>
      </w:r>
      <w:r w:rsidR="00C72054">
        <w:rPr>
          <w:lang w:eastAsia="es-CR"/>
        </w:rPr>
        <w:t>111</w:t>
      </w:r>
      <w:r w:rsidRPr="005C0002">
        <w:rPr>
          <w:lang w:eastAsia="es-CR"/>
        </w:rPr>
        <w:t xml:space="preserve"> personas ubicadas en las regionales de Heredia, Zona Norte, Zona Sur, San José, Guanacaste, Limón y Puntarenas</w:t>
      </w:r>
      <w:r w:rsidR="00C72054">
        <w:rPr>
          <w:lang w:eastAsia="es-CR"/>
        </w:rPr>
        <w:t>, como podemos apreciar en la siguiente tabla:</w:t>
      </w:r>
    </w:p>
    <w:p w14:paraId="0F5EF169" w14:textId="64D38BDC" w:rsidR="00774BF5" w:rsidRPr="00774BF5" w:rsidRDefault="00774BF5" w:rsidP="006D2539">
      <w:pPr>
        <w:pStyle w:val="Sinespaciado"/>
      </w:pPr>
    </w:p>
    <w:p w14:paraId="6791FF1C" w14:textId="06ACA8E9" w:rsidR="00A05389" w:rsidRDefault="00A05389" w:rsidP="0046290F">
      <w:pPr>
        <w:pStyle w:val="Descripcin"/>
      </w:pPr>
      <w:bookmarkStart w:id="34" w:name="_Toc163467041"/>
      <w:r>
        <w:t xml:space="preserve">Tabla </w:t>
      </w:r>
      <w:r>
        <w:fldChar w:fldCharType="begin"/>
      </w:r>
      <w:r>
        <w:instrText>SEQ Tabla \* ARABIC</w:instrText>
      </w:r>
      <w:r>
        <w:fldChar w:fldCharType="separate"/>
      </w:r>
      <w:r w:rsidR="00EB513C">
        <w:rPr>
          <w:noProof/>
        </w:rPr>
        <w:t>5</w:t>
      </w:r>
      <w:r>
        <w:fldChar w:fldCharType="end"/>
      </w:r>
      <w:r>
        <w:t xml:space="preserve">. </w:t>
      </w:r>
      <w:r w:rsidRPr="00BB5A1F">
        <w:t>Conversatorios regionales</w:t>
      </w:r>
      <w:bookmarkEnd w:id="34"/>
    </w:p>
    <w:tbl>
      <w:tblPr>
        <w:tblStyle w:val="Tablaconcuadrcula"/>
        <w:tblW w:w="0" w:type="auto"/>
        <w:tblLook w:val="04A0" w:firstRow="1" w:lastRow="0" w:firstColumn="1" w:lastColumn="0" w:noHBand="0" w:noVBand="1"/>
      </w:tblPr>
      <w:tblGrid>
        <w:gridCol w:w="1923"/>
        <w:gridCol w:w="1616"/>
        <w:gridCol w:w="1959"/>
        <w:gridCol w:w="2648"/>
      </w:tblGrid>
      <w:tr w:rsidR="00774BF5" w14:paraId="5634A97B" w14:textId="77777777" w:rsidTr="00C72054">
        <w:tc>
          <w:tcPr>
            <w:tcW w:w="1923" w:type="dxa"/>
            <w:shd w:val="clear" w:color="auto" w:fill="D9E2F3" w:themeFill="accent1" w:themeFillTint="33"/>
          </w:tcPr>
          <w:p w14:paraId="2D99BA28" w14:textId="6B5043B1" w:rsidR="00774BF5" w:rsidRPr="00774BF5" w:rsidRDefault="00774BF5" w:rsidP="00774BF5">
            <w:pPr>
              <w:spacing w:line="360" w:lineRule="auto"/>
              <w:jc w:val="center"/>
              <w:rPr>
                <w:b/>
                <w:bCs/>
                <w:lang w:eastAsia="es-CR"/>
              </w:rPr>
            </w:pPr>
            <w:r w:rsidRPr="00774BF5">
              <w:rPr>
                <w:b/>
                <w:bCs/>
                <w:lang w:eastAsia="es-CR"/>
              </w:rPr>
              <w:t>Lugar</w:t>
            </w:r>
          </w:p>
        </w:tc>
        <w:tc>
          <w:tcPr>
            <w:tcW w:w="1616" w:type="dxa"/>
            <w:shd w:val="clear" w:color="auto" w:fill="D9E2F3" w:themeFill="accent1" w:themeFillTint="33"/>
          </w:tcPr>
          <w:p w14:paraId="7D876B1E" w14:textId="7973135E" w:rsidR="00774BF5" w:rsidRPr="00774BF5" w:rsidRDefault="00774BF5" w:rsidP="00774BF5">
            <w:pPr>
              <w:spacing w:line="360" w:lineRule="auto"/>
              <w:jc w:val="center"/>
              <w:rPr>
                <w:b/>
                <w:bCs/>
                <w:lang w:eastAsia="es-CR"/>
              </w:rPr>
            </w:pPr>
            <w:r w:rsidRPr="00774BF5">
              <w:rPr>
                <w:b/>
                <w:bCs/>
                <w:lang w:eastAsia="es-CR"/>
              </w:rPr>
              <w:t>Fecha</w:t>
            </w:r>
          </w:p>
        </w:tc>
        <w:tc>
          <w:tcPr>
            <w:tcW w:w="1959" w:type="dxa"/>
            <w:shd w:val="clear" w:color="auto" w:fill="D9E2F3" w:themeFill="accent1" w:themeFillTint="33"/>
          </w:tcPr>
          <w:p w14:paraId="4F254EE4" w14:textId="34A0C59C" w:rsidR="00774BF5" w:rsidRPr="00774BF5" w:rsidRDefault="00774BF5" w:rsidP="00774BF5">
            <w:pPr>
              <w:spacing w:line="360" w:lineRule="auto"/>
              <w:jc w:val="center"/>
              <w:rPr>
                <w:b/>
                <w:bCs/>
                <w:lang w:eastAsia="es-CR"/>
              </w:rPr>
            </w:pPr>
            <w:r w:rsidRPr="00774BF5">
              <w:rPr>
                <w:b/>
                <w:bCs/>
                <w:lang w:eastAsia="es-CR"/>
              </w:rPr>
              <w:t>Número de participantes</w:t>
            </w:r>
          </w:p>
        </w:tc>
        <w:tc>
          <w:tcPr>
            <w:tcW w:w="2648" w:type="dxa"/>
            <w:shd w:val="clear" w:color="auto" w:fill="D9E2F3" w:themeFill="accent1" w:themeFillTint="33"/>
          </w:tcPr>
          <w:p w14:paraId="6550575E" w14:textId="057AC851" w:rsidR="00774BF5" w:rsidRPr="00774BF5" w:rsidRDefault="00774BF5" w:rsidP="00774BF5">
            <w:pPr>
              <w:spacing w:line="360" w:lineRule="auto"/>
              <w:jc w:val="center"/>
              <w:rPr>
                <w:b/>
                <w:bCs/>
                <w:lang w:eastAsia="es-CR"/>
              </w:rPr>
            </w:pPr>
            <w:r w:rsidRPr="00774BF5">
              <w:rPr>
                <w:b/>
                <w:bCs/>
                <w:lang w:eastAsia="es-CR"/>
              </w:rPr>
              <w:t>Sexo</w:t>
            </w:r>
          </w:p>
        </w:tc>
      </w:tr>
      <w:tr w:rsidR="00774BF5" w14:paraId="119CCC27" w14:textId="77777777" w:rsidTr="00774BF5">
        <w:tc>
          <w:tcPr>
            <w:tcW w:w="1923" w:type="dxa"/>
          </w:tcPr>
          <w:p w14:paraId="3D56C8F2" w14:textId="269903DB" w:rsidR="00774BF5" w:rsidRDefault="00774BF5" w:rsidP="00C32AFD">
            <w:pPr>
              <w:spacing w:line="360" w:lineRule="auto"/>
              <w:jc w:val="both"/>
              <w:rPr>
                <w:lang w:eastAsia="es-CR"/>
              </w:rPr>
            </w:pPr>
            <w:r>
              <w:rPr>
                <w:lang w:eastAsia="es-CR"/>
              </w:rPr>
              <w:t>Cartago</w:t>
            </w:r>
          </w:p>
        </w:tc>
        <w:tc>
          <w:tcPr>
            <w:tcW w:w="1616" w:type="dxa"/>
          </w:tcPr>
          <w:p w14:paraId="4567D005" w14:textId="6E9A33CF" w:rsidR="00774BF5" w:rsidRDefault="00774BF5" w:rsidP="00C32AFD">
            <w:pPr>
              <w:spacing w:line="360" w:lineRule="auto"/>
              <w:jc w:val="both"/>
              <w:rPr>
                <w:lang w:eastAsia="es-CR"/>
              </w:rPr>
            </w:pPr>
            <w:r>
              <w:rPr>
                <w:lang w:eastAsia="es-CR"/>
              </w:rPr>
              <w:t>02/11/23</w:t>
            </w:r>
          </w:p>
        </w:tc>
        <w:tc>
          <w:tcPr>
            <w:tcW w:w="1959" w:type="dxa"/>
          </w:tcPr>
          <w:p w14:paraId="3AA41D11" w14:textId="42B66724" w:rsidR="00774BF5" w:rsidRDefault="00774BF5" w:rsidP="00C32AFD">
            <w:pPr>
              <w:spacing w:line="360" w:lineRule="auto"/>
              <w:jc w:val="both"/>
              <w:rPr>
                <w:lang w:eastAsia="es-CR"/>
              </w:rPr>
            </w:pPr>
            <w:r>
              <w:rPr>
                <w:lang w:eastAsia="es-CR"/>
              </w:rPr>
              <w:t>12 personas</w:t>
            </w:r>
          </w:p>
        </w:tc>
        <w:tc>
          <w:tcPr>
            <w:tcW w:w="2648" w:type="dxa"/>
          </w:tcPr>
          <w:p w14:paraId="44FBF96E" w14:textId="7A02905C" w:rsidR="00774BF5" w:rsidRDefault="00774BF5" w:rsidP="00C32AFD">
            <w:pPr>
              <w:spacing w:line="360" w:lineRule="auto"/>
              <w:jc w:val="both"/>
              <w:rPr>
                <w:lang w:eastAsia="es-CR"/>
              </w:rPr>
            </w:pPr>
            <w:r>
              <w:rPr>
                <w:lang w:eastAsia="es-CR"/>
              </w:rPr>
              <w:t>5 hombres, 7 mujeres</w:t>
            </w:r>
          </w:p>
        </w:tc>
      </w:tr>
      <w:tr w:rsidR="00774BF5" w14:paraId="4BF8F51B" w14:textId="77777777" w:rsidTr="00774BF5">
        <w:tc>
          <w:tcPr>
            <w:tcW w:w="1923" w:type="dxa"/>
          </w:tcPr>
          <w:p w14:paraId="4750A9D1" w14:textId="2CBEE493" w:rsidR="00774BF5" w:rsidRDefault="00774BF5" w:rsidP="00C32AFD">
            <w:pPr>
              <w:spacing w:line="360" w:lineRule="auto"/>
              <w:jc w:val="both"/>
              <w:rPr>
                <w:lang w:eastAsia="es-CR"/>
              </w:rPr>
            </w:pPr>
            <w:r>
              <w:rPr>
                <w:lang w:eastAsia="es-CR"/>
              </w:rPr>
              <w:t>Puntarenas</w:t>
            </w:r>
          </w:p>
        </w:tc>
        <w:tc>
          <w:tcPr>
            <w:tcW w:w="1616" w:type="dxa"/>
          </w:tcPr>
          <w:p w14:paraId="7C8F92DC" w14:textId="32FA6306" w:rsidR="00774BF5" w:rsidRDefault="00774BF5" w:rsidP="00C32AFD">
            <w:pPr>
              <w:spacing w:line="360" w:lineRule="auto"/>
              <w:jc w:val="both"/>
              <w:rPr>
                <w:lang w:eastAsia="es-CR"/>
              </w:rPr>
            </w:pPr>
            <w:r>
              <w:rPr>
                <w:lang w:eastAsia="es-CR"/>
              </w:rPr>
              <w:t>04/11/23</w:t>
            </w:r>
          </w:p>
        </w:tc>
        <w:tc>
          <w:tcPr>
            <w:tcW w:w="1959" w:type="dxa"/>
          </w:tcPr>
          <w:p w14:paraId="2B01FD41" w14:textId="177E3418" w:rsidR="00774BF5" w:rsidRDefault="00774BF5" w:rsidP="00C32AFD">
            <w:pPr>
              <w:spacing w:line="360" w:lineRule="auto"/>
              <w:jc w:val="both"/>
              <w:rPr>
                <w:lang w:eastAsia="es-CR"/>
              </w:rPr>
            </w:pPr>
            <w:r>
              <w:rPr>
                <w:lang w:eastAsia="es-CR"/>
              </w:rPr>
              <w:t>13 personas</w:t>
            </w:r>
          </w:p>
        </w:tc>
        <w:tc>
          <w:tcPr>
            <w:tcW w:w="2648" w:type="dxa"/>
          </w:tcPr>
          <w:p w14:paraId="065D7FB5" w14:textId="00DEAC8D" w:rsidR="00774BF5" w:rsidRDefault="00774BF5" w:rsidP="00C32AFD">
            <w:pPr>
              <w:spacing w:line="360" w:lineRule="auto"/>
              <w:jc w:val="both"/>
              <w:rPr>
                <w:lang w:eastAsia="es-CR"/>
              </w:rPr>
            </w:pPr>
            <w:r>
              <w:rPr>
                <w:lang w:eastAsia="es-CR"/>
              </w:rPr>
              <w:t xml:space="preserve">6 hombres, </w:t>
            </w:r>
            <w:r w:rsidR="00C72054">
              <w:rPr>
                <w:lang w:eastAsia="es-CR"/>
              </w:rPr>
              <w:t>7 mujeres</w:t>
            </w:r>
          </w:p>
        </w:tc>
      </w:tr>
      <w:tr w:rsidR="00774BF5" w14:paraId="20C75208" w14:textId="77777777" w:rsidTr="00774BF5">
        <w:tc>
          <w:tcPr>
            <w:tcW w:w="1923" w:type="dxa"/>
          </w:tcPr>
          <w:p w14:paraId="28DFE90C" w14:textId="525E0E4F" w:rsidR="00774BF5" w:rsidRDefault="00C72054" w:rsidP="00C32AFD">
            <w:pPr>
              <w:spacing w:line="360" w:lineRule="auto"/>
              <w:jc w:val="both"/>
              <w:rPr>
                <w:lang w:eastAsia="es-CR"/>
              </w:rPr>
            </w:pPr>
            <w:r>
              <w:rPr>
                <w:lang w:eastAsia="es-CR"/>
              </w:rPr>
              <w:t>Limón</w:t>
            </w:r>
          </w:p>
        </w:tc>
        <w:tc>
          <w:tcPr>
            <w:tcW w:w="1616" w:type="dxa"/>
          </w:tcPr>
          <w:p w14:paraId="30FC3BD7" w14:textId="004108DD" w:rsidR="00774BF5" w:rsidRDefault="00C72054" w:rsidP="00C32AFD">
            <w:pPr>
              <w:spacing w:line="360" w:lineRule="auto"/>
              <w:jc w:val="both"/>
              <w:rPr>
                <w:lang w:eastAsia="es-CR"/>
              </w:rPr>
            </w:pPr>
            <w:r>
              <w:rPr>
                <w:lang w:eastAsia="es-CR"/>
              </w:rPr>
              <w:t>07/11/23</w:t>
            </w:r>
          </w:p>
        </w:tc>
        <w:tc>
          <w:tcPr>
            <w:tcW w:w="1959" w:type="dxa"/>
          </w:tcPr>
          <w:p w14:paraId="57906FB6" w14:textId="4987E7FF" w:rsidR="00774BF5" w:rsidRDefault="00C72054" w:rsidP="00C32AFD">
            <w:pPr>
              <w:spacing w:line="360" w:lineRule="auto"/>
              <w:jc w:val="both"/>
              <w:rPr>
                <w:lang w:eastAsia="es-CR"/>
              </w:rPr>
            </w:pPr>
            <w:r>
              <w:rPr>
                <w:lang w:eastAsia="es-CR"/>
              </w:rPr>
              <w:t>10 personas</w:t>
            </w:r>
          </w:p>
        </w:tc>
        <w:tc>
          <w:tcPr>
            <w:tcW w:w="2648" w:type="dxa"/>
          </w:tcPr>
          <w:p w14:paraId="5B1A7354" w14:textId="12B5112C" w:rsidR="00774BF5" w:rsidRDefault="00C72054" w:rsidP="00C32AFD">
            <w:pPr>
              <w:spacing w:line="360" w:lineRule="auto"/>
              <w:jc w:val="both"/>
              <w:rPr>
                <w:lang w:eastAsia="es-CR"/>
              </w:rPr>
            </w:pPr>
            <w:r>
              <w:rPr>
                <w:lang w:eastAsia="es-CR"/>
              </w:rPr>
              <w:t>4 hombres, 6 mujeres</w:t>
            </w:r>
          </w:p>
        </w:tc>
      </w:tr>
      <w:tr w:rsidR="00774BF5" w14:paraId="6B8012F1" w14:textId="77777777" w:rsidTr="00774BF5">
        <w:tc>
          <w:tcPr>
            <w:tcW w:w="1923" w:type="dxa"/>
          </w:tcPr>
          <w:p w14:paraId="19A2C1B1" w14:textId="0B6B0C82" w:rsidR="00774BF5" w:rsidRDefault="00C72054" w:rsidP="00C32AFD">
            <w:pPr>
              <w:spacing w:line="360" w:lineRule="auto"/>
              <w:jc w:val="both"/>
              <w:rPr>
                <w:lang w:eastAsia="es-CR"/>
              </w:rPr>
            </w:pPr>
            <w:r>
              <w:rPr>
                <w:lang w:eastAsia="es-CR"/>
              </w:rPr>
              <w:t>Zona Sur</w:t>
            </w:r>
          </w:p>
        </w:tc>
        <w:tc>
          <w:tcPr>
            <w:tcW w:w="1616" w:type="dxa"/>
          </w:tcPr>
          <w:p w14:paraId="13ED7367" w14:textId="6E9CC25D" w:rsidR="00774BF5" w:rsidRDefault="00C72054" w:rsidP="00C32AFD">
            <w:pPr>
              <w:spacing w:line="360" w:lineRule="auto"/>
              <w:jc w:val="both"/>
              <w:rPr>
                <w:lang w:eastAsia="es-CR"/>
              </w:rPr>
            </w:pPr>
            <w:r>
              <w:rPr>
                <w:lang w:eastAsia="es-CR"/>
              </w:rPr>
              <w:t>07/11/23</w:t>
            </w:r>
          </w:p>
        </w:tc>
        <w:tc>
          <w:tcPr>
            <w:tcW w:w="1959" w:type="dxa"/>
          </w:tcPr>
          <w:p w14:paraId="1770F091" w14:textId="39FD74FC" w:rsidR="00774BF5" w:rsidRDefault="00C72054" w:rsidP="00C32AFD">
            <w:pPr>
              <w:spacing w:line="360" w:lineRule="auto"/>
              <w:jc w:val="both"/>
              <w:rPr>
                <w:lang w:eastAsia="es-CR"/>
              </w:rPr>
            </w:pPr>
            <w:r>
              <w:rPr>
                <w:lang w:eastAsia="es-CR"/>
              </w:rPr>
              <w:t>18 personas</w:t>
            </w:r>
          </w:p>
        </w:tc>
        <w:tc>
          <w:tcPr>
            <w:tcW w:w="2648" w:type="dxa"/>
          </w:tcPr>
          <w:p w14:paraId="62C99C5A" w14:textId="79795094" w:rsidR="00774BF5" w:rsidRDefault="00C72054" w:rsidP="00C32AFD">
            <w:pPr>
              <w:spacing w:line="360" w:lineRule="auto"/>
              <w:jc w:val="both"/>
              <w:rPr>
                <w:lang w:eastAsia="es-CR"/>
              </w:rPr>
            </w:pPr>
            <w:r>
              <w:rPr>
                <w:lang w:eastAsia="es-CR"/>
              </w:rPr>
              <w:t>8 hombres, 10 mujeres</w:t>
            </w:r>
          </w:p>
        </w:tc>
      </w:tr>
      <w:tr w:rsidR="00774BF5" w14:paraId="59A0768C" w14:textId="77777777" w:rsidTr="00774BF5">
        <w:tc>
          <w:tcPr>
            <w:tcW w:w="1923" w:type="dxa"/>
          </w:tcPr>
          <w:p w14:paraId="2B63971F" w14:textId="56E8F752" w:rsidR="00774BF5" w:rsidRDefault="00C72054" w:rsidP="00C32AFD">
            <w:pPr>
              <w:spacing w:line="360" w:lineRule="auto"/>
              <w:jc w:val="both"/>
              <w:rPr>
                <w:lang w:eastAsia="es-CR"/>
              </w:rPr>
            </w:pPr>
            <w:r>
              <w:rPr>
                <w:lang w:eastAsia="es-CR"/>
              </w:rPr>
              <w:t>Guanacaste</w:t>
            </w:r>
          </w:p>
        </w:tc>
        <w:tc>
          <w:tcPr>
            <w:tcW w:w="1616" w:type="dxa"/>
          </w:tcPr>
          <w:p w14:paraId="26A94592" w14:textId="6CF2B350" w:rsidR="00774BF5" w:rsidRDefault="00C72054" w:rsidP="00C32AFD">
            <w:pPr>
              <w:spacing w:line="360" w:lineRule="auto"/>
              <w:jc w:val="both"/>
              <w:rPr>
                <w:lang w:eastAsia="es-CR"/>
              </w:rPr>
            </w:pPr>
            <w:r>
              <w:rPr>
                <w:lang w:eastAsia="es-CR"/>
              </w:rPr>
              <w:t>09/11/23</w:t>
            </w:r>
          </w:p>
        </w:tc>
        <w:tc>
          <w:tcPr>
            <w:tcW w:w="1959" w:type="dxa"/>
          </w:tcPr>
          <w:p w14:paraId="46DECC8D" w14:textId="38EDF8A7" w:rsidR="00774BF5" w:rsidRDefault="00C72054" w:rsidP="00C32AFD">
            <w:pPr>
              <w:spacing w:line="360" w:lineRule="auto"/>
              <w:jc w:val="both"/>
              <w:rPr>
                <w:lang w:eastAsia="es-CR"/>
              </w:rPr>
            </w:pPr>
            <w:r>
              <w:rPr>
                <w:lang w:eastAsia="es-CR"/>
              </w:rPr>
              <w:t>23 personas</w:t>
            </w:r>
          </w:p>
        </w:tc>
        <w:tc>
          <w:tcPr>
            <w:tcW w:w="2648" w:type="dxa"/>
          </w:tcPr>
          <w:p w14:paraId="6C5A273E" w14:textId="60B74F33" w:rsidR="00774BF5" w:rsidRDefault="00C72054" w:rsidP="00C32AFD">
            <w:pPr>
              <w:spacing w:line="360" w:lineRule="auto"/>
              <w:jc w:val="both"/>
              <w:rPr>
                <w:lang w:eastAsia="es-CR"/>
              </w:rPr>
            </w:pPr>
            <w:r>
              <w:rPr>
                <w:lang w:eastAsia="es-CR"/>
              </w:rPr>
              <w:t>5 hombres, 18 mujeres</w:t>
            </w:r>
          </w:p>
        </w:tc>
      </w:tr>
      <w:tr w:rsidR="00774BF5" w14:paraId="082E6A2D" w14:textId="77777777" w:rsidTr="00774BF5">
        <w:tc>
          <w:tcPr>
            <w:tcW w:w="1923" w:type="dxa"/>
          </w:tcPr>
          <w:p w14:paraId="7BF0D0D1" w14:textId="39B2C65A" w:rsidR="00774BF5" w:rsidRDefault="00C72054" w:rsidP="00C32AFD">
            <w:pPr>
              <w:spacing w:line="360" w:lineRule="auto"/>
              <w:jc w:val="both"/>
              <w:rPr>
                <w:lang w:eastAsia="es-CR"/>
              </w:rPr>
            </w:pPr>
            <w:r>
              <w:rPr>
                <w:lang w:eastAsia="es-CR"/>
              </w:rPr>
              <w:t>San José</w:t>
            </w:r>
          </w:p>
        </w:tc>
        <w:tc>
          <w:tcPr>
            <w:tcW w:w="1616" w:type="dxa"/>
          </w:tcPr>
          <w:p w14:paraId="6087DAB5" w14:textId="5614F87A" w:rsidR="00774BF5" w:rsidRDefault="00C72054" w:rsidP="00C32AFD">
            <w:pPr>
              <w:spacing w:line="360" w:lineRule="auto"/>
              <w:jc w:val="both"/>
              <w:rPr>
                <w:lang w:eastAsia="es-CR"/>
              </w:rPr>
            </w:pPr>
            <w:r>
              <w:rPr>
                <w:lang w:eastAsia="es-CR"/>
              </w:rPr>
              <w:t>09/11/23</w:t>
            </w:r>
          </w:p>
        </w:tc>
        <w:tc>
          <w:tcPr>
            <w:tcW w:w="1959" w:type="dxa"/>
          </w:tcPr>
          <w:p w14:paraId="56DE4A76" w14:textId="41252D1F" w:rsidR="00774BF5" w:rsidRDefault="00C72054" w:rsidP="00C32AFD">
            <w:pPr>
              <w:spacing w:line="360" w:lineRule="auto"/>
              <w:jc w:val="both"/>
              <w:rPr>
                <w:lang w:eastAsia="es-CR"/>
              </w:rPr>
            </w:pPr>
            <w:r>
              <w:rPr>
                <w:lang w:eastAsia="es-CR"/>
              </w:rPr>
              <w:t>14 personas</w:t>
            </w:r>
          </w:p>
        </w:tc>
        <w:tc>
          <w:tcPr>
            <w:tcW w:w="2648" w:type="dxa"/>
          </w:tcPr>
          <w:p w14:paraId="28DB829C" w14:textId="5B9B849E" w:rsidR="00774BF5" w:rsidRDefault="00C72054" w:rsidP="00C32AFD">
            <w:pPr>
              <w:spacing w:line="360" w:lineRule="auto"/>
              <w:jc w:val="both"/>
              <w:rPr>
                <w:lang w:eastAsia="es-CR"/>
              </w:rPr>
            </w:pPr>
            <w:r>
              <w:rPr>
                <w:lang w:eastAsia="es-CR"/>
              </w:rPr>
              <w:t>4 hombres, 10 mujeres</w:t>
            </w:r>
          </w:p>
        </w:tc>
      </w:tr>
      <w:tr w:rsidR="00774BF5" w14:paraId="691E5F15" w14:textId="77777777" w:rsidTr="00774BF5">
        <w:tc>
          <w:tcPr>
            <w:tcW w:w="1923" w:type="dxa"/>
          </w:tcPr>
          <w:p w14:paraId="77ABE91B" w14:textId="1391463D" w:rsidR="00774BF5" w:rsidRDefault="00C72054" w:rsidP="00C32AFD">
            <w:pPr>
              <w:spacing w:line="360" w:lineRule="auto"/>
              <w:jc w:val="both"/>
              <w:rPr>
                <w:lang w:eastAsia="es-CR"/>
              </w:rPr>
            </w:pPr>
            <w:r>
              <w:rPr>
                <w:lang w:eastAsia="es-CR"/>
              </w:rPr>
              <w:t>Zona Norte</w:t>
            </w:r>
          </w:p>
        </w:tc>
        <w:tc>
          <w:tcPr>
            <w:tcW w:w="1616" w:type="dxa"/>
          </w:tcPr>
          <w:p w14:paraId="191AA9D2" w14:textId="0633E168" w:rsidR="00774BF5" w:rsidRDefault="00C72054" w:rsidP="00C32AFD">
            <w:pPr>
              <w:spacing w:line="360" w:lineRule="auto"/>
              <w:jc w:val="both"/>
              <w:rPr>
                <w:lang w:eastAsia="es-CR"/>
              </w:rPr>
            </w:pPr>
            <w:r>
              <w:rPr>
                <w:lang w:eastAsia="es-CR"/>
              </w:rPr>
              <w:t>09/11/23</w:t>
            </w:r>
          </w:p>
        </w:tc>
        <w:tc>
          <w:tcPr>
            <w:tcW w:w="1959" w:type="dxa"/>
          </w:tcPr>
          <w:p w14:paraId="2EF19E41" w14:textId="329AB879" w:rsidR="00774BF5" w:rsidRDefault="00C72054" w:rsidP="00C32AFD">
            <w:pPr>
              <w:spacing w:line="360" w:lineRule="auto"/>
              <w:jc w:val="both"/>
              <w:rPr>
                <w:lang w:eastAsia="es-CR"/>
              </w:rPr>
            </w:pPr>
            <w:r>
              <w:rPr>
                <w:lang w:eastAsia="es-CR"/>
              </w:rPr>
              <w:t>10 personas</w:t>
            </w:r>
          </w:p>
        </w:tc>
        <w:tc>
          <w:tcPr>
            <w:tcW w:w="2648" w:type="dxa"/>
          </w:tcPr>
          <w:p w14:paraId="0650E99A" w14:textId="65DBA7D7" w:rsidR="00774BF5" w:rsidRDefault="00C72054" w:rsidP="00C32AFD">
            <w:pPr>
              <w:spacing w:line="360" w:lineRule="auto"/>
              <w:jc w:val="both"/>
              <w:rPr>
                <w:lang w:eastAsia="es-CR"/>
              </w:rPr>
            </w:pPr>
            <w:r>
              <w:rPr>
                <w:lang w:eastAsia="es-CR"/>
              </w:rPr>
              <w:t>3 hombres, 7 mujeres</w:t>
            </w:r>
          </w:p>
        </w:tc>
      </w:tr>
      <w:tr w:rsidR="00C72054" w14:paraId="6E79C8BF" w14:textId="77777777" w:rsidTr="00774BF5">
        <w:tc>
          <w:tcPr>
            <w:tcW w:w="1923" w:type="dxa"/>
          </w:tcPr>
          <w:p w14:paraId="1B8D54B6" w14:textId="4E9364D1" w:rsidR="00C72054" w:rsidRDefault="00C72054" w:rsidP="00C32AFD">
            <w:pPr>
              <w:spacing w:line="360" w:lineRule="auto"/>
              <w:jc w:val="both"/>
              <w:rPr>
                <w:lang w:eastAsia="es-CR"/>
              </w:rPr>
            </w:pPr>
            <w:r>
              <w:rPr>
                <w:lang w:eastAsia="es-CR"/>
              </w:rPr>
              <w:t>Heredia</w:t>
            </w:r>
          </w:p>
        </w:tc>
        <w:tc>
          <w:tcPr>
            <w:tcW w:w="1616" w:type="dxa"/>
          </w:tcPr>
          <w:p w14:paraId="17F792BA" w14:textId="514315B9" w:rsidR="00C72054" w:rsidRDefault="00C72054" w:rsidP="00C32AFD">
            <w:pPr>
              <w:spacing w:line="360" w:lineRule="auto"/>
              <w:jc w:val="both"/>
              <w:rPr>
                <w:lang w:eastAsia="es-CR"/>
              </w:rPr>
            </w:pPr>
            <w:r>
              <w:rPr>
                <w:lang w:eastAsia="es-CR"/>
              </w:rPr>
              <w:t>09/11/23</w:t>
            </w:r>
          </w:p>
        </w:tc>
        <w:tc>
          <w:tcPr>
            <w:tcW w:w="1959" w:type="dxa"/>
          </w:tcPr>
          <w:p w14:paraId="0FC49D6D" w14:textId="4D4130CF" w:rsidR="00C72054" w:rsidRDefault="00C72054" w:rsidP="00C32AFD">
            <w:pPr>
              <w:spacing w:line="360" w:lineRule="auto"/>
              <w:jc w:val="both"/>
              <w:rPr>
                <w:lang w:eastAsia="es-CR"/>
              </w:rPr>
            </w:pPr>
            <w:r>
              <w:rPr>
                <w:lang w:eastAsia="es-CR"/>
              </w:rPr>
              <w:t>11 personas</w:t>
            </w:r>
          </w:p>
        </w:tc>
        <w:tc>
          <w:tcPr>
            <w:tcW w:w="2648" w:type="dxa"/>
          </w:tcPr>
          <w:p w14:paraId="04D80663" w14:textId="0D2A2C98" w:rsidR="00C72054" w:rsidRDefault="00C72054" w:rsidP="00C32AFD">
            <w:pPr>
              <w:spacing w:line="360" w:lineRule="auto"/>
              <w:jc w:val="both"/>
              <w:rPr>
                <w:lang w:eastAsia="es-CR"/>
              </w:rPr>
            </w:pPr>
            <w:r>
              <w:rPr>
                <w:lang w:eastAsia="es-CR"/>
              </w:rPr>
              <w:t>3 hombres, 8 mujeres</w:t>
            </w:r>
          </w:p>
        </w:tc>
      </w:tr>
      <w:tr w:rsidR="00C72054" w14:paraId="4564A710" w14:textId="77777777" w:rsidTr="00774BF5">
        <w:tc>
          <w:tcPr>
            <w:tcW w:w="1923" w:type="dxa"/>
          </w:tcPr>
          <w:p w14:paraId="0D48B05E" w14:textId="0B3E65AB" w:rsidR="00C72054" w:rsidRDefault="00B154B3" w:rsidP="00C32AFD">
            <w:pPr>
              <w:spacing w:line="360" w:lineRule="auto"/>
              <w:jc w:val="both"/>
              <w:rPr>
                <w:lang w:eastAsia="es-CR"/>
              </w:rPr>
            </w:pPr>
            <w:r>
              <w:rPr>
                <w:lang w:eastAsia="es-CR"/>
              </w:rPr>
              <w:t>Total</w:t>
            </w:r>
          </w:p>
        </w:tc>
        <w:tc>
          <w:tcPr>
            <w:tcW w:w="1616" w:type="dxa"/>
          </w:tcPr>
          <w:p w14:paraId="38A2B7E7" w14:textId="77777777" w:rsidR="00C72054" w:rsidRDefault="00C72054" w:rsidP="00C32AFD">
            <w:pPr>
              <w:spacing w:line="360" w:lineRule="auto"/>
              <w:jc w:val="both"/>
              <w:rPr>
                <w:lang w:eastAsia="es-CR"/>
              </w:rPr>
            </w:pPr>
          </w:p>
        </w:tc>
        <w:tc>
          <w:tcPr>
            <w:tcW w:w="1959" w:type="dxa"/>
          </w:tcPr>
          <w:p w14:paraId="5575E3C5" w14:textId="5E4655EC" w:rsidR="00C72054" w:rsidRDefault="00C72054" w:rsidP="00C32AFD">
            <w:pPr>
              <w:spacing w:line="360" w:lineRule="auto"/>
              <w:jc w:val="both"/>
              <w:rPr>
                <w:lang w:eastAsia="es-CR"/>
              </w:rPr>
            </w:pPr>
            <w:r>
              <w:rPr>
                <w:lang w:eastAsia="es-CR"/>
              </w:rPr>
              <w:t>111 personas</w:t>
            </w:r>
          </w:p>
        </w:tc>
        <w:tc>
          <w:tcPr>
            <w:tcW w:w="2648" w:type="dxa"/>
          </w:tcPr>
          <w:p w14:paraId="26AFE804" w14:textId="6A77E5EB" w:rsidR="00C72054" w:rsidRDefault="00C72054" w:rsidP="00C32AFD">
            <w:pPr>
              <w:spacing w:line="360" w:lineRule="auto"/>
              <w:jc w:val="both"/>
              <w:rPr>
                <w:lang w:eastAsia="es-CR"/>
              </w:rPr>
            </w:pPr>
            <w:r>
              <w:rPr>
                <w:lang w:eastAsia="es-CR"/>
              </w:rPr>
              <w:t>38 hombres, 73 mujeres</w:t>
            </w:r>
          </w:p>
        </w:tc>
      </w:tr>
    </w:tbl>
    <w:p w14:paraId="3DF048DB" w14:textId="08E043C7" w:rsidR="00774BF5" w:rsidRDefault="007F3F31" w:rsidP="00C32AFD">
      <w:pPr>
        <w:spacing w:line="360" w:lineRule="auto"/>
        <w:jc w:val="both"/>
        <w:rPr>
          <w:lang w:eastAsia="es-CR"/>
        </w:rPr>
      </w:pPr>
      <w:r>
        <w:rPr>
          <w:lang w:eastAsia="es-CR"/>
        </w:rPr>
        <w:t>Fuente: elaboración propia.</w:t>
      </w:r>
    </w:p>
    <w:p w14:paraId="526186A8" w14:textId="77777777" w:rsidR="007F3F31" w:rsidRPr="00A0609A" w:rsidRDefault="007F3F31" w:rsidP="00A0609A">
      <w:pPr>
        <w:pStyle w:val="Sinespaciado"/>
      </w:pPr>
    </w:p>
    <w:p w14:paraId="1B9A1FCC" w14:textId="08910688" w:rsidR="00C32AFD" w:rsidRDefault="00C72054" w:rsidP="6052F1E9">
      <w:pPr>
        <w:spacing w:line="360" w:lineRule="auto"/>
        <w:jc w:val="both"/>
        <w:rPr>
          <w:lang w:val="es-ES" w:eastAsia="es-CR"/>
        </w:rPr>
      </w:pPr>
      <w:r w:rsidRPr="6052F1E9">
        <w:rPr>
          <w:lang w:val="es-ES" w:eastAsia="es-CR"/>
        </w:rPr>
        <w:t>Alajuela, por su parte, contó con un formulario en línea, que fue recibido y respondido por 24 personas.  Para un total de 135 personas consultadas</w:t>
      </w:r>
      <w:r w:rsidR="00B913E5" w:rsidRPr="6052F1E9">
        <w:rPr>
          <w:lang w:val="es-ES" w:eastAsia="es-CR"/>
        </w:rPr>
        <w:t xml:space="preserve">. </w:t>
      </w:r>
    </w:p>
    <w:p w14:paraId="570FB1C6" w14:textId="77777777" w:rsidR="00B913E5" w:rsidRPr="00602329" w:rsidRDefault="00B913E5" w:rsidP="00602329">
      <w:pPr>
        <w:pStyle w:val="Sinespaciado"/>
      </w:pPr>
    </w:p>
    <w:p w14:paraId="2324F58B" w14:textId="248B12E4" w:rsidR="00C72054" w:rsidRPr="00B913E5" w:rsidRDefault="00B913E5" w:rsidP="00C32AFD">
      <w:pPr>
        <w:spacing w:line="360" w:lineRule="auto"/>
        <w:jc w:val="both"/>
        <w:rPr>
          <w:b/>
          <w:bCs/>
          <w:lang w:eastAsia="es-CR"/>
        </w:rPr>
      </w:pPr>
      <w:r w:rsidRPr="00B913E5">
        <w:rPr>
          <w:b/>
          <w:bCs/>
          <w:lang w:eastAsia="es-CR"/>
        </w:rPr>
        <w:t>Comités Intersectoriales Regionales</w:t>
      </w:r>
    </w:p>
    <w:p w14:paraId="50B6038F" w14:textId="77777777" w:rsidR="00C32AFD" w:rsidRPr="00B2399F" w:rsidRDefault="00C32AFD" w:rsidP="00B2399F">
      <w:pPr>
        <w:pStyle w:val="Sinespaciado"/>
      </w:pPr>
      <w:bookmarkStart w:id="35" w:name="_heading=h.i4x14mwlay7" w:colFirst="0" w:colLast="0"/>
      <w:bookmarkEnd w:id="35"/>
    </w:p>
    <w:p w14:paraId="71B35A11" w14:textId="4F54DB93" w:rsidR="00C32AFD" w:rsidRDefault="00C32AFD" w:rsidP="6052F1E9">
      <w:pPr>
        <w:widowControl w:val="0"/>
        <w:spacing w:line="360" w:lineRule="auto"/>
        <w:ind w:right="49" w:firstLine="720"/>
        <w:jc w:val="both"/>
        <w:rPr>
          <w:rFonts w:eastAsia="Calibri"/>
          <w:kern w:val="0"/>
          <w:lang w:val="es-ES" w:eastAsia="es-CR"/>
          <w14:ligatures w14:val="none"/>
        </w:rPr>
      </w:pPr>
      <w:r w:rsidRPr="6052F1E9">
        <w:rPr>
          <w:rFonts w:eastAsia="Calibri"/>
          <w:kern w:val="0"/>
          <w:lang w:val="es-ES" w:eastAsia="es-CR"/>
          <w14:ligatures w14:val="none"/>
        </w:rPr>
        <w:t xml:space="preserve">Se consideró asimismo importante </w:t>
      </w:r>
      <w:r w:rsidR="007F3F31" w:rsidRPr="6052F1E9">
        <w:rPr>
          <w:rFonts w:eastAsia="Calibri"/>
          <w:kern w:val="0"/>
          <w:lang w:val="es-ES" w:eastAsia="es-CR"/>
          <w14:ligatures w14:val="none"/>
        </w:rPr>
        <w:t>la consulta a</w:t>
      </w:r>
      <w:r w:rsidRPr="6052F1E9">
        <w:rPr>
          <w:rFonts w:eastAsia="Calibri"/>
          <w:kern w:val="0"/>
          <w:lang w:val="es-ES" w:eastAsia="es-CR"/>
          <w14:ligatures w14:val="none"/>
        </w:rPr>
        <w:t xml:space="preserve"> los Comités Intersectoriales Regionales</w:t>
      </w:r>
      <w:r w:rsidR="007F3F31" w:rsidRPr="6052F1E9">
        <w:rPr>
          <w:rFonts w:eastAsia="Calibri"/>
          <w:kern w:val="0"/>
          <w:lang w:val="es-ES" w:eastAsia="es-CR"/>
          <w14:ligatures w14:val="none"/>
        </w:rPr>
        <w:t xml:space="preserve"> (CIR)</w:t>
      </w:r>
      <w:r w:rsidRPr="6052F1E9">
        <w:rPr>
          <w:rFonts w:eastAsia="Calibri"/>
          <w:kern w:val="0"/>
          <w:lang w:val="es-ES" w:eastAsia="es-CR"/>
          <w14:ligatures w14:val="none"/>
        </w:rPr>
        <w:t xml:space="preserve">, </w:t>
      </w:r>
      <w:r w:rsidR="00B154B3" w:rsidRPr="6052F1E9">
        <w:rPr>
          <w:rFonts w:eastAsia="Calibri"/>
          <w:kern w:val="0"/>
          <w:lang w:val="es-ES" w:eastAsia="es-CR"/>
          <w14:ligatures w14:val="none"/>
        </w:rPr>
        <w:t>en</w:t>
      </w:r>
      <w:r w:rsidRPr="6052F1E9">
        <w:rPr>
          <w:rFonts w:eastAsia="Calibri"/>
          <w:kern w:val="0"/>
          <w:lang w:val="es-ES" w:eastAsia="es-CR"/>
          <w14:ligatures w14:val="none"/>
        </w:rPr>
        <w:t xml:space="preserve"> los cuales </w:t>
      </w:r>
      <w:r w:rsidR="00B154B3" w:rsidRPr="6052F1E9">
        <w:rPr>
          <w:rFonts w:eastAsia="Calibri"/>
          <w:kern w:val="0"/>
          <w:lang w:val="es-ES" w:eastAsia="es-CR"/>
          <w14:ligatures w14:val="none"/>
        </w:rPr>
        <w:t>el MCJ</w:t>
      </w:r>
      <w:r w:rsidRPr="6052F1E9">
        <w:rPr>
          <w:rFonts w:eastAsia="Calibri"/>
          <w:kern w:val="0"/>
          <w:lang w:val="es-ES" w:eastAsia="es-CR"/>
          <w14:ligatures w14:val="none"/>
        </w:rPr>
        <w:t xml:space="preserve"> tiene participación con representantes institucionales</w:t>
      </w:r>
      <w:r w:rsidR="007F3F31" w:rsidRPr="6052F1E9">
        <w:rPr>
          <w:rFonts w:eastAsia="Calibri"/>
          <w:kern w:val="0"/>
          <w:lang w:val="es-ES" w:eastAsia="es-CR"/>
          <w14:ligatures w14:val="none"/>
        </w:rPr>
        <w:t>.  El</w:t>
      </w:r>
      <w:r w:rsidR="00013D6C" w:rsidRPr="6052F1E9">
        <w:rPr>
          <w:rFonts w:eastAsia="Calibri"/>
          <w:kern w:val="0"/>
          <w:lang w:val="es-ES" w:eastAsia="es-CR"/>
          <w14:ligatures w14:val="none"/>
        </w:rPr>
        <w:t xml:space="preserve"> proceso de consulta a los 8 </w:t>
      </w:r>
      <w:proofErr w:type="spellStart"/>
      <w:r w:rsidR="00013D6C" w:rsidRPr="6052F1E9">
        <w:rPr>
          <w:rFonts w:eastAsia="Calibri"/>
          <w:kern w:val="0"/>
          <w:lang w:val="es-ES" w:eastAsia="es-CR"/>
          <w14:ligatures w14:val="none"/>
        </w:rPr>
        <w:t>CIR</w:t>
      </w:r>
      <w:r w:rsidR="007F3F31" w:rsidRPr="6052F1E9">
        <w:rPr>
          <w:rFonts w:eastAsia="Calibri"/>
          <w:kern w:val="0"/>
          <w:lang w:val="es-ES" w:eastAsia="es-CR"/>
          <w14:ligatures w14:val="none"/>
        </w:rPr>
        <w:t>s</w:t>
      </w:r>
      <w:proofErr w:type="spellEnd"/>
      <w:r w:rsidR="007F3F31" w:rsidRPr="6052F1E9">
        <w:rPr>
          <w:rFonts w:eastAsia="Calibri"/>
          <w:kern w:val="0"/>
          <w:lang w:val="es-ES" w:eastAsia="es-CR"/>
          <w14:ligatures w14:val="none"/>
        </w:rPr>
        <w:t xml:space="preserve"> se realizó </w:t>
      </w:r>
      <w:r w:rsidRPr="6052F1E9">
        <w:rPr>
          <w:rFonts w:eastAsia="Calibri"/>
          <w:kern w:val="0"/>
          <w:lang w:val="es-ES" w:eastAsia="es-CR"/>
          <w14:ligatures w14:val="none"/>
        </w:rPr>
        <w:t>por medio de dos vías: el instrumento digital y la entrevista</w:t>
      </w:r>
      <w:r w:rsidR="00B154B3" w:rsidRPr="6052F1E9">
        <w:rPr>
          <w:rFonts w:eastAsia="Calibri"/>
          <w:kern w:val="0"/>
          <w:lang w:val="es-ES" w:eastAsia="es-CR"/>
          <w14:ligatures w14:val="none"/>
        </w:rPr>
        <w:t>.  E</w:t>
      </w:r>
      <w:r w:rsidRPr="6052F1E9">
        <w:rPr>
          <w:rFonts w:eastAsia="Calibri"/>
          <w:kern w:val="0"/>
          <w:lang w:val="es-ES" w:eastAsia="es-CR"/>
          <w14:ligatures w14:val="none"/>
        </w:rPr>
        <w:t xml:space="preserve">n ambos casos, se logró establecer contacto con cuatro coordinadores, 2 de ellos completaron su instrumento digital y 2 de ellos confirmaron su participación en una entrevista realizada de manera virtual. </w:t>
      </w:r>
    </w:p>
    <w:p w14:paraId="3C0F3707" w14:textId="3EEDAD8C" w:rsidR="00B913E5" w:rsidRDefault="00B913E5" w:rsidP="00A0609A">
      <w:pPr>
        <w:pStyle w:val="Sinespaciado"/>
      </w:pPr>
    </w:p>
    <w:p w14:paraId="1E94AA9E" w14:textId="237095F5" w:rsidR="00A05389" w:rsidRDefault="00A05389" w:rsidP="0046290F">
      <w:pPr>
        <w:pStyle w:val="Descripcin"/>
      </w:pPr>
      <w:bookmarkStart w:id="36" w:name="_Toc163467042"/>
      <w:r>
        <w:t xml:space="preserve">Tabla </w:t>
      </w:r>
      <w:r>
        <w:fldChar w:fldCharType="begin"/>
      </w:r>
      <w:r>
        <w:instrText>SEQ Tabla \* ARABIC</w:instrText>
      </w:r>
      <w:r>
        <w:fldChar w:fldCharType="separate"/>
      </w:r>
      <w:r w:rsidR="00EB513C">
        <w:rPr>
          <w:noProof/>
        </w:rPr>
        <w:t>6</w:t>
      </w:r>
      <w:r>
        <w:fldChar w:fldCharType="end"/>
      </w:r>
      <w:r>
        <w:t xml:space="preserve">. </w:t>
      </w:r>
      <w:r w:rsidRPr="002A7FF5">
        <w:t>Consultas Comités Intersectoriales Regionales</w:t>
      </w:r>
      <w:bookmarkEnd w:id="36"/>
    </w:p>
    <w:tbl>
      <w:tblPr>
        <w:tblStyle w:val="Tablaconcuadrcula"/>
        <w:tblW w:w="9356" w:type="dxa"/>
        <w:tblInd w:w="-289" w:type="dxa"/>
        <w:tblLook w:val="04A0" w:firstRow="1" w:lastRow="0" w:firstColumn="1" w:lastColumn="0" w:noHBand="0" w:noVBand="1"/>
      </w:tblPr>
      <w:tblGrid>
        <w:gridCol w:w="4105"/>
        <w:gridCol w:w="1982"/>
        <w:gridCol w:w="1569"/>
        <w:gridCol w:w="1700"/>
      </w:tblGrid>
      <w:tr w:rsidR="00B154B3" w14:paraId="0B4BF869" w14:textId="77777777" w:rsidTr="6052F1E9">
        <w:tc>
          <w:tcPr>
            <w:tcW w:w="4105" w:type="dxa"/>
            <w:shd w:val="clear" w:color="auto" w:fill="D9E2F3" w:themeFill="accent1" w:themeFillTint="33"/>
          </w:tcPr>
          <w:p w14:paraId="746C5F3B" w14:textId="2DCD6F6F" w:rsidR="00B913E5" w:rsidRDefault="00B913E5" w:rsidP="00B154B3">
            <w:pPr>
              <w:widowControl w:val="0"/>
              <w:spacing w:line="360" w:lineRule="auto"/>
              <w:ind w:right="49"/>
              <w:jc w:val="center"/>
              <w:rPr>
                <w:rFonts w:eastAsia="Calibri" w:cstheme="minorHAnsi"/>
                <w:kern w:val="0"/>
                <w:lang w:eastAsia="es-CR"/>
                <w14:ligatures w14:val="none"/>
              </w:rPr>
            </w:pPr>
            <w:r w:rsidRPr="00774BF5">
              <w:rPr>
                <w:b/>
                <w:bCs/>
                <w:lang w:eastAsia="es-CR"/>
              </w:rPr>
              <w:t>Lugar</w:t>
            </w:r>
          </w:p>
        </w:tc>
        <w:tc>
          <w:tcPr>
            <w:tcW w:w="1982" w:type="dxa"/>
            <w:shd w:val="clear" w:color="auto" w:fill="D9E2F3" w:themeFill="accent1" w:themeFillTint="33"/>
          </w:tcPr>
          <w:p w14:paraId="7C8E3F35" w14:textId="3D38BFF4" w:rsidR="00B913E5" w:rsidRDefault="00B913E5" w:rsidP="00B154B3">
            <w:pPr>
              <w:widowControl w:val="0"/>
              <w:spacing w:line="360" w:lineRule="auto"/>
              <w:ind w:right="49"/>
              <w:jc w:val="center"/>
              <w:rPr>
                <w:rFonts w:eastAsia="Calibri" w:cstheme="minorHAnsi"/>
                <w:kern w:val="0"/>
                <w:lang w:eastAsia="es-CR"/>
                <w14:ligatures w14:val="none"/>
              </w:rPr>
            </w:pPr>
            <w:r w:rsidRPr="00774BF5">
              <w:rPr>
                <w:b/>
                <w:bCs/>
                <w:lang w:eastAsia="es-CR"/>
              </w:rPr>
              <w:t>Fecha</w:t>
            </w:r>
          </w:p>
        </w:tc>
        <w:tc>
          <w:tcPr>
            <w:tcW w:w="1569" w:type="dxa"/>
            <w:shd w:val="clear" w:color="auto" w:fill="D9E2F3" w:themeFill="accent1" w:themeFillTint="33"/>
          </w:tcPr>
          <w:p w14:paraId="781BE04B" w14:textId="4528CA2F" w:rsidR="00B913E5" w:rsidRDefault="00B913E5" w:rsidP="00B154B3">
            <w:pPr>
              <w:widowControl w:val="0"/>
              <w:spacing w:line="360" w:lineRule="auto"/>
              <w:ind w:right="49"/>
              <w:jc w:val="center"/>
              <w:rPr>
                <w:rFonts w:eastAsia="Calibri" w:cstheme="minorHAnsi"/>
                <w:kern w:val="0"/>
                <w:lang w:eastAsia="es-CR"/>
                <w14:ligatures w14:val="none"/>
              </w:rPr>
            </w:pPr>
            <w:r w:rsidRPr="00774BF5">
              <w:rPr>
                <w:b/>
                <w:bCs/>
                <w:lang w:eastAsia="es-CR"/>
              </w:rPr>
              <w:t>Número de participantes</w:t>
            </w:r>
          </w:p>
        </w:tc>
        <w:tc>
          <w:tcPr>
            <w:tcW w:w="1700" w:type="dxa"/>
            <w:shd w:val="clear" w:color="auto" w:fill="D9E2F3" w:themeFill="accent1" w:themeFillTint="33"/>
          </w:tcPr>
          <w:p w14:paraId="607889D1" w14:textId="48E13F0C" w:rsidR="00B913E5" w:rsidRDefault="00B913E5" w:rsidP="00B154B3">
            <w:pPr>
              <w:widowControl w:val="0"/>
              <w:spacing w:line="360" w:lineRule="auto"/>
              <w:ind w:right="49"/>
              <w:jc w:val="center"/>
              <w:rPr>
                <w:rFonts w:eastAsia="Calibri" w:cstheme="minorHAnsi"/>
                <w:kern w:val="0"/>
                <w:lang w:eastAsia="es-CR"/>
                <w14:ligatures w14:val="none"/>
              </w:rPr>
            </w:pPr>
            <w:r w:rsidRPr="00774BF5">
              <w:rPr>
                <w:b/>
                <w:bCs/>
                <w:lang w:eastAsia="es-CR"/>
              </w:rPr>
              <w:t>Sexo</w:t>
            </w:r>
          </w:p>
        </w:tc>
      </w:tr>
      <w:tr w:rsidR="00B154B3" w14:paraId="47B6DCCE" w14:textId="77777777" w:rsidTr="6052F1E9">
        <w:tc>
          <w:tcPr>
            <w:tcW w:w="4105" w:type="dxa"/>
          </w:tcPr>
          <w:p w14:paraId="7C8593AE" w14:textId="1A5F6841" w:rsidR="00B913E5" w:rsidRDefault="00B154B3" w:rsidP="00B154B3">
            <w:pPr>
              <w:widowControl w:val="0"/>
              <w:spacing w:line="360" w:lineRule="auto"/>
              <w:ind w:right="49"/>
              <w:rPr>
                <w:rFonts w:eastAsia="Calibri" w:cstheme="minorHAnsi"/>
                <w:kern w:val="0"/>
                <w:lang w:eastAsia="es-CR"/>
                <w14:ligatures w14:val="none"/>
              </w:rPr>
            </w:pPr>
            <w:r>
              <w:rPr>
                <w:rFonts w:eastAsia="Calibri" w:cstheme="minorHAnsi"/>
                <w:kern w:val="0"/>
                <w:lang w:eastAsia="es-CR"/>
                <w14:ligatures w14:val="none"/>
              </w:rPr>
              <w:t>CIR Región Central, Subregión Oriental</w:t>
            </w:r>
          </w:p>
        </w:tc>
        <w:tc>
          <w:tcPr>
            <w:tcW w:w="1982" w:type="dxa"/>
          </w:tcPr>
          <w:p w14:paraId="2B7F7B9D" w14:textId="01280795"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30/11/23</w:t>
            </w:r>
          </w:p>
        </w:tc>
        <w:tc>
          <w:tcPr>
            <w:tcW w:w="1569" w:type="dxa"/>
          </w:tcPr>
          <w:p w14:paraId="54B6042F" w14:textId="7ECAF2EE"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1 persona</w:t>
            </w:r>
          </w:p>
        </w:tc>
        <w:tc>
          <w:tcPr>
            <w:tcW w:w="1700" w:type="dxa"/>
          </w:tcPr>
          <w:p w14:paraId="65CB6A38" w14:textId="3D234B06"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Mujer</w:t>
            </w:r>
          </w:p>
        </w:tc>
      </w:tr>
      <w:tr w:rsidR="00B154B3" w14:paraId="6ECA1B0E" w14:textId="77777777" w:rsidTr="6052F1E9">
        <w:tc>
          <w:tcPr>
            <w:tcW w:w="4105" w:type="dxa"/>
          </w:tcPr>
          <w:p w14:paraId="7BBAAD20" w14:textId="1B4888F6" w:rsidR="00B913E5" w:rsidRDefault="00B154B3" w:rsidP="00B154B3">
            <w:pPr>
              <w:widowControl w:val="0"/>
              <w:spacing w:line="360" w:lineRule="auto"/>
              <w:ind w:right="49"/>
              <w:rPr>
                <w:rFonts w:eastAsia="Calibri" w:cstheme="minorHAnsi"/>
                <w:kern w:val="0"/>
                <w:lang w:eastAsia="es-CR"/>
                <w14:ligatures w14:val="none"/>
              </w:rPr>
            </w:pPr>
            <w:r>
              <w:rPr>
                <w:rFonts w:eastAsia="Calibri" w:cstheme="minorHAnsi"/>
                <w:kern w:val="0"/>
                <w:lang w:eastAsia="es-CR"/>
                <w14:ligatures w14:val="none"/>
              </w:rPr>
              <w:t>CIR Región Central, Subregión Occidental</w:t>
            </w:r>
          </w:p>
        </w:tc>
        <w:tc>
          <w:tcPr>
            <w:tcW w:w="1982" w:type="dxa"/>
          </w:tcPr>
          <w:p w14:paraId="4390AD72" w14:textId="2A0F586D"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30/11/23</w:t>
            </w:r>
          </w:p>
        </w:tc>
        <w:tc>
          <w:tcPr>
            <w:tcW w:w="1569" w:type="dxa"/>
          </w:tcPr>
          <w:p w14:paraId="205ABBD1" w14:textId="2E769DE5"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1 persona</w:t>
            </w:r>
          </w:p>
        </w:tc>
        <w:tc>
          <w:tcPr>
            <w:tcW w:w="1700" w:type="dxa"/>
          </w:tcPr>
          <w:p w14:paraId="53E40CC1" w14:textId="620D8C02"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Hombre</w:t>
            </w:r>
          </w:p>
        </w:tc>
      </w:tr>
      <w:tr w:rsidR="00B154B3" w14:paraId="28784D15" w14:textId="77777777" w:rsidTr="6052F1E9">
        <w:tc>
          <w:tcPr>
            <w:tcW w:w="4105" w:type="dxa"/>
          </w:tcPr>
          <w:p w14:paraId="62848880" w14:textId="4836E4A6" w:rsidR="00B913E5" w:rsidRDefault="00B154B3" w:rsidP="00B154B3">
            <w:pPr>
              <w:widowControl w:val="0"/>
              <w:spacing w:line="360" w:lineRule="auto"/>
              <w:ind w:right="49"/>
              <w:rPr>
                <w:rFonts w:eastAsia="Calibri" w:cstheme="minorHAnsi"/>
                <w:kern w:val="0"/>
                <w:lang w:eastAsia="es-CR"/>
                <w14:ligatures w14:val="none"/>
              </w:rPr>
            </w:pPr>
            <w:r>
              <w:rPr>
                <w:rFonts w:eastAsia="Calibri" w:cstheme="minorHAnsi"/>
                <w:kern w:val="0"/>
                <w:lang w:eastAsia="es-CR"/>
                <w14:ligatures w14:val="none"/>
              </w:rPr>
              <w:t>CIR Región Central, Subregión Heredia</w:t>
            </w:r>
          </w:p>
        </w:tc>
        <w:tc>
          <w:tcPr>
            <w:tcW w:w="1982" w:type="dxa"/>
          </w:tcPr>
          <w:p w14:paraId="11758ADE" w14:textId="6B6E4BA1"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20/10/23</w:t>
            </w:r>
          </w:p>
        </w:tc>
        <w:tc>
          <w:tcPr>
            <w:tcW w:w="1569" w:type="dxa"/>
          </w:tcPr>
          <w:p w14:paraId="655D1D7E" w14:textId="64408D59"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1 persona</w:t>
            </w:r>
          </w:p>
        </w:tc>
        <w:tc>
          <w:tcPr>
            <w:tcW w:w="1700" w:type="dxa"/>
          </w:tcPr>
          <w:p w14:paraId="4041697A" w14:textId="01F4F44F"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Mujer</w:t>
            </w:r>
          </w:p>
        </w:tc>
      </w:tr>
      <w:tr w:rsidR="00B154B3" w14:paraId="7DBCD574" w14:textId="77777777" w:rsidTr="6052F1E9">
        <w:tc>
          <w:tcPr>
            <w:tcW w:w="4105" w:type="dxa"/>
          </w:tcPr>
          <w:p w14:paraId="47649792" w14:textId="67514D4B" w:rsidR="00B913E5" w:rsidRDefault="00B154B3" w:rsidP="00B154B3">
            <w:pPr>
              <w:widowControl w:val="0"/>
              <w:spacing w:line="360" w:lineRule="auto"/>
              <w:ind w:right="49"/>
              <w:rPr>
                <w:rFonts w:eastAsia="Calibri" w:cstheme="minorHAnsi"/>
                <w:kern w:val="0"/>
                <w:lang w:eastAsia="es-CR"/>
                <w14:ligatures w14:val="none"/>
              </w:rPr>
            </w:pPr>
            <w:r>
              <w:rPr>
                <w:rFonts w:eastAsia="Calibri" w:cstheme="minorHAnsi"/>
                <w:kern w:val="0"/>
                <w:lang w:eastAsia="es-CR"/>
                <w14:ligatures w14:val="none"/>
              </w:rPr>
              <w:t>CIR Región Pacífico</w:t>
            </w:r>
          </w:p>
        </w:tc>
        <w:tc>
          <w:tcPr>
            <w:tcW w:w="1982" w:type="dxa"/>
          </w:tcPr>
          <w:p w14:paraId="79179786" w14:textId="6D909188"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23/10/23</w:t>
            </w:r>
          </w:p>
        </w:tc>
        <w:tc>
          <w:tcPr>
            <w:tcW w:w="1569" w:type="dxa"/>
          </w:tcPr>
          <w:p w14:paraId="191CE791" w14:textId="5409FBDC"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1 persona</w:t>
            </w:r>
          </w:p>
        </w:tc>
        <w:tc>
          <w:tcPr>
            <w:tcW w:w="1700" w:type="dxa"/>
          </w:tcPr>
          <w:p w14:paraId="04EC7122" w14:textId="3CDFF987"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Mujer</w:t>
            </w:r>
          </w:p>
        </w:tc>
      </w:tr>
      <w:tr w:rsidR="00B154B3" w14:paraId="3A0FD019" w14:textId="77777777" w:rsidTr="6052F1E9">
        <w:tc>
          <w:tcPr>
            <w:tcW w:w="4105" w:type="dxa"/>
          </w:tcPr>
          <w:p w14:paraId="71D705AF" w14:textId="5FC27777" w:rsidR="00B913E5" w:rsidRDefault="00B154B3" w:rsidP="00B154B3">
            <w:pPr>
              <w:widowControl w:val="0"/>
              <w:spacing w:line="360" w:lineRule="auto"/>
              <w:ind w:right="49"/>
              <w:rPr>
                <w:rFonts w:eastAsia="Calibri" w:cstheme="minorHAnsi"/>
                <w:kern w:val="0"/>
                <w:lang w:eastAsia="es-CR"/>
                <w14:ligatures w14:val="none"/>
              </w:rPr>
            </w:pPr>
            <w:r>
              <w:rPr>
                <w:rFonts w:eastAsia="Calibri" w:cstheme="minorHAnsi"/>
                <w:kern w:val="0"/>
                <w:lang w:eastAsia="es-CR"/>
                <w14:ligatures w14:val="none"/>
              </w:rPr>
              <w:t>CIR Región Caribe</w:t>
            </w:r>
          </w:p>
        </w:tc>
        <w:tc>
          <w:tcPr>
            <w:tcW w:w="1982" w:type="dxa"/>
          </w:tcPr>
          <w:p w14:paraId="6101FDBD" w14:textId="0FA508E7"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23/10/23</w:t>
            </w:r>
          </w:p>
        </w:tc>
        <w:tc>
          <w:tcPr>
            <w:tcW w:w="1569" w:type="dxa"/>
          </w:tcPr>
          <w:p w14:paraId="24701C8B" w14:textId="3E256D36"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1 persona</w:t>
            </w:r>
          </w:p>
        </w:tc>
        <w:tc>
          <w:tcPr>
            <w:tcW w:w="1700" w:type="dxa"/>
          </w:tcPr>
          <w:p w14:paraId="7C03D503" w14:textId="56BCE998"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Mujer</w:t>
            </w:r>
          </w:p>
        </w:tc>
      </w:tr>
      <w:tr w:rsidR="00B154B3" w14:paraId="38A6B079" w14:textId="77777777" w:rsidTr="6052F1E9">
        <w:tc>
          <w:tcPr>
            <w:tcW w:w="4105" w:type="dxa"/>
          </w:tcPr>
          <w:p w14:paraId="4426C70C" w14:textId="5AC55EB6" w:rsidR="00B913E5" w:rsidRDefault="00B154B3" w:rsidP="00B154B3">
            <w:pPr>
              <w:widowControl w:val="0"/>
              <w:spacing w:line="360" w:lineRule="auto"/>
              <w:ind w:right="49"/>
              <w:rPr>
                <w:rFonts w:eastAsia="Calibri" w:cstheme="minorHAnsi"/>
                <w:kern w:val="0"/>
                <w:lang w:eastAsia="es-CR"/>
                <w14:ligatures w14:val="none"/>
              </w:rPr>
            </w:pPr>
            <w:r>
              <w:rPr>
                <w:rFonts w:eastAsia="Calibri" w:cstheme="minorHAnsi"/>
                <w:kern w:val="0"/>
                <w:lang w:eastAsia="es-CR"/>
                <w14:ligatures w14:val="none"/>
              </w:rPr>
              <w:t>CIR Región Chorotega</w:t>
            </w:r>
          </w:p>
        </w:tc>
        <w:tc>
          <w:tcPr>
            <w:tcW w:w="1982" w:type="dxa"/>
          </w:tcPr>
          <w:p w14:paraId="1EAEEDD4" w14:textId="49532E27"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23/10/23</w:t>
            </w:r>
          </w:p>
        </w:tc>
        <w:tc>
          <w:tcPr>
            <w:tcW w:w="1569" w:type="dxa"/>
          </w:tcPr>
          <w:p w14:paraId="37E6A905" w14:textId="4E13B66E"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1 persona</w:t>
            </w:r>
          </w:p>
        </w:tc>
        <w:tc>
          <w:tcPr>
            <w:tcW w:w="1700" w:type="dxa"/>
          </w:tcPr>
          <w:p w14:paraId="26EEF7D7" w14:textId="34FF43DC"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Mujer</w:t>
            </w:r>
          </w:p>
        </w:tc>
      </w:tr>
      <w:tr w:rsidR="00B154B3" w14:paraId="0E383AC8" w14:textId="77777777" w:rsidTr="6052F1E9">
        <w:tc>
          <w:tcPr>
            <w:tcW w:w="4105" w:type="dxa"/>
          </w:tcPr>
          <w:p w14:paraId="4D41AB58" w14:textId="05253E5F" w:rsidR="00B913E5" w:rsidRDefault="00B154B3" w:rsidP="6052F1E9">
            <w:pPr>
              <w:widowControl w:val="0"/>
              <w:spacing w:line="360" w:lineRule="auto"/>
              <w:ind w:right="49"/>
              <w:rPr>
                <w:rFonts w:eastAsia="Calibri"/>
                <w:kern w:val="0"/>
                <w:lang w:val="es-ES" w:eastAsia="es-CR"/>
                <w14:ligatures w14:val="none"/>
              </w:rPr>
            </w:pPr>
            <w:r w:rsidRPr="6052F1E9">
              <w:rPr>
                <w:rFonts w:eastAsia="Calibri"/>
                <w:kern w:val="0"/>
                <w:lang w:val="es-ES" w:eastAsia="es-CR"/>
                <w14:ligatures w14:val="none"/>
              </w:rPr>
              <w:t xml:space="preserve">CIR Región </w:t>
            </w:r>
            <w:proofErr w:type="spellStart"/>
            <w:r w:rsidRPr="6052F1E9">
              <w:rPr>
                <w:rFonts w:eastAsia="Calibri"/>
                <w:kern w:val="0"/>
                <w:lang w:val="es-ES" w:eastAsia="es-CR"/>
                <w14:ligatures w14:val="none"/>
              </w:rPr>
              <w:t>Huétar</w:t>
            </w:r>
            <w:proofErr w:type="spellEnd"/>
            <w:r w:rsidRPr="6052F1E9">
              <w:rPr>
                <w:rFonts w:eastAsia="Calibri"/>
                <w:kern w:val="0"/>
                <w:lang w:val="es-ES" w:eastAsia="es-CR"/>
                <w14:ligatures w14:val="none"/>
              </w:rPr>
              <w:t xml:space="preserve"> Norte</w:t>
            </w:r>
          </w:p>
        </w:tc>
        <w:tc>
          <w:tcPr>
            <w:tcW w:w="1982" w:type="dxa"/>
          </w:tcPr>
          <w:p w14:paraId="6B572702" w14:textId="171E7CC4"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23/10/23</w:t>
            </w:r>
          </w:p>
        </w:tc>
        <w:tc>
          <w:tcPr>
            <w:tcW w:w="1569" w:type="dxa"/>
          </w:tcPr>
          <w:p w14:paraId="098061FB" w14:textId="2C351817"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1 persona</w:t>
            </w:r>
          </w:p>
        </w:tc>
        <w:tc>
          <w:tcPr>
            <w:tcW w:w="1700" w:type="dxa"/>
          </w:tcPr>
          <w:p w14:paraId="1D3B7D07" w14:textId="0EB521E7"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Hombre</w:t>
            </w:r>
          </w:p>
        </w:tc>
      </w:tr>
      <w:tr w:rsidR="00B154B3" w14:paraId="728B8B75" w14:textId="77777777" w:rsidTr="6052F1E9">
        <w:tc>
          <w:tcPr>
            <w:tcW w:w="4105" w:type="dxa"/>
          </w:tcPr>
          <w:p w14:paraId="1E33B7D7" w14:textId="01965D90" w:rsidR="00B913E5" w:rsidRDefault="00B154B3" w:rsidP="00B154B3">
            <w:pPr>
              <w:widowControl w:val="0"/>
              <w:spacing w:line="360" w:lineRule="auto"/>
              <w:ind w:right="49"/>
              <w:rPr>
                <w:rFonts w:eastAsia="Calibri" w:cstheme="minorHAnsi"/>
                <w:kern w:val="0"/>
                <w:lang w:eastAsia="es-CR"/>
                <w14:ligatures w14:val="none"/>
              </w:rPr>
            </w:pPr>
            <w:r>
              <w:rPr>
                <w:rFonts w:eastAsia="Calibri" w:cstheme="minorHAnsi"/>
                <w:kern w:val="0"/>
                <w:lang w:eastAsia="es-CR"/>
                <w14:ligatures w14:val="none"/>
              </w:rPr>
              <w:t>CIR Región Brunca</w:t>
            </w:r>
          </w:p>
        </w:tc>
        <w:tc>
          <w:tcPr>
            <w:tcW w:w="1982" w:type="dxa"/>
          </w:tcPr>
          <w:p w14:paraId="41207AE3" w14:textId="5B6887A1"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20/10/23</w:t>
            </w:r>
          </w:p>
        </w:tc>
        <w:tc>
          <w:tcPr>
            <w:tcW w:w="1569" w:type="dxa"/>
          </w:tcPr>
          <w:p w14:paraId="161730C2" w14:textId="43D039A7"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1 persona</w:t>
            </w:r>
          </w:p>
        </w:tc>
        <w:tc>
          <w:tcPr>
            <w:tcW w:w="1700" w:type="dxa"/>
          </w:tcPr>
          <w:p w14:paraId="12B6313C" w14:textId="58961C93" w:rsidR="00B913E5"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Hombre</w:t>
            </w:r>
          </w:p>
        </w:tc>
      </w:tr>
      <w:tr w:rsidR="00B154B3" w14:paraId="396CC07A" w14:textId="77777777" w:rsidTr="6052F1E9">
        <w:tc>
          <w:tcPr>
            <w:tcW w:w="4105" w:type="dxa"/>
          </w:tcPr>
          <w:p w14:paraId="47C10A18" w14:textId="4D27F379" w:rsidR="00B154B3" w:rsidRDefault="00B154B3" w:rsidP="00B154B3">
            <w:pPr>
              <w:widowControl w:val="0"/>
              <w:spacing w:line="360" w:lineRule="auto"/>
              <w:ind w:right="49"/>
              <w:rPr>
                <w:rFonts w:eastAsia="Calibri" w:cstheme="minorHAnsi"/>
                <w:kern w:val="0"/>
                <w:lang w:eastAsia="es-CR"/>
                <w14:ligatures w14:val="none"/>
              </w:rPr>
            </w:pPr>
            <w:r>
              <w:rPr>
                <w:rFonts w:eastAsia="Calibri" w:cstheme="minorHAnsi"/>
                <w:kern w:val="0"/>
                <w:lang w:eastAsia="es-CR"/>
                <w14:ligatures w14:val="none"/>
              </w:rPr>
              <w:t>Total</w:t>
            </w:r>
          </w:p>
        </w:tc>
        <w:tc>
          <w:tcPr>
            <w:tcW w:w="1982" w:type="dxa"/>
          </w:tcPr>
          <w:p w14:paraId="53AD16CE" w14:textId="77777777" w:rsidR="00B154B3" w:rsidRDefault="00B154B3" w:rsidP="00B154B3">
            <w:pPr>
              <w:widowControl w:val="0"/>
              <w:spacing w:line="360" w:lineRule="auto"/>
              <w:ind w:right="49"/>
              <w:jc w:val="center"/>
              <w:rPr>
                <w:rFonts w:eastAsia="Calibri" w:cstheme="minorHAnsi"/>
                <w:kern w:val="0"/>
                <w:lang w:eastAsia="es-CR"/>
                <w14:ligatures w14:val="none"/>
              </w:rPr>
            </w:pPr>
          </w:p>
        </w:tc>
        <w:tc>
          <w:tcPr>
            <w:tcW w:w="1569" w:type="dxa"/>
          </w:tcPr>
          <w:p w14:paraId="3250BFBE" w14:textId="38BC9538" w:rsidR="00B154B3"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8 personas</w:t>
            </w:r>
          </w:p>
        </w:tc>
        <w:tc>
          <w:tcPr>
            <w:tcW w:w="1700" w:type="dxa"/>
          </w:tcPr>
          <w:p w14:paraId="5ED8ACDF" w14:textId="7BC6BA4D" w:rsidR="00B154B3" w:rsidRDefault="00B154B3" w:rsidP="00B154B3">
            <w:pPr>
              <w:widowControl w:val="0"/>
              <w:spacing w:line="360" w:lineRule="auto"/>
              <w:ind w:right="49"/>
              <w:jc w:val="center"/>
              <w:rPr>
                <w:rFonts w:eastAsia="Calibri" w:cstheme="minorHAnsi"/>
                <w:kern w:val="0"/>
                <w:lang w:eastAsia="es-CR"/>
                <w14:ligatures w14:val="none"/>
              </w:rPr>
            </w:pPr>
            <w:r>
              <w:rPr>
                <w:rFonts w:eastAsia="Calibri" w:cstheme="minorHAnsi"/>
                <w:kern w:val="0"/>
                <w:lang w:eastAsia="es-CR"/>
                <w14:ligatures w14:val="none"/>
              </w:rPr>
              <w:t>3 hombres, 5 mujeres</w:t>
            </w:r>
          </w:p>
        </w:tc>
      </w:tr>
    </w:tbl>
    <w:p w14:paraId="28A9BB15" w14:textId="77777777" w:rsidR="007F3F31" w:rsidRDefault="007F3F31" w:rsidP="007F3F31">
      <w:pPr>
        <w:spacing w:line="360" w:lineRule="auto"/>
        <w:jc w:val="both"/>
        <w:rPr>
          <w:lang w:eastAsia="es-CR"/>
        </w:rPr>
      </w:pPr>
      <w:bookmarkStart w:id="37" w:name="_heading=h.6hdxr4i6kumh" w:colFirst="0" w:colLast="0"/>
      <w:bookmarkStart w:id="38" w:name="_heading=h.ghvry51iijd9" w:colFirst="0" w:colLast="0"/>
      <w:bookmarkStart w:id="39" w:name="_heading=h.eqdxdsexbl40" w:colFirst="0" w:colLast="0"/>
      <w:bookmarkStart w:id="40" w:name="_Toc153476805"/>
      <w:bookmarkEnd w:id="37"/>
      <w:bookmarkEnd w:id="38"/>
      <w:bookmarkEnd w:id="39"/>
      <w:r>
        <w:rPr>
          <w:lang w:eastAsia="es-CR"/>
        </w:rPr>
        <w:t>Fuente: elaboración propia.</w:t>
      </w:r>
    </w:p>
    <w:p w14:paraId="55C59F85" w14:textId="702EA49B" w:rsidR="00C32AFD" w:rsidRPr="006A1541" w:rsidRDefault="00C32AFD" w:rsidP="006A1541">
      <w:pPr>
        <w:rPr>
          <w:b/>
        </w:rPr>
      </w:pPr>
      <w:r w:rsidRPr="006A1541">
        <w:rPr>
          <w:b/>
        </w:rPr>
        <w:t>Encuestas en línea</w:t>
      </w:r>
      <w:bookmarkEnd w:id="40"/>
    </w:p>
    <w:p w14:paraId="0CC852D8" w14:textId="77777777" w:rsidR="001D52D2" w:rsidRPr="005C0002" w:rsidRDefault="001D52D2" w:rsidP="001D52D2">
      <w:pPr>
        <w:rPr>
          <w:lang w:val="es-ES"/>
        </w:rPr>
      </w:pPr>
    </w:p>
    <w:p w14:paraId="12051D12" w14:textId="098E4CC3" w:rsidR="00C32AFD" w:rsidRPr="005C0002" w:rsidRDefault="00C32AFD" w:rsidP="6052F1E9">
      <w:pPr>
        <w:widowControl w:val="0"/>
        <w:spacing w:line="360" w:lineRule="auto"/>
        <w:ind w:right="49" w:firstLine="720"/>
        <w:jc w:val="both"/>
        <w:rPr>
          <w:rFonts w:eastAsia="Calibri"/>
          <w:kern w:val="0"/>
          <w:lang w:val="es-ES" w:eastAsia="es-CR"/>
          <w14:ligatures w14:val="none"/>
        </w:rPr>
      </w:pPr>
      <w:bookmarkStart w:id="41" w:name="_heading=h.yfuxrh9zsk4" w:colFirst="0" w:colLast="0"/>
      <w:bookmarkEnd w:id="41"/>
      <w:r w:rsidRPr="6052F1E9">
        <w:rPr>
          <w:rFonts w:eastAsia="Calibri"/>
          <w:kern w:val="0"/>
          <w:lang w:val="es-ES" w:eastAsia="es-CR"/>
          <w14:ligatures w14:val="none"/>
        </w:rPr>
        <w:t>Debido al carácter abierto y a su pretensión de participación</w:t>
      </w:r>
      <w:r w:rsidR="001D52D2" w:rsidRPr="6052F1E9">
        <w:rPr>
          <w:rFonts w:eastAsia="Calibri"/>
          <w:kern w:val="0"/>
          <w:lang w:val="es-ES" w:eastAsia="es-CR"/>
          <w14:ligatures w14:val="none"/>
        </w:rPr>
        <w:t>,</w:t>
      </w:r>
      <w:r w:rsidRPr="6052F1E9">
        <w:rPr>
          <w:rFonts w:eastAsia="Calibri"/>
          <w:kern w:val="0"/>
          <w:lang w:val="es-ES" w:eastAsia="es-CR"/>
          <w14:ligatures w14:val="none"/>
        </w:rPr>
        <w:t xml:space="preserve"> la encuesta </w:t>
      </w:r>
      <w:r w:rsidR="00142DFF" w:rsidRPr="6052F1E9">
        <w:rPr>
          <w:rFonts w:eastAsia="Calibri"/>
          <w:kern w:val="0"/>
          <w:lang w:val="es-ES" w:eastAsia="es-CR"/>
          <w14:ligatures w14:val="none"/>
        </w:rPr>
        <w:t>en línea buscaba</w:t>
      </w:r>
      <w:r w:rsidRPr="6052F1E9">
        <w:rPr>
          <w:rFonts w:eastAsia="Calibri"/>
          <w:kern w:val="0"/>
          <w:lang w:val="es-ES" w:eastAsia="es-CR"/>
          <w14:ligatures w14:val="none"/>
        </w:rPr>
        <w:t xml:space="preserve"> </w:t>
      </w:r>
      <w:r w:rsidR="00142DFF" w:rsidRPr="6052F1E9">
        <w:rPr>
          <w:rFonts w:eastAsia="Calibri"/>
          <w:kern w:val="0"/>
          <w:lang w:val="es-ES" w:eastAsia="es-CR"/>
          <w14:ligatures w14:val="none"/>
        </w:rPr>
        <w:t>la opinión de</w:t>
      </w:r>
      <w:r w:rsidRPr="6052F1E9">
        <w:rPr>
          <w:rFonts w:eastAsia="Calibri"/>
          <w:kern w:val="0"/>
          <w:lang w:val="es-ES" w:eastAsia="es-CR"/>
          <w14:ligatures w14:val="none"/>
        </w:rPr>
        <w:t xml:space="preserve"> cualquier persona habitante de Costa Ric</w:t>
      </w:r>
      <w:r w:rsidR="001D52D2" w:rsidRPr="6052F1E9">
        <w:rPr>
          <w:rFonts w:eastAsia="Calibri"/>
          <w:kern w:val="0"/>
          <w:lang w:val="es-ES" w:eastAsia="es-CR"/>
          <w14:ligatures w14:val="none"/>
        </w:rPr>
        <w:t>a, con una serie de preguntas</w:t>
      </w:r>
      <w:r w:rsidRPr="6052F1E9">
        <w:rPr>
          <w:rFonts w:eastAsia="Calibri"/>
          <w:kern w:val="0"/>
          <w:lang w:val="es-ES" w:eastAsia="es-CR"/>
          <w14:ligatures w14:val="none"/>
        </w:rPr>
        <w:t xml:space="preserve"> cerradas</w:t>
      </w:r>
      <w:r w:rsidR="001D52D2" w:rsidRPr="6052F1E9">
        <w:rPr>
          <w:rFonts w:eastAsia="Calibri"/>
          <w:kern w:val="0"/>
          <w:lang w:val="es-ES" w:eastAsia="es-CR"/>
          <w14:ligatures w14:val="none"/>
        </w:rPr>
        <w:t xml:space="preserve">, disponible en un sitio </w:t>
      </w:r>
      <w:r w:rsidRPr="6052F1E9">
        <w:rPr>
          <w:rFonts w:eastAsia="Calibri"/>
          <w:kern w:val="0"/>
          <w:lang w:val="es-ES" w:eastAsia="es-CR"/>
          <w14:ligatures w14:val="none"/>
        </w:rPr>
        <w:t>del MCJ</w:t>
      </w:r>
      <w:r w:rsidR="001D52D2" w:rsidRPr="6052F1E9">
        <w:rPr>
          <w:rFonts w:eastAsia="Calibri"/>
          <w:kern w:val="0"/>
          <w:lang w:val="es-ES" w:eastAsia="es-CR"/>
          <w14:ligatures w14:val="none"/>
        </w:rPr>
        <w:t xml:space="preserve"> y divulgado por medios oficiales</w:t>
      </w:r>
      <w:r w:rsidRPr="6052F1E9">
        <w:rPr>
          <w:rFonts w:eastAsia="Calibri"/>
          <w:kern w:val="0"/>
          <w:lang w:val="es-ES" w:eastAsia="es-CR"/>
          <w14:ligatures w14:val="none"/>
        </w:rPr>
        <w:t>.</w:t>
      </w:r>
    </w:p>
    <w:p w14:paraId="6938EDBD" w14:textId="77777777" w:rsidR="00C32AFD" w:rsidRPr="00B2399F" w:rsidRDefault="00C32AFD" w:rsidP="00B2399F">
      <w:pPr>
        <w:pStyle w:val="Sinespaciado"/>
      </w:pPr>
    </w:p>
    <w:p w14:paraId="058F0F0A" w14:textId="77777777" w:rsidR="00602329" w:rsidRDefault="00C32AFD" w:rsidP="6052F1E9">
      <w:pPr>
        <w:spacing w:line="360" w:lineRule="auto"/>
        <w:ind w:firstLine="708"/>
        <w:jc w:val="both"/>
        <w:rPr>
          <w:lang w:val="es-ES"/>
        </w:rPr>
      </w:pPr>
      <w:r w:rsidRPr="6052F1E9">
        <w:rPr>
          <w:rFonts w:eastAsia="Calibri"/>
          <w:kern w:val="0"/>
          <w:lang w:val="es-ES" w:eastAsia="es-CR"/>
          <w14:ligatures w14:val="none"/>
        </w:rPr>
        <w:t xml:space="preserve">Esta encuesta estuvo disponible al público en general desde el domingo 8 de octubre y hasta el lunes 30 de octubre, por medio de un formulario digital, el cual se compartió vía </w:t>
      </w:r>
      <w:r w:rsidRPr="6052F1E9">
        <w:rPr>
          <w:rFonts w:eastAsia="Calibri"/>
          <w:kern w:val="0"/>
          <w:lang w:val="es-ES" w:eastAsia="es-CR"/>
          <w14:ligatures w14:val="none"/>
        </w:rPr>
        <w:lastRenderedPageBreak/>
        <w:t>redes sociales de las instituciones del Ministerio y mediante su página web</w:t>
      </w:r>
      <w:bookmarkStart w:id="42" w:name="_heading=h.4evwyg8wnpnb" w:colFirst="0" w:colLast="0"/>
      <w:bookmarkStart w:id="43" w:name="_heading=h.r67ksybyjmuv" w:colFirst="0" w:colLast="0"/>
      <w:bookmarkStart w:id="44" w:name="_heading=h.6t6aqmfa73xw" w:colFirst="0" w:colLast="0"/>
      <w:bookmarkStart w:id="45" w:name="_heading=h.jwlpztq3ouar" w:colFirst="0" w:colLast="0"/>
      <w:bookmarkStart w:id="46" w:name="_heading=h.sq7ay9tdw4j0" w:colFirst="0" w:colLast="0"/>
      <w:bookmarkEnd w:id="42"/>
      <w:bookmarkEnd w:id="43"/>
      <w:bookmarkEnd w:id="44"/>
      <w:bookmarkEnd w:id="45"/>
      <w:bookmarkEnd w:id="46"/>
      <w:r w:rsidR="00355C97" w:rsidRPr="6052F1E9">
        <w:rPr>
          <w:rFonts w:eastAsia="Calibri"/>
          <w:kern w:val="0"/>
          <w:lang w:val="es-ES" w:eastAsia="es-CR"/>
          <w14:ligatures w14:val="none"/>
        </w:rPr>
        <w:t>, que contó con</w:t>
      </w:r>
      <w:r w:rsidR="00355C97" w:rsidRPr="6052F1E9">
        <w:rPr>
          <w:lang w:val="es-ES"/>
        </w:rPr>
        <w:t xml:space="preserve"> las respuestas de 203 personas.</w:t>
      </w:r>
      <w:r w:rsidR="00100D8A" w:rsidRPr="6052F1E9">
        <w:rPr>
          <w:lang w:val="es-ES"/>
        </w:rPr>
        <w:t xml:space="preserve"> </w:t>
      </w:r>
    </w:p>
    <w:p w14:paraId="399B560A" w14:textId="77777777" w:rsidR="00602329" w:rsidRPr="00B2399F" w:rsidRDefault="00602329" w:rsidP="00B2399F">
      <w:pPr>
        <w:pStyle w:val="Sinespaciado"/>
      </w:pPr>
    </w:p>
    <w:p w14:paraId="6D40ABBE" w14:textId="18EE20D7" w:rsidR="00B2399F" w:rsidRPr="002B7F0E" w:rsidRDefault="00B14EEE" w:rsidP="002B7F0E">
      <w:pPr>
        <w:spacing w:line="360" w:lineRule="auto"/>
        <w:ind w:firstLine="708"/>
        <w:jc w:val="both"/>
        <w:rPr>
          <w:rFonts w:cstheme="minorHAnsi"/>
        </w:rPr>
      </w:pPr>
      <w:r>
        <w:rPr>
          <w:rFonts w:cstheme="minorHAnsi"/>
        </w:rPr>
        <w:t xml:space="preserve">Como podemos apreciar en la siguiente figura la gran mayoría de las personas que contestaron la encuesta en línea residen en San José y en menor medida en Heredia, Alajuela y Cartago.  </w:t>
      </w:r>
      <w:bookmarkStart w:id="47" w:name="_Toc153797649"/>
    </w:p>
    <w:bookmarkEnd w:id="47"/>
    <w:p w14:paraId="090F70E4" w14:textId="695613B5" w:rsidR="00D431C3" w:rsidRDefault="00D431C3" w:rsidP="0046290F">
      <w:pPr>
        <w:pStyle w:val="Descripcin"/>
      </w:pPr>
      <w:r>
        <w:t xml:space="preserve">Figura </w:t>
      </w:r>
      <w:r w:rsidR="00D129AC">
        <w:t>4</w:t>
      </w:r>
      <w:r>
        <w:t xml:space="preserve">. </w:t>
      </w:r>
      <w:r w:rsidRPr="00513F93">
        <w:t>Lugar de residencia de las personas que contestaron la encuesta en línea</w:t>
      </w:r>
    </w:p>
    <w:p w14:paraId="6D85168A" w14:textId="3A6701BE" w:rsidR="007C2389" w:rsidRPr="005C0002" w:rsidRDefault="007C2389" w:rsidP="00C32AFD">
      <w:pPr>
        <w:spacing w:line="360" w:lineRule="auto"/>
        <w:ind w:firstLine="708"/>
        <w:jc w:val="both"/>
        <w:rPr>
          <w:rFonts w:eastAsia="Calibri" w:cstheme="minorHAnsi"/>
          <w:kern w:val="0"/>
          <w:lang w:eastAsia="es-CR"/>
          <w14:ligatures w14:val="none"/>
        </w:rPr>
      </w:pPr>
      <w:r w:rsidRPr="007C2389">
        <w:rPr>
          <w:rFonts w:eastAsia="Calibri" w:cstheme="minorHAnsi"/>
          <w:noProof/>
          <w:kern w:val="0"/>
          <w:lang w:val="es-CR" w:eastAsia="es-CR"/>
          <w14:ligatures w14:val="none"/>
        </w:rPr>
        <w:drawing>
          <wp:inline distT="0" distB="0" distL="0" distR="0" wp14:anchorId="060B6F66" wp14:editId="281E9D72">
            <wp:extent cx="4669297" cy="1812140"/>
            <wp:effectExtent l="114300" t="88900" r="118745" b="118745"/>
            <wp:docPr id="771601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01859" name=""/>
                    <pic:cNvPicPr/>
                  </pic:nvPicPr>
                  <pic:blipFill>
                    <a:blip r:embed="rId16"/>
                    <a:stretch>
                      <a:fillRect/>
                    </a:stretch>
                  </pic:blipFill>
                  <pic:spPr>
                    <a:xfrm>
                      <a:off x="0" y="0"/>
                      <a:ext cx="4722244" cy="1832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94B815" w14:textId="0FAF4DB5" w:rsidR="00602329" w:rsidRDefault="0031038C" w:rsidP="00B75172">
      <w:pPr>
        <w:spacing w:line="360" w:lineRule="auto"/>
        <w:ind w:firstLine="708"/>
        <w:jc w:val="both"/>
        <w:rPr>
          <w:sz w:val="20"/>
          <w:szCs w:val="20"/>
          <w:lang w:eastAsia="es-CR"/>
        </w:rPr>
      </w:pPr>
      <w:r w:rsidRPr="00602329">
        <w:rPr>
          <w:sz w:val="20"/>
          <w:szCs w:val="20"/>
          <w:lang w:eastAsia="es-CR"/>
        </w:rPr>
        <w:t>Fuente: elaboración propia.</w:t>
      </w:r>
    </w:p>
    <w:p w14:paraId="11B7C0F8" w14:textId="77777777" w:rsidR="00B75172" w:rsidRPr="00B75172" w:rsidRDefault="00B75172" w:rsidP="00B75172">
      <w:pPr>
        <w:spacing w:line="360" w:lineRule="auto"/>
        <w:ind w:firstLine="708"/>
        <w:jc w:val="both"/>
        <w:rPr>
          <w:sz w:val="20"/>
          <w:szCs w:val="20"/>
          <w:lang w:eastAsia="es-CR"/>
        </w:rPr>
      </w:pPr>
    </w:p>
    <w:p w14:paraId="32A973A5" w14:textId="108B2846" w:rsidR="00B14EEE" w:rsidRDefault="00B14EEE" w:rsidP="0031038C">
      <w:pPr>
        <w:spacing w:line="360" w:lineRule="auto"/>
        <w:ind w:firstLine="708"/>
        <w:jc w:val="both"/>
        <w:rPr>
          <w:lang w:eastAsia="es-CR"/>
        </w:rPr>
      </w:pPr>
      <w:r>
        <w:rPr>
          <w:lang w:eastAsia="es-CR"/>
        </w:rPr>
        <w:t xml:space="preserve">Tal y como se ha constatado en las otras </w:t>
      </w:r>
      <w:r w:rsidR="00123CD5">
        <w:rPr>
          <w:lang w:eastAsia="es-CR"/>
        </w:rPr>
        <w:t xml:space="preserve">actividades de consulta, las mujeres participaron más que los hombres en la contestación de la encuesta en línea.  </w:t>
      </w:r>
    </w:p>
    <w:p w14:paraId="6ED06F06" w14:textId="77777777" w:rsidR="00123CD5" w:rsidRDefault="00123CD5" w:rsidP="00602329">
      <w:pPr>
        <w:pStyle w:val="Sinespaciado"/>
        <w:rPr>
          <w:lang w:eastAsia="es-CR"/>
        </w:rPr>
      </w:pPr>
    </w:p>
    <w:p w14:paraId="1A6A72D1" w14:textId="58C19048" w:rsidR="00602329" w:rsidRPr="00602329" w:rsidRDefault="00D431C3" w:rsidP="0046290F">
      <w:pPr>
        <w:pStyle w:val="Descripcin"/>
      </w:pPr>
      <w:r>
        <w:t xml:space="preserve">Figura </w:t>
      </w:r>
      <w:r w:rsidR="00D129AC">
        <w:t>5</w:t>
      </w:r>
      <w:r>
        <w:t>. S</w:t>
      </w:r>
      <w:r w:rsidRPr="00C676AE">
        <w:t>exo de las personas que contestaron la encuesta en línea</w:t>
      </w:r>
    </w:p>
    <w:p w14:paraId="12305DE0" w14:textId="28735F13" w:rsidR="00B14EEE" w:rsidRDefault="00B14EEE" w:rsidP="00E2176B">
      <w:pPr>
        <w:jc w:val="center"/>
        <w:rPr>
          <w:lang w:eastAsia="es-CR"/>
        </w:rPr>
      </w:pPr>
      <w:r w:rsidRPr="00B14EEE">
        <w:rPr>
          <w:noProof/>
          <w:lang w:val="es-CR" w:eastAsia="es-CR"/>
        </w:rPr>
        <w:drawing>
          <wp:inline distT="0" distB="0" distL="0" distR="0" wp14:anchorId="2D25B3F6" wp14:editId="2ECC5D3B">
            <wp:extent cx="4487928" cy="1307979"/>
            <wp:effectExtent l="88900" t="101600" r="97155" b="140335"/>
            <wp:docPr id="1265498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98130" name=""/>
                    <pic:cNvPicPr/>
                  </pic:nvPicPr>
                  <pic:blipFill>
                    <a:blip r:embed="rId17"/>
                    <a:stretch>
                      <a:fillRect/>
                    </a:stretch>
                  </pic:blipFill>
                  <pic:spPr>
                    <a:xfrm>
                      <a:off x="0" y="0"/>
                      <a:ext cx="4509574" cy="1314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E4F190" w14:textId="77777777" w:rsidR="00B14EEE" w:rsidRPr="00602329" w:rsidRDefault="00B14EEE" w:rsidP="00B14EEE">
      <w:pPr>
        <w:spacing w:line="360" w:lineRule="auto"/>
        <w:ind w:firstLine="708"/>
        <w:jc w:val="both"/>
        <w:rPr>
          <w:sz w:val="20"/>
          <w:szCs w:val="20"/>
          <w:lang w:eastAsia="es-CR"/>
        </w:rPr>
      </w:pPr>
      <w:r w:rsidRPr="00602329">
        <w:rPr>
          <w:sz w:val="20"/>
          <w:szCs w:val="20"/>
          <w:lang w:eastAsia="es-CR"/>
        </w:rPr>
        <w:t>Fuente: elaboración propia.</w:t>
      </w:r>
    </w:p>
    <w:p w14:paraId="6D82B9BE" w14:textId="77777777" w:rsidR="00B14EEE" w:rsidRDefault="00B14EEE" w:rsidP="00602329">
      <w:pPr>
        <w:pStyle w:val="Sinespaciado"/>
        <w:rPr>
          <w:lang w:eastAsia="es-CR"/>
        </w:rPr>
      </w:pPr>
    </w:p>
    <w:p w14:paraId="34E67C79" w14:textId="2A32EE3A" w:rsidR="00602329" w:rsidRDefault="00123CD5" w:rsidP="002B7F0E">
      <w:pPr>
        <w:spacing w:line="360" w:lineRule="auto"/>
        <w:ind w:firstLine="708"/>
        <w:rPr>
          <w:lang w:eastAsia="es-CR"/>
        </w:rPr>
      </w:pPr>
      <w:r>
        <w:rPr>
          <w:lang w:eastAsia="es-CR"/>
        </w:rPr>
        <w:t>En la franja de edad de los 30 a 50 años se encuentran la mayor parte de las personas que contestaron la encuesta en línea, tal y como se aprecia en la siguiente figura</w:t>
      </w:r>
      <w:r w:rsidR="00100D8A">
        <w:rPr>
          <w:lang w:eastAsia="es-CR"/>
        </w:rPr>
        <w:t>:</w:t>
      </w:r>
      <w:bookmarkStart w:id="48" w:name="_Toc153797651"/>
    </w:p>
    <w:p w14:paraId="6026574D" w14:textId="77777777" w:rsidR="002C1301" w:rsidRDefault="002C1301" w:rsidP="002B7F0E">
      <w:pPr>
        <w:spacing w:line="360" w:lineRule="auto"/>
        <w:ind w:firstLine="708"/>
        <w:rPr>
          <w:lang w:eastAsia="es-CR"/>
        </w:rPr>
      </w:pPr>
    </w:p>
    <w:bookmarkEnd w:id="48"/>
    <w:p w14:paraId="4140FC2D" w14:textId="7DC0BE3C" w:rsidR="00602329" w:rsidRPr="00602329" w:rsidRDefault="00D431C3" w:rsidP="0046290F">
      <w:pPr>
        <w:pStyle w:val="Descripcin"/>
      </w:pPr>
      <w:r>
        <w:lastRenderedPageBreak/>
        <w:t xml:space="preserve">Figura </w:t>
      </w:r>
      <w:r w:rsidR="00D129AC">
        <w:t>6</w:t>
      </w:r>
      <w:r>
        <w:t xml:space="preserve">. </w:t>
      </w:r>
      <w:r w:rsidRPr="008516A9">
        <w:t>Edad de las personas que contestaron la encuesta en línea</w:t>
      </w:r>
    </w:p>
    <w:p w14:paraId="4D1A81E8" w14:textId="71EBCDF5" w:rsidR="001D52D2" w:rsidRPr="00123CD5" w:rsidRDefault="00B14EEE" w:rsidP="00123CD5">
      <w:pPr>
        <w:spacing w:line="360" w:lineRule="auto"/>
        <w:ind w:firstLine="708"/>
        <w:jc w:val="both"/>
        <w:rPr>
          <w:lang w:eastAsia="es-CR"/>
        </w:rPr>
      </w:pPr>
      <w:r w:rsidRPr="00B14EEE">
        <w:rPr>
          <w:noProof/>
          <w:lang w:val="es-CR" w:eastAsia="es-CR"/>
        </w:rPr>
        <w:drawing>
          <wp:inline distT="0" distB="0" distL="0" distR="0" wp14:anchorId="4DFBE3CA" wp14:editId="602BCC26">
            <wp:extent cx="5022063" cy="1433095"/>
            <wp:effectExtent l="101600" t="101600" r="109220" b="142240"/>
            <wp:docPr id="1900034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34652" name=""/>
                    <pic:cNvPicPr/>
                  </pic:nvPicPr>
                  <pic:blipFill>
                    <a:blip r:embed="rId18"/>
                    <a:stretch>
                      <a:fillRect/>
                    </a:stretch>
                  </pic:blipFill>
                  <pic:spPr>
                    <a:xfrm>
                      <a:off x="0" y="0"/>
                      <a:ext cx="5033043" cy="1436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C6B229" w14:textId="366E98B1" w:rsidR="00123CD5" w:rsidRPr="00602329" w:rsidRDefault="00123CD5" w:rsidP="00123CD5">
      <w:pPr>
        <w:spacing w:line="360" w:lineRule="auto"/>
        <w:ind w:firstLine="708"/>
        <w:jc w:val="both"/>
        <w:rPr>
          <w:sz w:val="20"/>
          <w:szCs w:val="20"/>
          <w:lang w:eastAsia="es-CR"/>
        </w:rPr>
      </w:pPr>
      <w:r w:rsidRPr="00602329">
        <w:rPr>
          <w:sz w:val="20"/>
          <w:szCs w:val="20"/>
          <w:lang w:eastAsia="es-CR"/>
        </w:rPr>
        <w:t>Fuente: elaboración propia.</w:t>
      </w:r>
    </w:p>
    <w:p w14:paraId="20432511" w14:textId="77777777" w:rsidR="00123CD5" w:rsidRDefault="00123CD5" w:rsidP="001D52D2">
      <w:pPr>
        <w:spacing w:line="360" w:lineRule="auto"/>
        <w:jc w:val="both"/>
        <w:rPr>
          <w:rFonts w:eastAsia="Calibri" w:cstheme="minorHAnsi"/>
          <w:b/>
          <w:bCs/>
          <w:kern w:val="0"/>
          <w:lang w:eastAsia="es-CR"/>
          <w14:ligatures w14:val="none"/>
        </w:rPr>
      </w:pPr>
    </w:p>
    <w:p w14:paraId="681497F7" w14:textId="0BADA943" w:rsidR="001D52D2" w:rsidRPr="005C0002" w:rsidRDefault="001D52D2" w:rsidP="001D52D2">
      <w:pPr>
        <w:spacing w:line="360" w:lineRule="auto"/>
        <w:jc w:val="both"/>
        <w:rPr>
          <w:rFonts w:eastAsia="Calibri" w:cstheme="minorHAnsi"/>
          <w:b/>
          <w:bCs/>
          <w:kern w:val="0"/>
          <w:lang w:eastAsia="es-CR"/>
          <w14:ligatures w14:val="none"/>
        </w:rPr>
      </w:pPr>
      <w:r w:rsidRPr="005C0002">
        <w:rPr>
          <w:rFonts w:eastAsia="Calibri" w:cstheme="minorHAnsi"/>
          <w:b/>
          <w:bCs/>
          <w:kern w:val="0"/>
          <w:lang w:eastAsia="es-CR"/>
          <w14:ligatures w14:val="none"/>
        </w:rPr>
        <w:t>Encuesta digital</w:t>
      </w:r>
    </w:p>
    <w:p w14:paraId="114D22E0" w14:textId="77777777" w:rsidR="00C32AFD" w:rsidRPr="005C0002" w:rsidRDefault="00C32AFD" w:rsidP="00602329">
      <w:pPr>
        <w:pStyle w:val="Sinespaciado"/>
        <w:rPr>
          <w:lang w:eastAsia="es-CR"/>
        </w:rPr>
      </w:pPr>
    </w:p>
    <w:p w14:paraId="573FB33B" w14:textId="198782F8" w:rsidR="00C32AFD" w:rsidRDefault="00C32AFD" w:rsidP="6052F1E9">
      <w:pPr>
        <w:spacing w:line="360" w:lineRule="auto"/>
        <w:ind w:firstLine="720"/>
        <w:jc w:val="both"/>
        <w:rPr>
          <w:rFonts w:eastAsia="Calibri"/>
          <w:kern w:val="0"/>
          <w:lang w:val="es-ES" w:eastAsia="es-CR"/>
          <w14:ligatures w14:val="none"/>
        </w:rPr>
      </w:pPr>
      <w:r w:rsidRPr="6052F1E9">
        <w:rPr>
          <w:rFonts w:eastAsia="Calibri"/>
          <w:kern w:val="0"/>
          <w:lang w:val="es-ES" w:eastAsia="es-CR"/>
          <w14:ligatures w14:val="none"/>
        </w:rPr>
        <w:t xml:space="preserve">Estos instrumentos fueron construidos para poder </w:t>
      </w:r>
      <w:r w:rsidR="001D52D2" w:rsidRPr="6052F1E9">
        <w:rPr>
          <w:rFonts w:eastAsia="Calibri"/>
          <w:kern w:val="0"/>
          <w:lang w:val="es-ES" w:eastAsia="es-CR"/>
          <w14:ligatures w14:val="none"/>
        </w:rPr>
        <w:t>contar con información de diferentes</w:t>
      </w:r>
      <w:r w:rsidRPr="6052F1E9">
        <w:rPr>
          <w:rFonts w:eastAsia="Calibri"/>
          <w:kern w:val="0"/>
          <w:lang w:val="es-ES" w:eastAsia="es-CR"/>
          <w14:ligatures w14:val="none"/>
        </w:rPr>
        <w:t xml:space="preserve"> entidades institucionales, </w:t>
      </w:r>
      <w:r w:rsidR="001D52D2" w:rsidRPr="6052F1E9">
        <w:rPr>
          <w:rFonts w:eastAsia="Calibri"/>
          <w:kern w:val="0"/>
          <w:lang w:val="es-ES" w:eastAsia="es-CR"/>
          <w14:ligatures w14:val="none"/>
        </w:rPr>
        <w:t>de</w:t>
      </w:r>
      <w:r w:rsidR="00123CD5" w:rsidRPr="6052F1E9">
        <w:rPr>
          <w:rFonts w:eastAsia="Calibri"/>
          <w:kern w:val="0"/>
          <w:lang w:val="es-ES" w:eastAsia="es-CR"/>
          <w14:ligatures w14:val="none"/>
        </w:rPr>
        <w:t>bido al</w:t>
      </w:r>
      <w:r w:rsidR="001D52D2" w:rsidRPr="6052F1E9">
        <w:rPr>
          <w:rFonts w:eastAsia="Calibri"/>
          <w:kern w:val="0"/>
          <w:lang w:val="es-ES" w:eastAsia="es-CR"/>
          <w14:ligatures w14:val="none"/>
        </w:rPr>
        <w:t xml:space="preserve"> tiempo disponible para el proceso de consulta no podría ser entrevistado de otra manera.</w:t>
      </w:r>
      <w:r w:rsidRPr="6052F1E9">
        <w:rPr>
          <w:rFonts w:eastAsia="Calibri"/>
          <w:kern w:val="0"/>
          <w:lang w:val="es-ES" w:eastAsia="es-CR"/>
          <w14:ligatures w14:val="none"/>
        </w:rPr>
        <w:t xml:space="preserve"> </w:t>
      </w:r>
      <w:r w:rsidR="001D52D2" w:rsidRPr="6052F1E9">
        <w:rPr>
          <w:rFonts w:eastAsia="Calibri"/>
          <w:kern w:val="0"/>
          <w:lang w:val="es-ES" w:eastAsia="es-CR"/>
          <w14:ligatures w14:val="none"/>
        </w:rPr>
        <w:t>D</w:t>
      </w:r>
      <w:r w:rsidRPr="6052F1E9">
        <w:rPr>
          <w:rFonts w:eastAsia="Calibri"/>
          <w:kern w:val="0"/>
          <w:lang w:val="es-ES" w:eastAsia="es-CR"/>
          <w14:ligatures w14:val="none"/>
        </w:rPr>
        <w:t xml:space="preserve">icho instrumento consistió en una herramienta que cada encargado llenó con sus respuestas y se remitió debidamente contestada. </w:t>
      </w:r>
      <w:r w:rsidR="00123CD5" w:rsidRPr="6052F1E9">
        <w:rPr>
          <w:rFonts w:eastAsia="Calibri"/>
          <w:kern w:val="0"/>
          <w:lang w:val="es-ES" w:eastAsia="es-CR"/>
          <w14:ligatures w14:val="none"/>
        </w:rPr>
        <w:t xml:space="preserve">  Este fue el caso de los miembros de la Red de Cultura Intermunicipal de la RECIM, tal y como se puede observar en la siguiente tabla:</w:t>
      </w:r>
    </w:p>
    <w:p w14:paraId="2C8328D6" w14:textId="77777777" w:rsidR="00602329" w:rsidRPr="00602329" w:rsidRDefault="00602329" w:rsidP="00602329">
      <w:pPr>
        <w:pStyle w:val="Sinespaciado"/>
      </w:pPr>
    </w:p>
    <w:p w14:paraId="23F28BEC" w14:textId="62EE33BA" w:rsidR="00A05389" w:rsidRDefault="00A05389" w:rsidP="0046290F">
      <w:pPr>
        <w:pStyle w:val="Descripcin"/>
      </w:pPr>
      <w:bookmarkStart w:id="49" w:name="_Toc163467043"/>
      <w:r>
        <w:t xml:space="preserve">Tabla </w:t>
      </w:r>
      <w:r>
        <w:fldChar w:fldCharType="begin"/>
      </w:r>
      <w:r>
        <w:instrText>SEQ Tabla \* ARABIC</w:instrText>
      </w:r>
      <w:r>
        <w:fldChar w:fldCharType="separate"/>
      </w:r>
      <w:r w:rsidR="00EB513C">
        <w:rPr>
          <w:noProof/>
        </w:rPr>
        <w:t>7</w:t>
      </w:r>
      <w:r>
        <w:fldChar w:fldCharType="end"/>
      </w:r>
      <w:r w:rsidRPr="00AC4225">
        <w:t>. Miembros de la Red de Cultura Intermunicipal</w:t>
      </w:r>
      <w:bookmarkEnd w:id="49"/>
    </w:p>
    <w:tbl>
      <w:tblPr>
        <w:tblStyle w:val="Tablaconcuadrcula"/>
        <w:tblW w:w="0" w:type="auto"/>
        <w:tblLook w:val="04A0" w:firstRow="1" w:lastRow="0" w:firstColumn="1" w:lastColumn="0" w:noHBand="0" w:noVBand="1"/>
      </w:tblPr>
      <w:tblGrid>
        <w:gridCol w:w="2207"/>
        <w:gridCol w:w="2207"/>
        <w:gridCol w:w="2207"/>
        <w:gridCol w:w="2207"/>
      </w:tblGrid>
      <w:tr w:rsidR="00123CD5" w14:paraId="7E013A3A" w14:textId="77777777" w:rsidTr="00100D8A">
        <w:tc>
          <w:tcPr>
            <w:tcW w:w="2207" w:type="dxa"/>
            <w:shd w:val="clear" w:color="auto" w:fill="D9E2F3" w:themeFill="accent1" w:themeFillTint="33"/>
          </w:tcPr>
          <w:p w14:paraId="572C1C29" w14:textId="7411525F" w:rsidR="00123CD5" w:rsidRDefault="00123CD5" w:rsidP="00123CD5">
            <w:pPr>
              <w:spacing w:line="360" w:lineRule="auto"/>
              <w:jc w:val="center"/>
              <w:rPr>
                <w:rFonts w:eastAsia="Calibri" w:cstheme="minorHAnsi"/>
                <w:kern w:val="0"/>
                <w:lang w:eastAsia="es-CR"/>
                <w14:ligatures w14:val="none"/>
              </w:rPr>
            </w:pPr>
            <w:r w:rsidRPr="00774BF5">
              <w:rPr>
                <w:b/>
                <w:bCs/>
                <w:lang w:eastAsia="es-CR"/>
              </w:rPr>
              <w:t>Lugar</w:t>
            </w:r>
          </w:p>
        </w:tc>
        <w:tc>
          <w:tcPr>
            <w:tcW w:w="2207" w:type="dxa"/>
            <w:shd w:val="clear" w:color="auto" w:fill="D9E2F3" w:themeFill="accent1" w:themeFillTint="33"/>
          </w:tcPr>
          <w:p w14:paraId="524139DE" w14:textId="5791F448" w:rsidR="00123CD5" w:rsidRDefault="00123CD5" w:rsidP="00123CD5">
            <w:pPr>
              <w:spacing w:line="360" w:lineRule="auto"/>
              <w:jc w:val="center"/>
              <w:rPr>
                <w:rFonts w:eastAsia="Calibri" w:cstheme="minorHAnsi"/>
                <w:kern w:val="0"/>
                <w:lang w:eastAsia="es-CR"/>
                <w14:ligatures w14:val="none"/>
              </w:rPr>
            </w:pPr>
            <w:r w:rsidRPr="00774BF5">
              <w:rPr>
                <w:b/>
                <w:bCs/>
                <w:lang w:eastAsia="es-CR"/>
              </w:rPr>
              <w:t>Fecha</w:t>
            </w:r>
          </w:p>
        </w:tc>
        <w:tc>
          <w:tcPr>
            <w:tcW w:w="2207" w:type="dxa"/>
            <w:shd w:val="clear" w:color="auto" w:fill="D9E2F3" w:themeFill="accent1" w:themeFillTint="33"/>
          </w:tcPr>
          <w:p w14:paraId="2B55E5D9" w14:textId="15554C0B" w:rsidR="00123CD5" w:rsidRDefault="00123CD5" w:rsidP="00123CD5">
            <w:pPr>
              <w:spacing w:line="360" w:lineRule="auto"/>
              <w:jc w:val="center"/>
              <w:rPr>
                <w:rFonts w:eastAsia="Calibri" w:cstheme="minorHAnsi"/>
                <w:kern w:val="0"/>
                <w:lang w:eastAsia="es-CR"/>
                <w14:ligatures w14:val="none"/>
              </w:rPr>
            </w:pPr>
            <w:r w:rsidRPr="00774BF5">
              <w:rPr>
                <w:b/>
                <w:bCs/>
                <w:lang w:eastAsia="es-CR"/>
              </w:rPr>
              <w:t>Número de participantes</w:t>
            </w:r>
          </w:p>
        </w:tc>
        <w:tc>
          <w:tcPr>
            <w:tcW w:w="2207" w:type="dxa"/>
            <w:shd w:val="clear" w:color="auto" w:fill="D9E2F3" w:themeFill="accent1" w:themeFillTint="33"/>
          </w:tcPr>
          <w:p w14:paraId="195F7466" w14:textId="04530C54" w:rsidR="00123CD5" w:rsidRDefault="00123CD5" w:rsidP="00123CD5">
            <w:pPr>
              <w:spacing w:line="360" w:lineRule="auto"/>
              <w:jc w:val="center"/>
              <w:rPr>
                <w:rFonts w:eastAsia="Calibri" w:cstheme="minorHAnsi"/>
                <w:kern w:val="0"/>
                <w:lang w:eastAsia="es-CR"/>
                <w14:ligatures w14:val="none"/>
              </w:rPr>
            </w:pPr>
            <w:r w:rsidRPr="00774BF5">
              <w:rPr>
                <w:b/>
                <w:bCs/>
                <w:lang w:eastAsia="es-CR"/>
              </w:rPr>
              <w:t>Sexo</w:t>
            </w:r>
          </w:p>
        </w:tc>
      </w:tr>
      <w:tr w:rsidR="00123CD5" w14:paraId="010AE807" w14:textId="77777777" w:rsidTr="00123CD5">
        <w:tc>
          <w:tcPr>
            <w:tcW w:w="2207" w:type="dxa"/>
          </w:tcPr>
          <w:p w14:paraId="1023C6B9" w14:textId="6417B6F8"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San José</w:t>
            </w:r>
          </w:p>
        </w:tc>
        <w:tc>
          <w:tcPr>
            <w:tcW w:w="2207" w:type="dxa"/>
          </w:tcPr>
          <w:p w14:paraId="478B603A" w14:textId="4324C0BD"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24/11/23</w:t>
            </w:r>
          </w:p>
        </w:tc>
        <w:tc>
          <w:tcPr>
            <w:tcW w:w="2207" w:type="dxa"/>
          </w:tcPr>
          <w:p w14:paraId="48F773AD" w14:textId="160CE6B9"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1 persona</w:t>
            </w:r>
          </w:p>
        </w:tc>
        <w:tc>
          <w:tcPr>
            <w:tcW w:w="2207" w:type="dxa"/>
          </w:tcPr>
          <w:p w14:paraId="581D8F2F" w14:textId="1D7E9D55"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Mujer</w:t>
            </w:r>
          </w:p>
        </w:tc>
      </w:tr>
      <w:tr w:rsidR="00123CD5" w14:paraId="631AEFCD" w14:textId="77777777" w:rsidTr="00123CD5">
        <w:tc>
          <w:tcPr>
            <w:tcW w:w="2207" w:type="dxa"/>
          </w:tcPr>
          <w:p w14:paraId="1A7401E1" w14:textId="3AF47DD5"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Heredia</w:t>
            </w:r>
          </w:p>
        </w:tc>
        <w:tc>
          <w:tcPr>
            <w:tcW w:w="2207" w:type="dxa"/>
          </w:tcPr>
          <w:p w14:paraId="6F78C417" w14:textId="2971D313"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24/11/23</w:t>
            </w:r>
          </w:p>
        </w:tc>
        <w:tc>
          <w:tcPr>
            <w:tcW w:w="2207" w:type="dxa"/>
          </w:tcPr>
          <w:p w14:paraId="0707AA45" w14:textId="38FD38A9"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3 personas</w:t>
            </w:r>
          </w:p>
        </w:tc>
        <w:tc>
          <w:tcPr>
            <w:tcW w:w="2207" w:type="dxa"/>
          </w:tcPr>
          <w:p w14:paraId="4C1BD72E" w14:textId="210E4647"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1 hombre, 2 mujeres</w:t>
            </w:r>
          </w:p>
        </w:tc>
      </w:tr>
      <w:tr w:rsidR="00123CD5" w14:paraId="7E7767B2" w14:textId="77777777" w:rsidTr="00123CD5">
        <w:tc>
          <w:tcPr>
            <w:tcW w:w="2207" w:type="dxa"/>
          </w:tcPr>
          <w:p w14:paraId="1B6E817D" w14:textId="7DEF490E"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Alajuela</w:t>
            </w:r>
          </w:p>
        </w:tc>
        <w:tc>
          <w:tcPr>
            <w:tcW w:w="2207" w:type="dxa"/>
          </w:tcPr>
          <w:p w14:paraId="796A4F1B" w14:textId="0EBB43DE"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24/11/23</w:t>
            </w:r>
          </w:p>
        </w:tc>
        <w:tc>
          <w:tcPr>
            <w:tcW w:w="2207" w:type="dxa"/>
          </w:tcPr>
          <w:p w14:paraId="7E69AF92" w14:textId="16F6FC3F"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1 persona</w:t>
            </w:r>
          </w:p>
        </w:tc>
        <w:tc>
          <w:tcPr>
            <w:tcW w:w="2207" w:type="dxa"/>
          </w:tcPr>
          <w:p w14:paraId="3781827B" w14:textId="132BDCD4" w:rsidR="00123CD5" w:rsidRDefault="00100D8A"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Mujer</w:t>
            </w:r>
          </w:p>
        </w:tc>
      </w:tr>
      <w:tr w:rsidR="00123CD5" w14:paraId="33ECA2A1" w14:textId="77777777" w:rsidTr="00123CD5">
        <w:tc>
          <w:tcPr>
            <w:tcW w:w="2207" w:type="dxa"/>
          </w:tcPr>
          <w:p w14:paraId="45D20EA6" w14:textId="173049D8"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Puntarenas</w:t>
            </w:r>
          </w:p>
        </w:tc>
        <w:tc>
          <w:tcPr>
            <w:tcW w:w="2207" w:type="dxa"/>
          </w:tcPr>
          <w:p w14:paraId="2688E13B" w14:textId="41274575"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24/11/23</w:t>
            </w:r>
          </w:p>
        </w:tc>
        <w:tc>
          <w:tcPr>
            <w:tcW w:w="2207" w:type="dxa"/>
          </w:tcPr>
          <w:p w14:paraId="6C354FA0" w14:textId="1F2814F3" w:rsidR="00123CD5" w:rsidRDefault="00123CD5"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1 persona</w:t>
            </w:r>
          </w:p>
        </w:tc>
        <w:tc>
          <w:tcPr>
            <w:tcW w:w="2207" w:type="dxa"/>
          </w:tcPr>
          <w:p w14:paraId="543C99FF" w14:textId="6169C248" w:rsidR="00123CD5" w:rsidRDefault="00100D8A"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Mujer</w:t>
            </w:r>
          </w:p>
        </w:tc>
      </w:tr>
      <w:tr w:rsidR="00123CD5" w14:paraId="21E8EDFA" w14:textId="77777777" w:rsidTr="00123CD5">
        <w:tc>
          <w:tcPr>
            <w:tcW w:w="2207" w:type="dxa"/>
          </w:tcPr>
          <w:p w14:paraId="7913FEB2" w14:textId="77777777" w:rsidR="00123CD5" w:rsidRDefault="00123CD5" w:rsidP="00123CD5">
            <w:pPr>
              <w:spacing w:line="360" w:lineRule="auto"/>
              <w:jc w:val="both"/>
              <w:rPr>
                <w:rFonts w:eastAsia="Calibri" w:cstheme="minorHAnsi"/>
                <w:kern w:val="0"/>
                <w:lang w:eastAsia="es-CR"/>
                <w14:ligatures w14:val="none"/>
              </w:rPr>
            </w:pPr>
          </w:p>
        </w:tc>
        <w:tc>
          <w:tcPr>
            <w:tcW w:w="2207" w:type="dxa"/>
          </w:tcPr>
          <w:p w14:paraId="0F1EEE73" w14:textId="77777777" w:rsidR="00123CD5" w:rsidRDefault="00123CD5" w:rsidP="00123CD5">
            <w:pPr>
              <w:spacing w:line="360" w:lineRule="auto"/>
              <w:jc w:val="both"/>
              <w:rPr>
                <w:rFonts w:eastAsia="Calibri" w:cstheme="minorHAnsi"/>
                <w:kern w:val="0"/>
                <w:lang w:eastAsia="es-CR"/>
                <w14:ligatures w14:val="none"/>
              </w:rPr>
            </w:pPr>
          </w:p>
        </w:tc>
        <w:tc>
          <w:tcPr>
            <w:tcW w:w="2207" w:type="dxa"/>
          </w:tcPr>
          <w:p w14:paraId="30AE67F4" w14:textId="799B0001" w:rsidR="00123CD5" w:rsidRDefault="00100D8A"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6 personas</w:t>
            </w:r>
          </w:p>
        </w:tc>
        <w:tc>
          <w:tcPr>
            <w:tcW w:w="2207" w:type="dxa"/>
          </w:tcPr>
          <w:p w14:paraId="2DD6BBA1" w14:textId="5BAEE320" w:rsidR="00123CD5" w:rsidRDefault="00100D8A" w:rsidP="00123CD5">
            <w:pPr>
              <w:spacing w:line="360" w:lineRule="auto"/>
              <w:jc w:val="both"/>
              <w:rPr>
                <w:rFonts w:eastAsia="Calibri" w:cstheme="minorHAnsi"/>
                <w:kern w:val="0"/>
                <w:lang w:eastAsia="es-CR"/>
                <w14:ligatures w14:val="none"/>
              </w:rPr>
            </w:pPr>
            <w:r>
              <w:rPr>
                <w:rFonts w:eastAsia="Calibri" w:cstheme="minorHAnsi"/>
                <w:kern w:val="0"/>
                <w:lang w:eastAsia="es-CR"/>
                <w14:ligatures w14:val="none"/>
              </w:rPr>
              <w:t>5 mujeres, 1 hombre</w:t>
            </w:r>
          </w:p>
        </w:tc>
      </w:tr>
    </w:tbl>
    <w:p w14:paraId="06E40720" w14:textId="77777777" w:rsidR="00100D8A" w:rsidRPr="00602329" w:rsidRDefault="00100D8A" w:rsidP="00100D8A">
      <w:pPr>
        <w:spacing w:line="360" w:lineRule="auto"/>
        <w:jc w:val="both"/>
        <w:rPr>
          <w:sz w:val="20"/>
          <w:szCs w:val="20"/>
          <w:lang w:eastAsia="es-CR"/>
        </w:rPr>
      </w:pPr>
      <w:r w:rsidRPr="00602329">
        <w:rPr>
          <w:sz w:val="20"/>
          <w:szCs w:val="20"/>
          <w:lang w:eastAsia="es-CR"/>
        </w:rPr>
        <w:t>Fuente: elaboración propia.</w:t>
      </w:r>
    </w:p>
    <w:p w14:paraId="6B9649DA" w14:textId="77777777" w:rsidR="00685A55" w:rsidRDefault="00685A55" w:rsidP="00100D8A">
      <w:pPr>
        <w:spacing w:line="360" w:lineRule="auto"/>
        <w:jc w:val="both"/>
        <w:rPr>
          <w:lang w:eastAsia="es-CR"/>
        </w:rPr>
      </w:pPr>
    </w:p>
    <w:p w14:paraId="21F4791A" w14:textId="11038C9F" w:rsidR="00685A55" w:rsidRDefault="00685A55" w:rsidP="00100D8A">
      <w:pPr>
        <w:spacing w:line="360" w:lineRule="auto"/>
        <w:jc w:val="both"/>
        <w:rPr>
          <w:lang w:eastAsia="es-CR"/>
        </w:rPr>
      </w:pPr>
      <w:r>
        <w:rPr>
          <w:lang w:eastAsia="es-CR"/>
        </w:rPr>
        <w:lastRenderedPageBreak/>
        <w:tab/>
        <w:t>A pesar de las limitaciones de tiempo, se llevaron a cabo consultas a 37</w:t>
      </w:r>
      <w:r w:rsidR="00B87DD8">
        <w:rPr>
          <w:lang w:eastAsia="es-CR"/>
        </w:rPr>
        <w:t>5</w:t>
      </w:r>
      <w:r>
        <w:rPr>
          <w:lang w:eastAsia="es-CR"/>
        </w:rPr>
        <w:t xml:space="preserve"> personas, funcionarias, gestoras culturales regionales, integrantes de comités regionales, integrantes de las estructuras municipales y público en general, como podemos apreciar a continuación:</w:t>
      </w:r>
    </w:p>
    <w:p w14:paraId="16D0B96D" w14:textId="77777777" w:rsidR="00275DF4" w:rsidRDefault="00275DF4" w:rsidP="00283B91">
      <w:pPr>
        <w:pStyle w:val="Sinespaciado"/>
        <w:rPr>
          <w:lang w:eastAsia="es-CR"/>
        </w:rPr>
      </w:pPr>
    </w:p>
    <w:p w14:paraId="61036677" w14:textId="7F3F926B" w:rsidR="00602329" w:rsidRPr="00602329" w:rsidRDefault="00D431C3" w:rsidP="0046290F">
      <w:pPr>
        <w:pStyle w:val="Descripcin"/>
      </w:pPr>
      <w:r>
        <w:t xml:space="preserve">Figura </w:t>
      </w:r>
      <w:r w:rsidR="00D129AC">
        <w:t>7</w:t>
      </w:r>
      <w:r>
        <w:t xml:space="preserve">. </w:t>
      </w:r>
      <w:r w:rsidRPr="00293AAD">
        <w:t>Personas participantes de las consultas</w:t>
      </w:r>
    </w:p>
    <w:p w14:paraId="249C24F8" w14:textId="32ED4437" w:rsidR="00685A55" w:rsidRPr="00123CD5" w:rsidRDefault="00415E48" w:rsidP="00415E48">
      <w:pPr>
        <w:spacing w:line="360" w:lineRule="auto"/>
        <w:jc w:val="center"/>
        <w:rPr>
          <w:lang w:eastAsia="es-CR"/>
        </w:rPr>
      </w:pPr>
      <w:r>
        <w:rPr>
          <w:noProof/>
          <w:lang w:val="es-CR" w:eastAsia="es-CR"/>
        </w:rPr>
        <w:drawing>
          <wp:inline distT="0" distB="0" distL="0" distR="0" wp14:anchorId="535EBB8F" wp14:editId="3B4E858E">
            <wp:extent cx="4659945" cy="2586859"/>
            <wp:effectExtent l="0" t="0" r="13970" b="17145"/>
            <wp:docPr id="727466702" name="Gráfico 1">
              <a:extLst xmlns:a="http://schemas.openxmlformats.org/drawingml/2006/main">
                <a:ext uri="{FF2B5EF4-FFF2-40B4-BE49-F238E27FC236}">
                  <a16:creationId xmlns:a16="http://schemas.microsoft.com/office/drawing/2014/main" id="{037687A2-9F28-F72C-FAEF-C5ED696D5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AC9C43" w14:textId="77777777" w:rsidR="00602329" w:rsidRDefault="00602329" w:rsidP="00602329">
      <w:pPr>
        <w:spacing w:line="360" w:lineRule="auto"/>
        <w:ind w:firstLine="708"/>
        <w:jc w:val="both"/>
        <w:rPr>
          <w:sz w:val="20"/>
          <w:szCs w:val="20"/>
          <w:lang w:eastAsia="es-CR"/>
        </w:rPr>
      </w:pPr>
      <w:r w:rsidRPr="00602329">
        <w:rPr>
          <w:sz w:val="20"/>
          <w:szCs w:val="20"/>
          <w:lang w:eastAsia="es-CR"/>
        </w:rPr>
        <w:t>Fuente: elaboración propia.</w:t>
      </w:r>
    </w:p>
    <w:p w14:paraId="41CBBFB1" w14:textId="77777777" w:rsidR="00C32AFD" w:rsidRPr="005C0002" w:rsidRDefault="00C32AFD" w:rsidP="00602329">
      <w:pPr>
        <w:pStyle w:val="Sinespaciado"/>
        <w:rPr>
          <w:lang w:eastAsia="es-CR"/>
        </w:rPr>
      </w:pPr>
    </w:p>
    <w:p w14:paraId="479DE06A" w14:textId="26F09334" w:rsidR="00C32AFD" w:rsidRPr="006A1541" w:rsidRDefault="00C32AFD" w:rsidP="006A1541">
      <w:pPr>
        <w:rPr>
          <w:b/>
        </w:rPr>
      </w:pPr>
      <w:bookmarkStart w:id="50" w:name="_Toc153476807"/>
      <w:r w:rsidRPr="006A1541">
        <w:rPr>
          <w:b/>
        </w:rPr>
        <w:t>Limitaciones de la metodología utilizada</w:t>
      </w:r>
      <w:bookmarkEnd w:id="50"/>
    </w:p>
    <w:p w14:paraId="210C7C6A" w14:textId="77777777" w:rsidR="00C32AFD" w:rsidRPr="005C0002" w:rsidRDefault="00C32AFD" w:rsidP="00602329">
      <w:pPr>
        <w:pStyle w:val="Sinespaciado"/>
        <w:rPr>
          <w:lang w:eastAsia="es-CR"/>
        </w:rPr>
      </w:pPr>
    </w:p>
    <w:p w14:paraId="336C4438" w14:textId="4BCBBD7F" w:rsidR="006D2539" w:rsidRPr="005C0002" w:rsidRDefault="00C32AFD" w:rsidP="00275DF4">
      <w:pPr>
        <w:pStyle w:val="Textoindependiente"/>
        <w:spacing w:line="360" w:lineRule="auto"/>
        <w:ind w:firstLine="360"/>
        <w:jc w:val="both"/>
        <w:rPr>
          <w:rFonts w:ascii="Calibri" w:eastAsia="Calibri" w:hAnsi="Calibri" w:cs="Calibri"/>
          <w:sz w:val="24"/>
          <w:szCs w:val="24"/>
          <w:lang w:eastAsia="es-CR"/>
        </w:rPr>
      </w:pPr>
      <w:r w:rsidRPr="005C0002">
        <w:rPr>
          <w:rFonts w:ascii="Calibri" w:eastAsia="Calibri" w:hAnsi="Calibri" w:cs="Calibri"/>
          <w:sz w:val="24"/>
          <w:szCs w:val="24"/>
          <w:lang w:eastAsia="es-CR"/>
        </w:rPr>
        <w:t xml:space="preserve">Es importante señalar que se considera una limitación el no </w:t>
      </w:r>
      <w:r w:rsidR="00355C97" w:rsidRPr="005C0002">
        <w:rPr>
          <w:rFonts w:ascii="Calibri" w:eastAsia="Calibri" w:hAnsi="Calibri" w:cs="Calibri"/>
          <w:sz w:val="24"/>
          <w:szCs w:val="24"/>
          <w:lang w:eastAsia="es-CR"/>
        </w:rPr>
        <w:t xml:space="preserve">haber podido </w:t>
      </w:r>
      <w:r w:rsidRPr="005C0002">
        <w:rPr>
          <w:rFonts w:ascii="Calibri" w:eastAsia="Calibri" w:hAnsi="Calibri" w:cs="Calibri"/>
          <w:sz w:val="24"/>
          <w:szCs w:val="24"/>
          <w:lang w:eastAsia="es-CR"/>
        </w:rPr>
        <w:t xml:space="preserve">consultar a poblaciones específicas en este proceso de evaluación, debido a limitaciones de tiempo y se acordó en conjunto con el equipo designado del MCJ para </w:t>
      </w:r>
      <w:r w:rsidR="00355C97" w:rsidRPr="005C0002">
        <w:rPr>
          <w:rFonts w:ascii="Calibri" w:eastAsia="Calibri" w:hAnsi="Calibri" w:cs="Calibri"/>
          <w:sz w:val="24"/>
          <w:szCs w:val="24"/>
          <w:lang w:eastAsia="es-CR"/>
        </w:rPr>
        <w:t>el proceso de validación de la PNDC 2024-2033</w:t>
      </w:r>
      <w:r w:rsidRPr="005C0002">
        <w:rPr>
          <w:rFonts w:ascii="Calibri" w:eastAsia="Calibri" w:hAnsi="Calibri" w:cs="Calibri"/>
          <w:sz w:val="24"/>
          <w:szCs w:val="24"/>
          <w:lang w:eastAsia="es-CR"/>
        </w:rPr>
        <w:t>.</w:t>
      </w:r>
      <w:r w:rsidR="00355C97" w:rsidRPr="005C0002">
        <w:rPr>
          <w:rFonts w:ascii="Calibri" w:eastAsia="Calibri" w:hAnsi="Calibri" w:cs="Calibri"/>
          <w:sz w:val="24"/>
          <w:szCs w:val="24"/>
          <w:lang w:eastAsia="es-CR"/>
        </w:rPr>
        <w:t xml:space="preserve">  </w:t>
      </w:r>
    </w:p>
    <w:p w14:paraId="486B9F52" w14:textId="77777777" w:rsidR="00415E48" w:rsidRPr="005C0002" w:rsidRDefault="00415E48" w:rsidP="00602329">
      <w:pPr>
        <w:pStyle w:val="Sinespaciado"/>
      </w:pPr>
    </w:p>
    <w:p w14:paraId="3BAEA6CF" w14:textId="50EA9FD9" w:rsidR="00702D35" w:rsidRPr="005C0002" w:rsidRDefault="00702D35" w:rsidP="00702D35">
      <w:pPr>
        <w:pStyle w:val="NormalWeb"/>
        <w:shd w:val="clear" w:color="auto" w:fill="FFFFFF"/>
        <w:spacing w:before="0" w:beforeAutospacing="0" w:after="0" w:afterAutospacing="0" w:line="360" w:lineRule="auto"/>
        <w:jc w:val="both"/>
        <w:rPr>
          <w:rFonts w:asciiTheme="minorHAnsi" w:hAnsiTheme="minorHAnsi" w:cstheme="minorHAnsi"/>
          <w:b/>
          <w:bCs/>
          <w:color w:val="2F5496" w:themeColor="accent1" w:themeShade="BF"/>
        </w:rPr>
      </w:pPr>
      <w:r w:rsidRPr="005C0002">
        <w:rPr>
          <w:rFonts w:asciiTheme="minorHAnsi" w:hAnsiTheme="minorHAnsi" w:cstheme="minorHAnsi"/>
          <w:b/>
          <w:bCs/>
          <w:color w:val="2F5496" w:themeColor="accent1" w:themeShade="BF"/>
        </w:rPr>
        <w:t>4.2.2 Hallazgos de las consultas realizadas</w:t>
      </w:r>
      <w:r w:rsidR="00275DF4" w:rsidRPr="00275DF4">
        <w:rPr>
          <w:rFonts w:cstheme="minorHAnsi"/>
          <w:b/>
          <w:bCs/>
          <w:color w:val="2F5496" w:themeColor="accent1" w:themeShade="BF"/>
        </w:rPr>
        <w:t xml:space="preserve"> </w:t>
      </w:r>
      <w:r w:rsidR="00275DF4" w:rsidRPr="00D353BA">
        <w:rPr>
          <w:rFonts w:cstheme="minorHAnsi"/>
          <w:b/>
          <w:bCs/>
          <w:color w:val="2F5496" w:themeColor="accent1" w:themeShade="BF"/>
        </w:rPr>
        <w:t xml:space="preserve">del proceso de </w:t>
      </w:r>
      <w:r w:rsidR="00275DF4">
        <w:rPr>
          <w:rFonts w:cstheme="minorHAnsi"/>
          <w:b/>
          <w:bCs/>
          <w:color w:val="2F5496" w:themeColor="accent1" w:themeShade="BF"/>
        </w:rPr>
        <w:t>evaluación y consulta para actualización.</w:t>
      </w:r>
    </w:p>
    <w:p w14:paraId="24846D3C" w14:textId="77777777" w:rsidR="00702D35" w:rsidRPr="00283B91" w:rsidRDefault="00702D35" w:rsidP="00283B91">
      <w:pPr>
        <w:pStyle w:val="Sinespaciado"/>
      </w:pPr>
    </w:p>
    <w:p w14:paraId="521E5D71" w14:textId="51F184DE" w:rsidR="00602329" w:rsidRDefault="00793762" w:rsidP="002C1301">
      <w:pPr>
        <w:pStyle w:val="NormalWeb"/>
        <w:shd w:val="clear" w:color="auto" w:fill="FFFFFF"/>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Los hallazgos de las consultas realizadas para la evaluación del PNDC y su actualización son muy importantes en la reflexión sobre la pertinencia, eficacia e incidencia de que tuvo ese instrumento y la situación actual del sector cultural:</w:t>
      </w:r>
    </w:p>
    <w:p w14:paraId="2C33A1ED" w14:textId="77777777" w:rsidR="00793762" w:rsidRPr="00283B91" w:rsidRDefault="00793762" w:rsidP="00283B91">
      <w:pPr>
        <w:pStyle w:val="Sinespaciado"/>
      </w:pPr>
    </w:p>
    <w:p w14:paraId="53D7CB5A" w14:textId="77777777" w:rsidR="00793762" w:rsidRPr="005C0002" w:rsidRDefault="00793762" w:rsidP="00A94BC2">
      <w:pPr>
        <w:pStyle w:val="NormalWeb"/>
        <w:shd w:val="clear" w:color="auto" w:fill="FFFFFF"/>
        <w:spacing w:before="0" w:beforeAutospacing="0" w:after="0" w:afterAutospacing="0" w:line="360" w:lineRule="auto"/>
        <w:jc w:val="both"/>
        <w:rPr>
          <w:rFonts w:asciiTheme="minorHAnsi" w:hAnsiTheme="minorHAnsi" w:cstheme="minorHAnsi"/>
          <w:b/>
          <w:bCs/>
        </w:rPr>
      </w:pPr>
      <w:r w:rsidRPr="005C0002">
        <w:rPr>
          <w:rFonts w:asciiTheme="minorHAnsi" w:hAnsiTheme="minorHAnsi" w:cstheme="minorHAnsi"/>
          <w:b/>
          <w:bCs/>
        </w:rPr>
        <w:t>Sobre la propuesta estratégica de la PNDC</w:t>
      </w:r>
    </w:p>
    <w:p w14:paraId="18A115C3" w14:textId="77777777" w:rsidR="00793762" w:rsidRPr="002E1887" w:rsidRDefault="00793762" w:rsidP="002E1887">
      <w:pPr>
        <w:pStyle w:val="Sinespaciado"/>
      </w:pPr>
    </w:p>
    <w:p w14:paraId="76CC9A0D" w14:textId="016ABDB5" w:rsidR="00793762" w:rsidRPr="005C0002" w:rsidRDefault="00793762" w:rsidP="00A93F7F">
      <w:pPr>
        <w:pStyle w:val="NormalWeb"/>
        <w:numPr>
          <w:ilvl w:val="0"/>
          <w:numId w:val="1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 xml:space="preserve">El proceso de consulta de la PNDC permitió identificar </w:t>
      </w:r>
      <w:r w:rsidR="00170A85" w:rsidRPr="005C0002">
        <w:rPr>
          <w:rFonts w:asciiTheme="minorHAnsi" w:hAnsiTheme="minorHAnsi" w:cstheme="minorHAnsi"/>
        </w:rPr>
        <w:t>e</w:t>
      </w:r>
      <w:r w:rsidRPr="005C0002">
        <w:rPr>
          <w:rFonts w:asciiTheme="minorHAnsi" w:hAnsiTheme="minorHAnsi" w:cstheme="minorHAnsi"/>
        </w:rPr>
        <w:t xml:space="preserve">jes </w:t>
      </w:r>
      <w:r w:rsidR="00170A85" w:rsidRPr="005C0002">
        <w:rPr>
          <w:rFonts w:asciiTheme="minorHAnsi" w:hAnsiTheme="minorHAnsi" w:cstheme="minorHAnsi"/>
        </w:rPr>
        <w:t>e</w:t>
      </w:r>
      <w:r w:rsidRPr="005C0002">
        <w:rPr>
          <w:rFonts w:asciiTheme="minorHAnsi" w:hAnsiTheme="minorHAnsi" w:cstheme="minorHAnsi"/>
        </w:rPr>
        <w:t xml:space="preserve">stratégicos, </w:t>
      </w:r>
      <w:r w:rsidR="00170A85" w:rsidRPr="005C0002">
        <w:rPr>
          <w:rFonts w:asciiTheme="minorHAnsi" w:hAnsiTheme="minorHAnsi" w:cstheme="minorHAnsi"/>
        </w:rPr>
        <w:t>l</w:t>
      </w:r>
      <w:r w:rsidRPr="005C0002">
        <w:rPr>
          <w:rFonts w:asciiTheme="minorHAnsi" w:hAnsiTheme="minorHAnsi" w:cstheme="minorHAnsi"/>
        </w:rPr>
        <w:t xml:space="preserve">íneas de acción, </w:t>
      </w:r>
      <w:r w:rsidR="00170A85" w:rsidRPr="005C0002">
        <w:rPr>
          <w:rFonts w:asciiTheme="minorHAnsi" w:hAnsiTheme="minorHAnsi" w:cstheme="minorHAnsi"/>
        </w:rPr>
        <w:t>e</w:t>
      </w:r>
      <w:r w:rsidRPr="005C0002">
        <w:rPr>
          <w:rFonts w:asciiTheme="minorHAnsi" w:hAnsiTheme="minorHAnsi" w:cstheme="minorHAnsi"/>
        </w:rPr>
        <w:t xml:space="preserve">strategias e </w:t>
      </w:r>
      <w:r w:rsidR="00170A85" w:rsidRPr="005C0002">
        <w:rPr>
          <w:rFonts w:asciiTheme="minorHAnsi" w:hAnsiTheme="minorHAnsi" w:cstheme="minorHAnsi"/>
        </w:rPr>
        <w:t>i</w:t>
      </w:r>
      <w:r w:rsidRPr="005C0002">
        <w:rPr>
          <w:rFonts w:asciiTheme="minorHAnsi" w:hAnsiTheme="minorHAnsi" w:cstheme="minorHAnsi"/>
        </w:rPr>
        <w:t xml:space="preserve">nstancias responsables, con el fin de dar respuesta a una serie de situaciones /problemas identificados. Sin embargo, al no contar con un </w:t>
      </w:r>
      <w:r w:rsidR="00170A85" w:rsidRPr="005C0002">
        <w:rPr>
          <w:rFonts w:asciiTheme="minorHAnsi" w:hAnsiTheme="minorHAnsi" w:cstheme="minorHAnsi"/>
        </w:rPr>
        <w:t>p</w:t>
      </w:r>
      <w:r w:rsidRPr="005C0002">
        <w:rPr>
          <w:rFonts w:asciiTheme="minorHAnsi" w:hAnsiTheme="minorHAnsi" w:cstheme="minorHAnsi"/>
        </w:rPr>
        <w:t>lan de acción, elementos operativos claves, como la relación actividades-productos-impactos, no fueron explícitamente definidos.</w:t>
      </w:r>
    </w:p>
    <w:p w14:paraId="223ED81D" w14:textId="07BEA030" w:rsidR="00793762" w:rsidRPr="005C0002" w:rsidRDefault="00793762" w:rsidP="00A94BC2">
      <w:pPr>
        <w:pStyle w:val="NormalWeb"/>
        <w:numPr>
          <w:ilvl w:val="0"/>
          <w:numId w:val="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 xml:space="preserve">Al producirse el cambio de administración, las nuevas autoridades determinaron que el </w:t>
      </w:r>
      <w:r w:rsidR="00170A85" w:rsidRPr="005C0002">
        <w:rPr>
          <w:rFonts w:asciiTheme="minorHAnsi" w:hAnsiTheme="minorHAnsi" w:cstheme="minorHAnsi"/>
        </w:rPr>
        <w:t>p</w:t>
      </w:r>
      <w:r w:rsidRPr="005C0002">
        <w:rPr>
          <w:rFonts w:asciiTheme="minorHAnsi" w:hAnsiTheme="minorHAnsi" w:cstheme="minorHAnsi"/>
        </w:rPr>
        <w:t xml:space="preserve">lan de </w:t>
      </w:r>
      <w:r w:rsidR="00170A85" w:rsidRPr="005C0002">
        <w:rPr>
          <w:rFonts w:asciiTheme="minorHAnsi" w:hAnsiTheme="minorHAnsi" w:cstheme="minorHAnsi"/>
        </w:rPr>
        <w:t>a</w:t>
      </w:r>
      <w:r w:rsidRPr="005C0002">
        <w:rPr>
          <w:rFonts w:asciiTheme="minorHAnsi" w:hAnsiTheme="minorHAnsi" w:cstheme="minorHAnsi"/>
        </w:rPr>
        <w:t>cción no era viable y se procedió a la redefinición de componentes operacionales y a la adecuación de los contenidos de la PNDC a la estructura operativa del Ministerio, a fin de integrarla en procesos institucionales y los instrumentos de planificación existentes.</w:t>
      </w:r>
    </w:p>
    <w:p w14:paraId="5FF59FE2" w14:textId="77777777" w:rsidR="00793762" w:rsidRPr="005C0002" w:rsidRDefault="00793762" w:rsidP="00A94BC2">
      <w:pPr>
        <w:pStyle w:val="NormalWeb"/>
        <w:numPr>
          <w:ilvl w:val="0"/>
          <w:numId w:val="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La lógica de intervención causal fue cambiada, dando prioridad a algunos ejes estratégicos y reduciendo la relevancia de otros.</w:t>
      </w:r>
    </w:p>
    <w:p w14:paraId="6D0388A6" w14:textId="77777777" w:rsidR="00793762" w:rsidRPr="005C0002" w:rsidRDefault="00793762" w:rsidP="00A94BC2">
      <w:pPr>
        <w:pStyle w:val="NormalWeb"/>
        <w:numPr>
          <w:ilvl w:val="0"/>
          <w:numId w:val="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La no aprobación del proyecto de Ley General de Derechos Culturales es considerada por varias de las personas entrevistadas, como un elemento que debilitó el cumplimiento de los objetivos y propósitos de la PNDC.</w:t>
      </w:r>
    </w:p>
    <w:p w14:paraId="3B9E498E" w14:textId="37F54AB5" w:rsidR="00793762" w:rsidRPr="005C0002" w:rsidRDefault="00793762" w:rsidP="00A94BC2">
      <w:pPr>
        <w:pStyle w:val="NormalWeb"/>
        <w:numPr>
          <w:ilvl w:val="0"/>
          <w:numId w:val="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Las autoridades del M</w:t>
      </w:r>
      <w:r w:rsidR="00546F82" w:rsidRPr="005C0002">
        <w:rPr>
          <w:rFonts w:asciiTheme="minorHAnsi" w:hAnsiTheme="minorHAnsi" w:cstheme="minorHAnsi"/>
        </w:rPr>
        <w:t>CJ</w:t>
      </w:r>
      <w:r w:rsidRPr="005C0002">
        <w:rPr>
          <w:rFonts w:asciiTheme="minorHAnsi" w:hAnsiTheme="minorHAnsi" w:cstheme="minorHAnsi"/>
        </w:rPr>
        <w:t xml:space="preserve"> impulsaron actividades de información d</w:t>
      </w:r>
      <w:r w:rsidR="00546F82" w:rsidRPr="005C0002">
        <w:rPr>
          <w:rFonts w:asciiTheme="minorHAnsi" w:hAnsiTheme="minorHAnsi" w:cstheme="minorHAnsi"/>
        </w:rPr>
        <w:t>irigido a</w:t>
      </w:r>
      <w:r w:rsidRPr="005C0002">
        <w:rPr>
          <w:rFonts w:asciiTheme="minorHAnsi" w:hAnsiTheme="minorHAnsi" w:cstheme="minorHAnsi"/>
        </w:rPr>
        <w:t xml:space="preserve"> </w:t>
      </w:r>
      <w:r w:rsidR="00546F82" w:rsidRPr="005C0002">
        <w:rPr>
          <w:rFonts w:asciiTheme="minorHAnsi" w:hAnsiTheme="minorHAnsi" w:cstheme="minorHAnsi"/>
        </w:rPr>
        <w:t xml:space="preserve">personas </w:t>
      </w:r>
      <w:r w:rsidR="001F773F" w:rsidRPr="005C0002">
        <w:rPr>
          <w:rFonts w:asciiTheme="minorHAnsi" w:hAnsiTheme="minorHAnsi" w:cstheme="minorHAnsi"/>
        </w:rPr>
        <w:t>funcionarias con</w:t>
      </w:r>
      <w:r w:rsidRPr="005C0002">
        <w:rPr>
          <w:rFonts w:asciiTheme="minorHAnsi" w:hAnsiTheme="minorHAnsi" w:cstheme="minorHAnsi"/>
        </w:rPr>
        <w:t xml:space="preserve"> respecto a la PNDC y las prioridades establecidas, lo cual tuvo un efecto en la planificación</w:t>
      </w:r>
      <w:sdt>
        <w:sdtPr>
          <w:rPr>
            <w:rFonts w:asciiTheme="minorHAnsi" w:hAnsiTheme="minorHAnsi" w:cstheme="minorHAnsi"/>
          </w:rPr>
          <w:id w:val="-1458017773"/>
          <w:citation/>
        </w:sdtPr>
        <w:sdtEndPr/>
        <w:sdtContent>
          <w:r w:rsidRPr="005C0002">
            <w:rPr>
              <w:rFonts w:asciiTheme="minorHAnsi" w:hAnsiTheme="minorHAnsi" w:cstheme="minorHAnsi"/>
            </w:rPr>
            <w:fldChar w:fldCharType="begin"/>
          </w:r>
          <w:r w:rsidRPr="005C0002">
            <w:rPr>
              <w:rFonts w:asciiTheme="minorHAnsi" w:hAnsiTheme="minorHAnsi" w:cstheme="minorHAnsi"/>
              <w:lang w:val="es-MX"/>
            </w:rPr>
            <w:instrText xml:space="preserve"> CITATION Arr \l 2058 </w:instrText>
          </w:r>
          <w:r w:rsidRPr="005C0002">
            <w:rPr>
              <w:rFonts w:asciiTheme="minorHAnsi" w:hAnsiTheme="minorHAnsi" w:cstheme="minorHAnsi"/>
            </w:rPr>
            <w:fldChar w:fldCharType="separate"/>
          </w:r>
          <w:r w:rsidRPr="005C0002">
            <w:rPr>
              <w:rFonts w:asciiTheme="minorHAnsi" w:hAnsiTheme="minorHAnsi" w:cstheme="minorHAnsi"/>
              <w:noProof/>
              <w:lang w:val="es-MX"/>
            </w:rPr>
            <w:t xml:space="preserve"> (Arroyo, 2023)</w:t>
          </w:r>
          <w:r w:rsidRPr="005C0002">
            <w:rPr>
              <w:rFonts w:asciiTheme="minorHAnsi" w:hAnsiTheme="minorHAnsi" w:cstheme="minorHAnsi"/>
            </w:rPr>
            <w:fldChar w:fldCharType="end"/>
          </w:r>
        </w:sdtContent>
      </w:sdt>
      <w:r w:rsidRPr="005C0002">
        <w:rPr>
          <w:rFonts w:asciiTheme="minorHAnsi" w:hAnsiTheme="minorHAnsi" w:cstheme="minorHAnsi"/>
        </w:rPr>
        <w:t>, en cuanto a que se comprendió su propuesta estratégica.</w:t>
      </w:r>
    </w:p>
    <w:p w14:paraId="4278B32A" w14:textId="7ED53F06" w:rsidR="00793762" w:rsidRPr="005C0002" w:rsidRDefault="00546F82" w:rsidP="00A94BC2">
      <w:pPr>
        <w:pStyle w:val="NormalWeb"/>
        <w:numPr>
          <w:ilvl w:val="0"/>
          <w:numId w:val="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A</w:t>
      </w:r>
      <w:r w:rsidR="00793762" w:rsidRPr="005C0002">
        <w:rPr>
          <w:rFonts w:asciiTheme="minorHAnsi" w:hAnsiTheme="minorHAnsi" w:cstheme="minorHAnsi"/>
        </w:rPr>
        <w:t xml:space="preserve">lgunas de las personas consultadas </w:t>
      </w:r>
      <w:r w:rsidRPr="005C0002">
        <w:rPr>
          <w:rFonts w:asciiTheme="minorHAnsi" w:hAnsiTheme="minorHAnsi" w:cstheme="minorHAnsi"/>
        </w:rPr>
        <w:t xml:space="preserve">externas </w:t>
      </w:r>
      <w:r w:rsidR="00793762" w:rsidRPr="005C0002">
        <w:rPr>
          <w:rFonts w:asciiTheme="minorHAnsi" w:hAnsiTheme="minorHAnsi" w:cstheme="minorHAnsi"/>
        </w:rPr>
        <w:t xml:space="preserve">afirmaron que era difícil de </w:t>
      </w:r>
      <w:r w:rsidR="009960F9" w:rsidRPr="005C0002">
        <w:rPr>
          <w:rFonts w:asciiTheme="minorHAnsi" w:hAnsiTheme="minorHAnsi" w:cstheme="minorHAnsi"/>
        </w:rPr>
        <w:t>comprender la</w:t>
      </w:r>
      <w:r w:rsidR="00793762" w:rsidRPr="005C0002">
        <w:rPr>
          <w:rFonts w:asciiTheme="minorHAnsi" w:hAnsiTheme="minorHAnsi" w:cstheme="minorHAnsi"/>
        </w:rPr>
        <w:t xml:space="preserve"> PNDC, si bien podían identificar elementos importantes (derechos culturales y otros) su conocimiento de este instrumento era parcial, lo cual limit</w:t>
      </w:r>
      <w:r w:rsidRPr="005C0002">
        <w:rPr>
          <w:rFonts w:asciiTheme="minorHAnsi" w:hAnsiTheme="minorHAnsi" w:cstheme="minorHAnsi"/>
        </w:rPr>
        <w:t>ó</w:t>
      </w:r>
      <w:r w:rsidR="00793762" w:rsidRPr="005C0002">
        <w:rPr>
          <w:rFonts w:asciiTheme="minorHAnsi" w:hAnsiTheme="minorHAnsi" w:cstheme="minorHAnsi"/>
        </w:rPr>
        <w:t xml:space="preserve"> su perspectiva sobre el cumplimiento de los objetivos de la PNDC.</w:t>
      </w:r>
    </w:p>
    <w:p w14:paraId="6DB535BA" w14:textId="77777777" w:rsidR="00AB191E" w:rsidRPr="005C0002" w:rsidRDefault="00AB191E" w:rsidP="00602329">
      <w:pPr>
        <w:pStyle w:val="Sinespaciado"/>
      </w:pPr>
    </w:p>
    <w:p w14:paraId="3214C8B4" w14:textId="63C105DE" w:rsidR="00602329" w:rsidRDefault="00AB191E" w:rsidP="002C1301">
      <w:pPr>
        <w:pStyle w:val="NormalWeb"/>
        <w:shd w:val="clear" w:color="auto" w:fill="FFFFFF"/>
        <w:spacing w:before="0" w:beforeAutospacing="0" w:after="0" w:afterAutospacing="0" w:line="360" w:lineRule="auto"/>
        <w:ind w:firstLine="360"/>
        <w:jc w:val="both"/>
        <w:rPr>
          <w:rFonts w:asciiTheme="minorHAnsi" w:hAnsiTheme="minorHAnsi" w:cstheme="minorHAnsi"/>
          <w:spacing w:val="-2"/>
        </w:rPr>
      </w:pPr>
      <w:r w:rsidRPr="005C0002">
        <w:rPr>
          <w:rFonts w:asciiTheme="minorHAnsi" w:hAnsiTheme="minorHAnsi" w:cstheme="minorHAnsi"/>
          <w:spacing w:val="-2"/>
        </w:rPr>
        <w:t>A pesar de ello, algunas personas entrevistadas</w:t>
      </w:r>
      <w:r w:rsidR="00793762" w:rsidRPr="005C0002">
        <w:rPr>
          <w:rFonts w:asciiTheme="minorHAnsi" w:hAnsiTheme="minorHAnsi" w:cstheme="minorHAnsi"/>
          <w:spacing w:val="-2"/>
        </w:rPr>
        <w:t xml:space="preserve"> afirma</w:t>
      </w:r>
      <w:r w:rsidRPr="005C0002">
        <w:rPr>
          <w:rFonts w:asciiTheme="minorHAnsi" w:hAnsiTheme="minorHAnsi" w:cstheme="minorHAnsi"/>
          <w:spacing w:val="-2"/>
        </w:rPr>
        <w:t>ron</w:t>
      </w:r>
      <w:r w:rsidR="00793762" w:rsidRPr="005C0002">
        <w:rPr>
          <w:rFonts w:asciiTheme="minorHAnsi" w:hAnsiTheme="minorHAnsi" w:cstheme="minorHAnsi"/>
          <w:spacing w:val="-2"/>
        </w:rPr>
        <w:t xml:space="preserve"> que la PNDC es un instrumento fundamental de referencia</w:t>
      </w:r>
      <w:r w:rsidR="00546F82" w:rsidRPr="005C0002">
        <w:rPr>
          <w:rFonts w:asciiTheme="minorHAnsi" w:hAnsiTheme="minorHAnsi" w:cstheme="minorHAnsi"/>
          <w:spacing w:val="-2"/>
        </w:rPr>
        <w:t xml:space="preserve">, de tutela y promoción </w:t>
      </w:r>
      <w:r w:rsidR="00793762" w:rsidRPr="005C0002">
        <w:rPr>
          <w:rFonts w:asciiTheme="minorHAnsi" w:hAnsiTheme="minorHAnsi" w:cstheme="minorHAnsi"/>
          <w:spacing w:val="-2"/>
        </w:rPr>
        <w:t>de los derechos culturales</w:t>
      </w:r>
    </w:p>
    <w:p w14:paraId="43CFB87E" w14:textId="77777777" w:rsidR="00602329" w:rsidRDefault="00602329" w:rsidP="00283B91">
      <w:pPr>
        <w:pStyle w:val="Sinespaciado"/>
      </w:pPr>
    </w:p>
    <w:p w14:paraId="5D11E633" w14:textId="0A672576" w:rsidR="00793762" w:rsidRPr="005C0002" w:rsidRDefault="00793762" w:rsidP="00A94BC2">
      <w:pPr>
        <w:pStyle w:val="NormalWeb"/>
        <w:shd w:val="clear" w:color="auto" w:fill="FFFFFF"/>
        <w:spacing w:before="0" w:beforeAutospacing="0" w:after="0" w:afterAutospacing="0" w:line="360" w:lineRule="auto"/>
        <w:jc w:val="both"/>
        <w:rPr>
          <w:rFonts w:asciiTheme="minorHAnsi" w:hAnsiTheme="minorHAnsi" w:cstheme="minorHAnsi"/>
          <w:b/>
          <w:bCs/>
        </w:rPr>
      </w:pPr>
      <w:r w:rsidRPr="005C0002">
        <w:rPr>
          <w:rFonts w:asciiTheme="minorHAnsi" w:hAnsiTheme="minorHAnsi" w:cstheme="minorHAnsi"/>
          <w:b/>
          <w:bCs/>
        </w:rPr>
        <w:t>Sobre su implementación</w:t>
      </w:r>
    </w:p>
    <w:p w14:paraId="03E92EED" w14:textId="0D431B61" w:rsidR="00546F82" w:rsidRPr="005C0002" w:rsidRDefault="00A54887" w:rsidP="00A93F7F">
      <w:pPr>
        <w:pStyle w:val="NormalWeb"/>
        <w:numPr>
          <w:ilvl w:val="0"/>
          <w:numId w:val="15"/>
        </w:numPr>
        <w:shd w:val="clear" w:color="auto" w:fill="FFFFFF"/>
        <w:spacing w:before="0" w:beforeAutospacing="0" w:after="0" w:afterAutospacing="0" w:line="360" w:lineRule="auto"/>
        <w:jc w:val="both"/>
        <w:rPr>
          <w:rFonts w:asciiTheme="minorHAnsi" w:hAnsiTheme="minorHAnsi" w:cstheme="minorHAnsi"/>
          <w:lang w:val="es-ES"/>
        </w:rPr>
      </w:pPr>
      <w:r w:rsidRPr="005C0002">
        <w:rPr>
          <w:rFonts w:asciiTheme="minorHAnsi" w:hAnsiTheme="minorHAnsi" w:cstheme="minorHAnsi"/>
          <w:lang w:val="es-ES"/>
        </w:rPr>
        <w:lastRenderedPageBreak/>
        <w:t xml:space="preserve">La falta de una adecuada priorización, tanto en el documento de la PNDC, así como la ausencia de un </w:t>
      </w:r>
      <w:r w:rsidR="00170A85" w:rsidRPr="005C0002">
        <w:rPr>
          <w:rFonts w:asciiTheme="minorHAnsi" w:hAnsiTheme="minorHAnsi" w:cstheme="minorHAnsi"/>
          <w:lang w:val="es-ES"/>
        </w:rPr>
        <w:t>p</w:t>
      </w:r>
      <w:r w:rsidRPr="005C0002">
        <w:rPr>
          <w:rFonts w:asciiTheme="minorHAnsi" w:hAnsiTheme="minorHAnsi" w:cstheme="minorHAnsi"/>
          <w:lang w:val="es-ES"/>
        </w:rPr>
        <w:t xml:space="preserve">lan de </w:t>
      </w:r>
      <w:r w:rsidR="00170A85" w:rsidRPr="005C0002">
        <w:rPr>
          <w:rFonts w:asciiTheme="minorHAnsi" w:hAnsiTheme="minorHAnsi" w:cstheme="minorHAnsi"/>
          <w:lang w:val="es-ES"/>
        </w:rPr>
        <w:t>a</w:t>
      </w:r>
      <w:r w:rsidRPr="005C0002">
        <w:rPr>
          <w:rFonts w:asciiTheme="minorHAnsi" w:hAnsiTheme="minorHAnsi" w:cstheme="minorHAnsi"/>
          <w:lang w:val="es-ES"/>
        </w:rPr>
        <w:t xml:space="preserve">cción, dificultó </w:t>
      </w:r>
      <w:r w:rsidR="00546F82" w:rsidRPr="005C0002">
        <w:rPr>
          <w:rFonts w:asciiTheme="minorHAnsi" w:hAnsiTheme="minorHAnsi" w:cstheme="minorHAnsi"/>
          <w:lang w:val="es-ES"/>
        </w:rPr>
        <w:t>implementar de manera adecuada las estrategias previstas</w:t>
      </w:r>
      <w:r w:rsidRPr="005C0002">
        <w:rPr>
          <w:rFonts w:asciiTheme="minorHAnsi" w:hAnsiTheme="minorHAnsi" w:cstheme="minorHAnsi"/>
          <w:lang w:val="es-ES"/>
        </w:rPr>
        <w:t xml:space="preserve"> desde los mecanismos de gestión y recursos</w:t>
      </w:r>
      <w:r w:rsidR="00546F82" w:rsidRPr="005C0002">
        <w:rPr>
          <w:rFonts w:asciiTheme="minorHAnsi" w:hAnsiTheme="minorHAnsi" w:cstheme="minorHAnsi"/>
          <w:lang w:val="es-ES"/>
        </w:rPr>
        <w:t xml:space="preserve"> existentes</w:t>
      </w:r>
      <w:r w:rsidRPr="005C0002">
        <w:rPr>
          <w:rFonts w:asciiTheme="minorHAnsi" w:hAnsiTheme="minorHAnsi" w:cstheme="minorHAnsi"/>
          <w:lang w:val="es-ES"/>
        </w:rPr>
        <w:t xml:space="preserve"> del MCJ. </w:t>
      </w:r>
    </w:p>
    <w:p w14:paraId="0D1A4C47" w14:textId="068FC1D4" w:rsidR="00793762" w:rsidRPr="005C0002" w:rsidRDefault="00793762" w:rsidP="00A94BC2">
      <w:pPr>
        <w:pStyle w:val="NormalWeb"/>
        <w:numPr>
          <w:ilvl w:val="0"/>
          <w:numId w:val="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t xml:space="preserve">Las expresiones culturales se ampliaron en los últimos años, sin </w:t>
      </w:r>
      <w:r w:rsidR="0067555F" w:rsidRPr="005C0002">
        <w:rPr>
          <w:rFonts w:asciiTheme="minorHAnsi" w:hAnsiTheme="minorHAnsi" w:cstheme="minorHAnsi"/>
        </w:rPr>
        <w:t>embargo,</w:t>
      </w:r>
      <w:r w:rsidRPr="005C0002">
        <w:rPr>
          <w:rFonts w:asciiTheme="minorHAnsi" w:hAnsiTheme="minorHAnsi" w:cstheme="minorHAnsi"/>
        </w:rPr>
        <w:t xml:space="preserve"> el MCJ tuvo dificultades para ejecutar acciones que fortalecieran el impacto de la cultura en el ámbito nacional y local.  </w:t>
      </w:r>
    </w:p>
    <w:p w14:paraId="6CAF910C" w14:textId="3C9D69D7" w:rsidR="00AB191E" w:rsidRPr="00013D6C" w:rsidRDefault="00793762" w:rsidP="00013D6C">
      <w:pPr>
        <w:pStyle w:val="NormalWeb"/>
        <w:numPr>
          <w:ilvl w:val="0"/>
          <w:numId w:val="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lang w:val="es-ES"/>
        </w:rPr>
        <w:t>A pesar de esto hubo un esfuerzo por parte del personal y autoridades del MCJ por dar respuesta a una serie de necesidades y demandas, pero factores como la reducción de recursos, la persistencia de una estructura institucional todavía centrada en el GAM, las altas expectativas de la población a partir del proceso de consulta afectaron la percepción sobre el impacto final de estas acciones.</w:t>
      </w:r>
    </w:p>
    <w:p w14:paraId="69EA1F96" w14:textId="3EB4E3F0" w:rsidR="00793762" w:rsidRPr="005C0002" w:rsidRDefault="00A54887" w:rsidP="6052F1E9">
      <w:pPr>
        <w:pStyle w:val="Prrafodelista"/>
        <w:numPr>
          <w:ilvl w:val="0"/>
          <w:numId w:val="6"/>
        </w:numPr>
        <w:spacing w:line="360" w:lineRule="auto"/>
        <w:jc w:val="both"/>
        <w:rPr>
          <w:rFonts w:eastAsia="Calibri"/>
          <w:lang w:val="es-ES" w:eastAsia="es-CR"/>
        </w:rPr>
      </w:pPr>
      <w:r w:rsidRPr="6052F1E9">
        <w:rPr>
          <w:rFonts w:eastAsia="Calibri"/>
          <w:lang w:val="es-ES" w:eastAsia="es-CR"/>
        </w:rPr>
        <w:t>Algunas personas informantes</w:t>
      </w:r>
      <w:r w:rsidR="00793762" w:rsidRPr="6052F1E9">
        <w:rPr>
          <w:rFonts w:eastAsia="Calibri"/>
          <w:lang w:val="es-ES" w:eastAsia="es-CR"/>
        </w:rPr>
        <w:t xml:space="preserve"> externas señalaron que no se obtuvieron resultados esperados, que no se lograron promover los derechos culturales, que la participación de las personas, comunidades y grupos fue limita, que el accionar del MCJ no</w:t>
      </w:r>
      <w:r w:rsidRPr="6052F1E9">
        <w:rPr>
          <w:rFonts w:eastAsia="Calibri"/>
          <w:lang w:val="es-ES" w:eastAsia="es-CR"/>
        </w:rPr>
        <w:t xml:space="preserve"> está</w:t>
      </w:r>
      <w:r w:rsidR="00793762" w:rsidRPr="6052F1E9">
        <w:rPr>
          <w:rFonts w:eastAsia="Calibri"/>
          <w:lang w:val="es-ES" w:eastAsia="es-CR"/>
        </w:rPr>
        <w:t xml:space="preserve"> llega</w:t>
      </w:r>
      <w:r w:rsidRPr="6052F1E9">
        <w:rPr>
          <w:rFonts w:eastAsia="Calibri"/>
          <w:lang w:val="es-ES" w:eastAsia="es-CR"/>
        </w:rPr>
        <w:t>ndo</w:t>
      </w:r>
      <w:r w:rsidR="00793762" w:rsidRPr="6052F1E9">
        <w:rPr>
          <w:rFonts w:eastAsia="Calibri"/>
          <w:lang w:val="es-ES" w:eastAsia="es-CR"/>
        </w:rPr>
        <w:t xml:space="preserve"> a las zonas apartadas y que no hay divulgación sobre proyectos que realiza el MCJ en las comunidades y grupos locales culturales.</w:t>
      </w:r>
    </w:p>
    <w:p w14:paraId="55CAA80A" w14:textId="2E091044" w:rsidR="00793762" w:rsidRPr="005C0002" w:rsidRDefault="00A54887" w:rsidP="00A94BC2">
      <w:pPr>
        <w:pStyle w:val="Prrafodelista"/>
        <w:widowControl w:val="0"/>
        <w:numPr>
          <w:ilvl w:val="0"/>
          <w:numId w:val="6"/>
        </w:numPr>
        <w:autoSpaceDE w:val="0"/>
        <w:autoSpaceDN w:val="0"/>
        <w:spacing w:line="360" w:lineRule="auto"/>
        <w:contextualSpacing w:val="0"/>
        <w:jc w:val="both"/>
        <w:rPr>
          <w:rFonts w:cstheme="minorHAnsi"/>
        </w:rPr>
      </w:pPr>
      <w:r w:rsidRPr="005C0002">
        <w:rPr>
          <w:rFonts w:cstheme="minorHAnsi"/>
        </w:rPr>
        <w:t>También se subrayó que hay p</w:t>
      </w:r>
      <w:r w:rsidR="00793762" w:rsidRPr="005C0002">
        <w:rPr>
          <w:rFonts w:cstheme="minorHAnsi"/>
        </w:rPr>
        <w:t xml:space="preserve">oca información sobre la PNDC y los proyectos del MCJ, </w:t>
      </w:r>
      <w:r w:rsidRPr="005C0002">
        <w:rPr>
          <w:rFonts w:cstheme="minorHAnsi"/>
        </w:rPr>
        <w:t xml:space="preserve">y que la información existente no es </w:t>
      </w:r>
      <w:r w:rsidR="00793762" w:rsidRPr="005C0002">
        <w:rPr>
          <w:rFonts w:cstheme="minorHAnsi"/>
        </w:rPr>
        <w:t xml:space="preserve">adecuada a las comunidades y público en general, sobre todo </w:t>
      </w:r>
      <w:r w:rsidRPr="005C0002">
        <w:rPr>
          <w:rFonts w:cstheme="minorHAnsi"/>
        </w:rPr>
        <w:t>para las comunidades alejadas del GAM.</w:t>
      </w:r>
      <w:r w:rsidR="00793762" w:rsidRPr="005C0002">
        <w:rPr>
          <w:rFonts w:cstheme="minorHAnsi"/>
        </w:rPr>
        <w:t xml:space="preserve"> </w:t>
      </w:r>
    </w:p>
    <w:p w14:paraId="5A9D6CB6" w14:textId="3DBD3089" w:rsidR="00793762" w:rsidRPr="005C0002" w:rsidRDefault="00793762" w:rsidP="00A94BC2">
      <w:pPr>
        <w:pStyle w:val="Prrafodelista"/>
        <w:widowControl w:val="0"/>
        <w:numPr>
          <w:ilvl w:val="0"/>
          <w:numId w:val="6"/>
        </w:numPr>
        <w:autoSpaceDE w:val="0"/>
        <w:autoSpaceDN w:val="0"/>
        <w:spacing w:line="360" w:lineRule="auto"/>
        <w:contextualSpacing w:val="0"/>
        <w:jc w:val="both"/>
        <w:rPr>
          <w:rFonts w:cstheme="minorHAnsi"/>
        </w:rPr>
      </w:pPr>
      <w:r w:rsidRPr="005C0002">
        <w:rPr>
          <w:rFonts w:cstheme="minorHAnsi"/>
        </w:rPr>
        <w:t>En actividades regionales se afirm</w:t>
      </w:r>
      <w:r w:rsidR="00A54887" w:rsidRPr="005C0002">
        <w:rPr>
          <w:rFonts w:cstheme="minorHAnsi"/>
        </w:rPr>
        <w:t>ó</w:t>
      </w:r>
      <w:r w:rsidRPr="005C0002">
        <w:rPr>
          <w:rFonts w:cstheme="minorHAnsi"/>
        </w:rPr>
        <w:t xml:space="preserve"> que no hay investigación, o si la hay no se conoce, sobre las diferentes municipios y grupos a los cuales una política de cultura debe atender.</w:t>
      </w:r>
    </w:p>
    <w:p w14:paraId="21A85CD0" w14:textId="77777777" w:rsidR="00AB191E" w:rsidRPr="005C0002" w:rsidRDefault="00AB191E" w:rsidP="00602329">
      <w:pPr>
        <w:pStyle w:val="Sinespaciado"/>
      </w:pPr>
    </w:p>
    <w:p w14:paraId="2080D941" w14:textId="708FF28A" w:rsidR="00AB191E" w:rsidRPr="005C0002" w:rsidRDefault="00A54887" w:rsidP="6052F1E9">
      <w:pPr>
        <w:spacing w:line="360" w:lineRule="auto"/>
        <w:ind w:firstLine="360"/>
        <w:jc w:val="both"/>
        <w:rPr>
          <w:rFonts w:eastAsia="Calibri"/>
          <w:lang w:val="es-ES" w:eastAsia="es-CR"/>
        </w:rPr>
      </w:pPr>
      <w:r w:rsidRPr="6052F1E9">
        <w:rPr>
          <w:rFonts w:eastAsia="Calibri"/>
          <w:lang w:val="es-ES" w:eastAsia="es-CR"/>
        </w:rPr>
        <w:t xml:space="preserve">Sin embargo, se dijo que </w:t>
      </w:r>
      <w:r w:rsidR="00AB191E" w:rsidRPr="6052F1E9">
        <w:rPr>
          <w:rFonts w:eastAsia="Calibri"/>
          <w:lang w:val="es-ES" w:eastAsia="es-CR"/>
        </w:rPr>
        <w:t xml:space="preserve">la visión con respecto a </w:t>
      </w:r>
      <w:r w:rsidRPr="6052F1E9">
        <w:rPr>
          <w:rFonts w:eastAsia="Calibri"/>
          <w:lang w:val="es-ES" w:eastAsia="es-CR"/>
        </w:rPr>
        <w:t xml:space="preserve">la conceptualización de la </w:t>
      </w:r>
      <w:r w:rsidR="00AB191E" w:rsidRPr="6052F1E9">
        <w:rPr>
          <w:rFonts w:eastAsia="Calibri"/>
          <w:lang w:val="es-ES" w:eastAsia="es-CR"/>
        </w:rPr>
        <w:t>cultura</w:t>
      </w:r>
      <w:r w:rsidRPr="6052F1E9">
        <w:rPr>
          <w:rFonts w:eastAsia="Calibri"/>
          <w:lang w:val="es-ES" w:eastAsia="es-CR"/>
        </w:rPr>
        <w:t xml:space="preserve"> y su quehacer se ha ampliado</w:t>
      </w:r>
      <w:r w:rsidR="00AB191E" w:rsidRPr="6052F1E9">
        <w:rPr>
          <w:rFonts w:eastAsia="Calibri"/>
          <w:lang w:val="es-ES" w:eastAsia="es-CR"/>
        </w:rPr>
        <w:t xml:space="preserve"> al incluir a agentes socioculturales que anteriormente estaban excluidos, superando la visión excluyente de bellas artes.</w:t>
      </w:r>
      <w:r w:rsidRPr="6052F1E9">
        <w:rPr>
          <w:rFonts w:eastAsia="Calibri"/>
          <w:lang w:val="es-ES" w:eastAsia="es-CR"/>
        </w:rPr>
        <w:t xml:space="preserve"> Además, l</w:t>
      </w:r>
      <w:r w:rsidR="00AB191E" w:rsidRPr="6052F1E9">
        <w:rPr>
          <w:lang w:val="es-ES"/>
        </w:rPr>
        <w:t>a integración de la PNDC en el sistema de planificación y seguimiento del MCJ permitió, a partir del 2017, establecer la articulación de ejes estratégicos y líneas de acción incluidos en la política.</w:t>
      </w:r>
    </w:p>
    <w:p w14:paraId="64605D3A" w14:textId="77777777" w:rsidR="00793762" w:rsidRPr="005C0002" w:rsidRDefault="00793762" w:rsidP="00BB7A92">
      <w:pPr>
        <w:pStyle w:val="Sinespaciado"/>
      </w:pPr>
    </w:p>
    <w:p w14:paraId="5FE5757A" w14:textId="77777777" w:rsidR="00793762" w:rsidRPr="005C0002" w:rsidRDefault="00793762" w:rsidP="00A94BC2">
      <w:pPr>
        <w:pStyle w:val="NormalWeb"/>
        <w:shd w:val="clear" w:color="auto" w:fill="FFFFFF"/>
        <w:spacing w:before="0" w:beforeAutospacing="0" w:after="0" w:afterAutospacing="0" w:line="360" w:lineRule="auto"/>
        <w:jc w:val="both"/>
        <w:rPr>
          <w:rFonts w:asciiTheme="minorHAnsi" w:hAnsiTheme="minorHAnsi" w:cstheme="minorHAnsi"/>
          <w:b/>
          <w:bCs/>
        </w:rPr>
      </w:pPr>
      <w:r w:rsidRPr="005C0002">
        <w:rPr>
          <w:rFonts w:asciiTheme="minorHAnsi" w:hAnsiTheme="minorHAnsi" w:cstheme="minorHAnsi"/>
          <w:b/>
          <w:bCs/>
        </w:rPr>
        <w:t>Sobre la gestión institucional</w:t>
      </w:r>
    </w:p>
    <w:p w14:paraId="12E6C2D6" w14:textId="77777777" w:rsidR="00793762" w:rsidRPr="005C0002" w:rsidRDefault="00793762" w:rsidP="00A94BC2">
      <w:pPr>
        <w:pStyle w:val="NormalWeb"/>
        <w:numPr>
          <w:ilvl w:val="0"/>
          <w:numId w:val="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rPr>
        <w:lastRenderedPageBreak/>
        <w:t xml:space="preserve">El entramado institucional cultural comprende un conjunto diverso de entidades que son relativamente débiles y tienen dificultades para superar su dispersión. </w:t>
      </w:r>
    </w:p>
    <w:p w14:paraId="39CD41FE" w14:textId="77777777" w:rsidR="00793762" w:rsidRPr="005C0002" w:rsidRDefault="00793762" w:rsidP="00A94BC2">
      <w:pPr>
        <w:pStyle w:val="NormalWeb"/>
        <w:numPr>
          <w:ilvl w:val="0"/>
          <w:numId w:val="6"/>
        </w:numPr>
        <w:shd w:val="clear" w:color="auto" w:fill="FFFFFF"/>
        <w:spacing w:before="0" w:beforeAutospacing="0" w:after="0" w:afterAutospacing="0" w:line="360" w:lineRule="auto"/>
        <w:jc w:val="both"/>
        <w:rPr>
          <w:rFonts w:asciiTheme="minorHAnsi" w:hAnsiTheme="minorHAnsi" w:cstheme="minorHAnsi"/>
        </w:rPr>
      </w:pPr>
      <w:r w:rsidRPr="005C0002">
        <w:rPr>
          <w:rFonts w:asciiTheme="minorHAnsi" w:eastAsia="Calibri" w:hAnsiTheme="minorHAnsi" w:cstheme="minorHAnsi"/>
          <w:lang w:eastAsia="es-CR"/>
        </w:rPr>
        <w:t>A pesar de ello se logró una mejor definición de lo que son las funciones del MCJ y la razón de ser de las acciones.</w:t>
      </w:r>
    </w:p>
    <w:p w14:paraId="12697FBC" w14:textId="77777777" w:rsidR="00793762" w:rsidRPr="005C0002" w:rsidRDefault="00793762" w:rsidP="00A94BC2">
      <w:pPr>
        <w:pStyle w:val="Prrafodelista"/>
        <w:numPr>
          <w:ilvl w:val="0"/>
          <w:numId w:val="6"/>
        </w:numPr>
        <w:spacing w:line="360" w:lineRule="auto"/>
        <w:jc w:val="both"/>
        <w:rPr>
          <w:rFonts w:eastAsia="Calibri" w:cstheme="minorHAnsi"/>
          <w:lang w:eastAsia="es-CR"/>
        </w:rPr>
      </w:pPr>
      <w:r w:rsidRPr="005C0002">
        <w:rPr>
          <w:rFonts w:eastAsia="Calibri" w:cstheme="minorHAnsi"/>
          <w:lang w:eastAsia="es-CR"/>
        </w:rPr>
        <w:t>El proceso de consulta y elaboración de la PNDC motivó a algunos gobiernos locales y grupos comunitarios a desarrollar políticas locales.</w:t>
      </w:r>
    </w:p>
    <w:p w14:paraId="6A4427EC" w14:textId="55DD6DB3" w:rsidR="009960F9" w:rsidRPr="005C0002" w:rsidRDefault="00793762" w:rsidP="00A94BC2">
      <w:pPr>
        <w:pStyle w:val="Prrafodelista"/>
        <w:numPr>
          <w:ilvl w:val="0"/>
          <w:numId w:val="6"/>
        </w:numPr>
        <w:spacing w:line="360" w:lineRule="auto"/>
        <w:jc w:val="both"/>
        <w:rPr>
          <w:rFonts w:eastAsia="Calibri" w:cstheme="minorHAnsi"/>
          <w:lang w:eastAsia="es-CR"/>
        </w:rPr>
      </w:pPr>
      <w:r w:rsidRPr="005C0002">
        <w:rPr>
          <w:rFonts w:eastAsia="Calibri" w:cstheme="minorHAnsi"/>
          <w:lang w:eastAsia="es-CR"/>
        </w:rPr>
        <w:t xml:space="preserve">Puntos de Cultura, así como festivales y otros, han estimulado la creación de organizaciones culturales y medio ambientales. </w:t>
      </w:r>
    </w:p>
    <w:p w14:paraId="24FCBD5A" w14:textId="77777777" w:rsidR="00793762" w:rsidRPr="005C0002" w:rsidRDefault="00793762" w:rsidP="00A94BC2">
      <w:pPr>
        <w:pStyle w:val="Prrafodelista"/>
        <w:numPr>
          <w:ilvl w:val="0"/>
          <w:numId w:val="6"/>
        </w:numPr>
        <w:spacing w:line="360" w:lineRule="auto"/>
        <w:jc w:val="both"/>
        <w:rPr>
          <w:rFonts w:eastAsia="Calibri" w:cstheme="minorHAnsi"/>
          <w:lang w:eastAsia="es-CR"/>
        </w:rPr>
      </w:pPr>
      <w:r w:rsidRPr="005C0002">
        <w:rPr>
          <w:rFonts w:cstheme="minorHAnsi"/>
          <w:spacing w:val="-2"/>
        </w:rPr>
        <w:t xml:space="preserve">La creación de los CIR a partir de decreto de MIDEPLAN en el 2015 estableció un espacio dirigido por el MCJ con participación interinstitucional </w:t>
      </w:r>
      <w:r w:rsidRPr="005C0002">
        <w:rPr>
          <w:rFonts w:cstheme="minorHAnsi"/>
          <w:noProof/>
          <w:spacing w:val="-2"/>
          <w:lang w:val="es-MX"/>
        </w:rPr>
        <w:t xml:space="preserve">(MCJ, 2022, p. 56), que permitió establecer procesos de concientización con personal de otras instituciones e impulsar planes regionales de desarrollo, los cuales integran los ejes estratégicos de la PNDC </w:t>
      </w:r>
      <w:sdt>
        <w:sdtPr>
          <w:rPr>
            <w:rFonts w:cstheme="minorHAnsi"/>
            <w:noProof/>
            <w:spacing w:val="-2"/>
            <w:lang w:val="es-MX"/>
          </w:rPr>
          <w:id w:val="-1097796842"/>
          <w:citation/>
        </w:sdtPr>
        <w:sdtEndPr/>
        <w:sdtContent>
          <w:r w:rsidRPr="005C0002">
            <w:rPr>
              <w:rFonts w:cstheme="minorHAnsi"/>
              <w:noProof/>
              <w:spacing w:val="-2"/>
              <w:lang w:val="es-MX"/>
            </w:rPr>
            <w:fldChar w:fldCharType="begin"/>
          </w:r>
          <w:r w:rsidRPr="005C0002">
            <w:rPr>
              <w:rFonts w:cstheme="minorHAnsi"/>
              <w:noProof/>
              <w:spacing w:val="-2"/>
              <w:lang w:val="es-MX"/>
            </w:rPr>
            <w:instrText xml:space="preserve"> CITATION Var231 \l 2058 </w:instrText>
          </w:r>
          <w:r w:rsidRPr="005C0002">
            <w:rPr>
              <w:rFonts w:cstheme="minorHAnsi"/>
              <w:noProof/>
              <w:spacing w:val="-2"/>
              <w:lang w:val="es-MX"/>
            </w:rPr>
            <w:fldChar w:fldCharType="separate"/>
          </w:r>
          <w:r w:rsidRPr="005C0002">
            <w:rPr>
              <w:rFonts w:cstheme="minorHAnsi"/>
              <w:noProof/>
              <w:spacing w:val="-2"/>
              <w:lang w:val="es-MX"/>
            </w:rPr>
            <w:t>(Vargas, 2023)</w:t>
          </w:r>
          <w:r w:rsidRPr="005C0002">
            <w:rPr>
              <w:rFonts w:cstheme="minorHAnsi"/>
              <w:noProof/>
              <w:spacing w:val="-2"/>
              <w:lang w:val="es-MX"/>
            </w:rPr>
            <w:fldChar w:fldCharType="end"/>
          </w:r>
        </w:sdtContent>
      </w:sdt>
      <w:r w:rsidRPr="005C0002">
        <w:rPr>
          <w:rFonts w:cstheme="minorHAnsi"/>
          <w:noProof/>
          <w:spacing w:val="-2"/>
          <w:lang w:val="es-MX"/>
        </w:rPr>
        <w:t>.</w:t>
      </w:r>
    </w:p>
    <w:p w14:paraId="7CBE727F" w14:textId="77777777" w:rsidR="00793762" w:rsidRPr="005C0002" w:rsidRDefault="00793762" w:rsidP="00A94BC2">
      <w:pPr>
        <w:pStyle w:val="Prrafodelista"/>
        <w:numPr>
          <w:ilvl w:val="0"/>
          <w:numId w:val="6"/>
        </w:numPr>
        <w:spacing w:line="360" w:lineRule="auto"/>
        <w:jc w:val="both"/>
        <w:rPr>
          <w:rFonts w:cstheme="minorHAnsi"/>
          <w:lang w:eastAsia="es-CR"/>
        </w:rPr>
      </w:pPr>
      <w:r w:rsidRPr="005C0002">
        <w:rPr>
          <w:rFonts w:cstheme="minorHAnsi"/>
          <w:lang w:eastAsia="es-CR"/>
        </w:rPr>
        <w:t>Al no cumplirse las expectativas generadas por el proceso de consulta y elaboración de la PNDC, se generó resistencia de la población a integrarse en actividades del MCJ y sus instituciones adscritas.</w:t>
      </w:r>
    </w:p>
    <w:p w14:paraId="313B6E25" w14:textId="77777777" w:rsidR="00793762" w:rsidRPr="005C0002" w:rsidRDefault="00793762" w:rsidP="00A94BC2">
      <w:pPr>
        <w:pStyle w:val="Prrafodelista"/>
        <w:numPr>
          <w:ilvl w:val="0"/>
          <w:numId w:val="6"/>
        </w:numPr>
        <w:spacing w:line="360" w:lineRule="auto"/>
        <w:jc w:val="both"/>
        <w:rPr>
          <w:rFonts w:cstheme="minorHAnsi"/>
          <w:lang w:eastAsia="es-CR"/>
        </w:rPr>
      </w:pPr>
      <w:r w:rsidRPr="005C0002">
        <w:rPr>
          <w:rFonts w:cstheme="minorHAnsi"/>
          <w:lang w:eastAsia="es-CR"/>
        </w:rPr>
        <w:t xml:space="preserve">La percepción inicial de que la PNDC no habían tomado en cuenta los recursos y capacidades del MCJ creó resistencia y escepticismo entre algunas personas del equipo del Ministerio. </w:t>
      </w:r>
    </w:p>
    <w:p w14:paraId="4FFD4C98" w14:textId="77777777" w:rsidR="00793762" w:rsidRPr="005C0002" w:rsidRDefault="00793762" w:rsidP="00A94BC2">
      <w:pPr>
        <w:pStyle w:val="Prrafodelista"/>
        <w:widowControl w:val="0"/>
        <w:numPr>
          <w:ilvl w:val="0"/>
          <w:numId w:val="6"/>
        </w:numPr>
        <w:autoSpaceDE w:val="0"/>
        <w:autoSpaceDN w:val="0"/>
        <w:spacing w:line="360" w:lineRule="auto"/>
        <w:contextualSpacing w:val="0"/>
        <w:jc w:val="both"/>
        <w:rPr>
          <w:rFonts w:cstheme="minorHAnsi"/>
        </w:rPr>
      </w:pPr>
      <w:r w:rsidRPr="005C0002">
        <w:rPr>
          <w:rFonts w:cstheme="minorHAnsi"/>
        </w:rPr>
        <w:t>Escasa articulación a nivel local con otras instituciones, sobre todo MEP.</w:t>
      </w:r>
    </w:p>
    <w:p w14:paraId="31E0A1E0" w14:textId="77777777" w:rsidR="00546F82" w:rsidRPr="005C0002" w:rsidRDefault="00546F82" w:rsidP="00602329">
      <w:pPr>
        <w:pStyle w:val="Sinespaciado"/>
      </w:pPr>
    </w:p>
    <w:p w14:paraId="5FEFE3DF" w14:textId="1EC4C3A8" w:rsidR="00546F82" w:rsidRPr="005C0002" w:rsidRDefault="00491328" w:rsidP="00491328">
      <w:pPr>
        <w:spacing w:line="360" w:lineRule="auto"/>
        <w:ind w:firstLine="360"/>
        <w:jc w:val="both"/>
        <w:rPr>
          <w:rFonts w:eastAsia="Calibri" w:cstheme="minorHAnsi"/>
          <w:lang w:eastAsia="es-CR"/>
        </w:rPr>
      </w:pPr>
      <w:r w:rsidRPr="005C0002">
        <w:rPr>
          <w:rFonts w:eastAsia="Calibri" w:cstheme="minorHAnsi"/>
          <w:lang w:eastAsia="es-CR"/>
        </w:rPr>
        <w:t>Sin embargo, e</w:t>
      </w:r>
      <w:r w:rsidR="00546F82" w:rsidRPr="005C0002">
        <w:rPr>
          <w:rFonts w:eastAsia="Calibri" w:cstheme="minorHAnsi"/>
          <w:lang w:eastAsia="es-CR"/>
        </w:rPr>
        <w:t xml:space="preserve">l PNDC proporcionó un marco de referencia a otras instituciones o instancias: UCR, municipalidades. </w:t>
      </w:r>
    </w:p>
    <w:p w14:paraId="4370442D" w14:textId="77777777" w:rsidR="00793762" w:rsidRPr="005C0002" w:rsidRDefault="00793762" w:rsidP="00602329">
      <w:pPr>
        <w:pStyle w:val="Sinespaciado"/>
      </w:pPr>
    </w:p>
    <w:p w14:paraId="44F44DD6" w14:textId="0EA2D1D0" w:rsidR="00793762" w:rsidRDefault="00793762" w:rsidP="00AC4F23">
      <w:pPr>
        <w:pStyle w:val="NormalWeb"/>
        <w:shd w:val="clear" w:color="auto" w:fill="FFFFFF"/>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A partir de las informaciones suministradas por fuentes primarias y secundarias, existen importantes recomendaciones que fueron recogidas en el presente documento para la actualización de la PNDC.</w:t>
      </w:r>
    </w:p>
    <w:p w14:paraId="7E0AD7F2" w14:textId="77777777" w:rsidR="003B75DE" w:rsidRDefault="003B75DE" w:rsidP="00BB7A92">
      <w:pPr>
        <w:pStyle w:val="Sinespaciado"/>
      </w:pPr>
    </w:p>
    <w:p w14:paraId="235DF349" w14:textId="3BADDF9D" w:rsidR="007A3489" w:rsidRPr="00CE08AF" w:rsidRDefault="007A3489" w:rsidP="00A93F7F">
      <w:pPr>
        <w:pStyle w:val="NormalWeb"/>
        <w:numPr>
          <w:ilvl w:val="2"/>
          <w:numId w:val="26"/>
        </w:numPr>
        <w:shd w:val="clear" w:color="auto" w:fill="FFFFFF"/>
        <w:spacing w:before="0" w:beforeAutospacing="0" w:after="0" w:afterAutospacing="0" w:line="360" w:lineRule="auto"/>
        <w:jc w:val="both"/>
        <w:rPr>
          <w:rFonts w:asciiTheme="minorHAnsi" w:hAnsiTheme="minorHAnsi" w:cstheme="minorHAnsi"/>
          <w:b/>
          <w:bCs/>
          <w:color w:val="2F5496" w:themeColor="accent1" w:themeShade="BF"/>
        </w:rPr>
      </w:pPr>
      <w:r w:rsidRPr="00CE08AF">
        <w:rPr>
          <w:rFonts w:asciiTheme="minorHAnsi" w:hAnsiTheme="minorHAnsi" w:cstheme="minorHAnsi"/>
          <w:b/>
          <w:bCs/>
          <w:color w:val="2F5496" w:themeColor="accent1" w:themeShade="BF"/>
        </w:rPr>
        <w:t>Consulta Pública y Territorial sobre la Propuesta de Actualización de la Política Nacional de Derechos Culturales 2025-2034.</w:t>
      </w:r>
    </w:p>
    <w:p w14:paraId="1CFEF566" w14:textId="77777777" w:rsidR="009E1629" w:rsidRPr="00CE08AF" w:rsidRDefault="009E1629" w:rsidP="002E1887">
      <w:pPr>
        <w:pStyle w:val="Sinespaciado"/>
      </w:pPr>
    </w:p>
    <w:p w14:paraId="7C296759" w14:textId="74409A97" w:rsidR="009E1629" w:rsidRPr="00CE08AF" w:rsidRDefault="009E1629" w:rsidP="009E1629">
      <w:pPr>
        <w:pStyle w:val="NormalWeb"/>
        <w:shd w:val="clear" w:color="auto" w:fill="FFFFFF"/>
        <w:spacing w:before="0" w:beforeAutospacing="0" w:after="0" w:afterAutospacing="0" w:line="360" w:lineRule="auto"/>
        <w:ind w:firstLine="708"/>
        <w:jc w:val="both"/>
        <w:rPr>
          <w:rFonts w:asciiTheme="minorHAnsi" w:hAnsiTheme="minorHAnsi" w:cstheme="minorHAnsi"/>
        </w:rPr>
      </w:pPr>
      <w:r w:rsidRPr="00CE08AF">
        <w:rPr>
          <w:rFonts w:asciiTheme="minorHAnsi" w:hAnsiTheme="minorHAnsi" w:cstheme="minorHAnsi"/>
        </w:rPr>
        <w:t>Una vez que se contó con un documento base para la propuesta de actualización de la Política Nacional de Derechos Culturales</w:t>
      </w:r>
      <w:r w:rsidR="00697FC8" w:rsidRPr="00CE08AF">
        <w:rPr>
          <w:rFonts w:asciiTheme="minorHAnsi" w:hAnsiTheme="minorHAnsi" w:cstheme="minorHAnsi"/>
        </w:rPr>
        <w:t xml:space="preserve"> se procedió a </w:t>
      </w:r>
      <w:r w:rsidR="00407A49" w:rsidRPr="00CE08AF">
        <w:rPr>
          <w:rFonts w:asciiTheme="minorHAnsi" w:hAnsiTheme="minorHAnsi" w:cstheme="minorHAnsi"/>
        </w:rPr>
        <w:t xml:space="preserve">abrir un periodo de consulta en el cual las personas, poblaciones y comunidades pudiesen dar a conocer sus criterios sobre </w:t>
      </w:r>
      <w:r w:rsidR="008E0BCD" w:rsidRPr="00CE08AF">
        <w:rPr>
          <w:rFonts w:asciiTheme="minorHAnsi" w:hAnsiTheme="minorHAnsi" w:cstheme="minorHAnsi"/>
        </w:rPr>
        <w:t>el documento en genera</w:t>
      </w:r>
      <w:r w:rsidR="001314E3" w:rsidRPr="00CE08AF">
        <w:rPr>
          <w:rFonts w:asciiTheme="minorHAnsi" w:hAnsiTheme="minorHAnsi" w:cstheme="minorHAnsi"/>
        </w:rPr>
        <w:t>l</w:t>
      </w:r>
      <w:r w:rsidR="008E0BCD" w:rsidRPr="00CE08AF">
        <w:rPr>
          <w:rFonts w:asciiTheme="minorHAnsi" w:hAnsiTheme="minorHAnsi" w:cstheme="minorHAnsi"/>
        </w:rPr>
        <w:t xml:space="preserve">, dando un especial énfasis en lo que se refiere a </w:t>
      </w:r>
      <w:r w:rsidR="00CD2CF7" w:rsidRPr="00CE08AF">
        <w:rPr>
          <w:rFonts w:asciiTheme="minorHAnsi" w:hAnsiTheme="minorHAnsi" w:cstheme="minorHAnsi"/>
        </w:rPr>
        <w:t xml:space="preserve">los </w:t>
      </w:r>
      <w:r w:rsidR="00E74714" w:rsidRPr="00CE08AF">
        <w:rPr>
          <w:rFonts w:asciiTheme="minorHAnsi" w:hAnsiTheme="minorHAnsi" w:cstheme="minorHAnsi"/>
        </w:rPr>
        <w:t>cuatro</w:t>
      </w:r>
      <w:r w:rsidR="00A93F7F" w:rsidRPr="00CE08AF">
        <w:rPr>
          <w:rFonts w:asciiTheme="minorHAnsi" w:hAnsiTheme="minorHAnsi" w:cstheme="minorHAnsi"/>
        </w:rPr>
        <w:t xml:space="preserve"> (4)</w:t>
      </w:r>
      <w:r w:rsidR="00CD2CF7" w:rsidRPr="00CE08AF">
        <w:rPr>
          <w:rFonts w:asciiTheme="minorHAnsi" w:hAnsiTheme="minorHAnsi" w:cstheme="minorHAnsi"/>
        </w:rPr>
        <w:t xml:space="preserve"> lineamientos estratégicos que componen esta política pública,</w:t>
      </w:r>
      <w:r w:rsidR="006F779E" w:rsidRPr="00CE08AF">
        <w:rPr>
          <w:rFonts w:asciiTheme="minorHAnsi" w:hAnsiTheme="minorHAnsi" w:cstheme="minorHAnsi"/>
        </w:rPr>
        <w:t xml:space="preserve"> sus resultados esperados y </w:t>
      </w:r>
      <w:r w:rsidR="00772885" w:rsidRPr="00CE08AF">
        <w:rPr>
          <w:rFonts w:asciiTheme="minorHAnsi" w:hAnsiTheme="minorHAnsi" w:cstheme="minorHAnsi"/>
        </w:rPr>
        <w:t>sus</w:t>
      </w:r>
      <w:r w:rsidR="00383DC7" w:rsidRPr="00CE08AF">
        <w:rPr>
          <w:rFonts w:asciiTheme="minorHAnsi" w:hAnsiTheme="minorHAnsi" w:cstheme="minorHAnsi"/>
        </w:rPr>
        <w:t xml:space="preserve"> respectivas acciones estratégicas. </w:t>
      </w:r>
    </w:p>
    <w:p w14:paraId="052FB707" w14:textId="77777777" w:rsidR="00D74633" w:rsidRPr="00CE08AF" w:rsidRDefault="00D74633" w:rsidP="00D74633">
      <w:pPr>
        <w:pStyle w:val="Sinespaciado"/>
      </w:pPr>
    </w:p>
    <w:p w14:paraId="1A7DCD37" w14:textId="7BA65BBF" w:rsidR="00066FFC" w:rsidRPr="00CE08AF" w:rsidRDefault="00066FFC" w:rsidP="00066FFC">
      <w:pPr>
        <w:pStyle w:val="NormalWeb"/>
        <w:shd w:val="clear" w:color="auto" w:fill="FFFFFF"/>
        <w:spacing w:before="0" w:beforeAutospacing="0" w:after="0" w:afterAutospacing="0" w:line="360" w:lineRule="auto"/>
        <w:ind w:firstLine="708"/>
        <w:jc w:val="both"/>
        <w:rPr>
          <w:rFonts w:asciiTheme="minorHAnsi" w:hAnsiTheme="minorHAnsi" w:cstheme="minorHAnsi"/>
        </w:rPr>
      </w:pPr>
      <w:r w:rsidRPr="00CE08AF">
        <w:rPr>
          <w:rFonts w:asciiTheme="minorHAnsi" w:hAnsiTheme="minorHAnsi" w:cstheme="minorHAnsi"/>
        </w:rPr>
        <w:t xml:space="preserve">La consulta pública se dividió en las siguientes dos etapas: </w:t>
      </w:r>
    </w:p>
    <w:p w14:paraId="1041519D" w14:textId="77777777" w:rsidR="000C368E" w:rsidRPr="00CE08AF" w:rsidRDefault="000D2D2E" w:rsidP="00A93F7F">
      <w:pPr>
        <w:pStyle w:val="NormalWeb"/>
        <w:numPr>
          <w:ilvl w:val="0"/>
          <w:numId w:val="31"/>
        </w:numPr>
        <w:shd w:val="clear" w:color="auto" w:fill="FFFFFF"/>
        <w:spacing w:before="0" w:beforeAutospacing="0" w:after="0" w:afterAutospacing="0" w:line="360" w:lineRule="auto"/>
        <w:jc w:val="both"/>
        <w:rPr>
          <w:rFonts w:asciiTheme="minorHAnsi" w:hAnsiTheme="minorHAnsi" w:cstheme="minorHAnsi"/>
          <w:b/>
          <w:bCs/>
          <w:i/>
          <w:iCs/>
        </w:rPr>
      </w:pPr>
      <w:r w:rsidRPr="00CE08AF">
        <w:rPr>
          <w:rFonts w:asciiTheme="minorHAnsi" w:hAnsiTheme="minorHAnsi" w:cstheme="minorHAnsi"/>
          <w:b/>
          <w:bCs/>
          <w:i/>
          <w:iCs/>
        </w:rPr>
        <w:t>Consulta Virtual:</w:t>
      </w:r>
    </w:p>
    <w:p w14:paraId="44AD26AF" w14:textId="2F37C84C" w:rsidR="00DA36AC" w:rsidRPr="00CE08AF" w:rsidRDefault="00840AE9" w:rsidP="000C368E">
      <w:pPr>
        <w:pStyle w:val="NormalWeb"/>
        <w:shd w:val="clear" w:color="auto" w:fill="FFFFFF"/>
        <w:spacing w:before="0" w:beforeAutospacing="0" w:after="0" w:afterAutospacing="0" w:line="360" w:lineRule="auto"/>
        <w:ind w:left="1146"/>
        <w:jc w:val="both"/>
        <w:rPr>
          <w:rFonts w:asciiTheme="minorHAnsi" w:hAnsiTheme="minorHAnsi" w:cstheme="minorHAnsi"/>
        </w:rPr>
      </w:pPr>
      <w:r w:rsidRPr="00CE08AF">
        <w:rPr>
          <w:rFonts w:asciiTheme="minorHAnsi" w:hAnsiTheme="minorHAnsi" w:cstheme="minorHAnsi"/>
        </w:rPr>
        <w:t xml:space="preserve"> </w:t>
      </w:r>
      <w:r w:rsidR="0088146B" w:rsidRPr="00CE08AF">
        <w:rPr>
          <w:rFonts w:asciiTheme="minorHAnsi" w:hAnsiTheme="minorHAnsi" w:cstheme="minorHAnsi"/>
        </w:rPr>
        <w:t xml:space="preserve">A partir del 8 de abril se lanzó una </w:t>
      </w:r>
      <w:hyperlink r:id="rId20" w:history="1">
        <w:r w:rsidR="0088146B" w:rsidRPr="00CE08AF">
          <w:rPr>
            <w:rStyle w:val="Hipervnculo"/>
            <w:rFonts w:asciiTheme="minorHAnsi" w:hAnsiTheme="minorHAnsi" w:cstheme="minorHAnsi"/>
          </w:rPr>
          <w:t>convocatoria</w:t>
        </w:r>
      </w:hyperlink>
      <w:r w:rsidR="006A683D" w:rsidRPr="00CE08AF">
        <w:rPr>
          <w:rFonts w:asciiTheme="minorHAnsi" w:hAnsiTheme="minorHAnsi" w:cstheme="minorHAnsi"/>
        </w:rPr>
        <w:t xml:space="preserve"> a la ciudadanía en general</w:t>
      </w:r>
      <w:r w:rsidRPr="00CE08AF">
        <w:rPr>
          <w:rFonts w:asciiTheme="minorHAnsi" w:hAnsiTheme="minorHAnsi" w:cstheme="minorHAnsi"/>
        </w:rPr>
        <w:t xml:space="preserve"> para</w:t>
      </w:r>
      <w:r w:rsidR="005E0BCF" w:rsidRPr="00CE08AF">
        <w:rPr>
          <w:rFonts w:asciiTheme="minorHAnsi" w:hAnsiTheme="minorHAnsi" w:cstheme="minorHAnsi"/>
        </w:rPr>
        <w:t xml:space="preserve"> ser parte de</w:t>
      </w:r>
      <w:r w:rsidRPr="00CE08AF">
        <w:rPr>
          <w:rFonts w:asciiTheme="minorHAnsi" w:hAnsiTheme="minorHAnsi" w:cstheme="minorHAnsi"/>
        </w:rPr>
        <w:t xml:space="preserve"> la consulta virtual </w:t>
      </w:r>
      <w:r w:rsidR="003A74CC" w:rsidRPr="00CE08AF">
        <w:rPr>
          <w:rFonts w:asciiTheme="minorHAnsi" w:hAnsiTheme="minorHAnsi" w:cstheme="minorHAnsi"/>
        </w:rPr>
        <w:t>sobre la</w:t>
      </w:r>
      <w:r w:rsidR="00D30FC6" w:rsidRPr="00CE08AF">
        <w:rPr>
          <w:rFonts w:asciiTheme="minorHAnsi" w:hAnsiTheme="minorHAnsi" w:cstheme="minorHAnsi"/>
        </w:rPr>
        <w:t xml:space="preserve"> propuesta de actualización de la</w:t>
      </w:r>
      <w:r w:rsidR="007F3414" w:rsidRPr="00CE08AF">
        <w:rPr>
          <w:rFonts w:asciiTheme="minorHAnsi" w:hAnsiTheme="minorHAnsi" w:cstheme="minorHAnsi"/>
        </w:rPr>
        <w:t xml:space="preserve"> PNDC</w:t>
      </w:r>
      <w:r w:rsidR="00D30FC6" w:rsidRPr="00CE08AF">
        <w:rPr>
          <w:rFonts w:asciiTheme="minorHAnsi" w:hAnsiTheme="minorHAnsi" w:cstheme="minorHAnsi"/>
        </w:rPr>
        <w:t>. Esta consulta se extendió hasta el 31 de mayo de</w:t>
      </w:r>
      <w:r w:rsidR="008C7E61" w:rsidRPr="00CE08AF">
        <w:rPr>
          <w:rFonts w:asciiTheme="minorHAnsi" w:hAnsiTheme="minorHAnsi" w:cstheme="minorHAnsi"/>
        </w:rPr>
        <w:t xml:space="preserve">l 2024, y la convocatoria </w:t>
      </w:r>
      <w:r w:rsidR="005E0BCF" w:rsidRPr="00CE08AF">
        <w:rPr>
          <w:rFonts w:asciiTheme="minorHAnsi" w:hAnsiTheme="minorHAnsi" w:cstheme="minorHAnsi"/>
        </w:rPr>
        <w:t>s</w:t>
      </w:r>
      <w:r w:rsidR="008C7E61" w:rsidRPr="00CE08AF">
        <w:rPr>
          <w:rFonts w:asciiTheme="minorHAnsi" w:hAnsiTheme="minorHAnsi" w:cstheme="minorHAnsi"/>
        </w:rPr>
        <w:t>e acompañó de una</w:t>
      </w:r>
      <w:r w:rsidR="00EC50A0" w:rsidRPr="00CE08AF">
        <w:rPr>
          <w:rFonts w:asciiTheme="minorHAnsi" w:hAnsiTheme="minorHAnsi" w:cstheme="minorHAnsi"/>
        </w:rPr>
        <w:t xml:space="preserve"> serie de insumos y documentos para </w:t>
      </w:r>
      <w:r w:rsidR="00E278A9" w:rsidRPr="00CE08AF">
        <w:rPr>
          <w:rFonts w:asciiTheme="minorHAnsi" w:hAnsiTheme="minorHAnsi" w:cstheme="minorHAnsi"/>
        </w:rPr>
        <w:t xml:space="preserve">que la población interesada pudiese </w:t>
      </w:r>
      <w:r w:rsidR="007D3CC9" w:rsidRPr="00CE08AF">
        <w:rPr>
          <w:rFonts w:asciiTheme="minorHAnsi" w:hAnsiTheme="minorHAnsi" w:cstheme="minorHAnsi"/>
        </w:rPr>
        <w:t xml:space="preserve">revisarlos. Esa </w:t>
      </w:r>
      <w:hyperlink r:id="rId21" w:history="1">
        <w:r w:rsidR="007D3CC9" w:rsidRPr="00CE08AF">
          <w:rPr>
            <w:rStyle w:val="Hipervnculo"/>
            <w:rFonts w:asciiTheme="minorHAnsi" w:hAnsiTheme="minorHAnsi" w:cstheme="minorHAnsi"/>
          </w:rPr>
          <w:t>carpeta</w:t>
        </w:r>
      </w:hyperlink>
      <w:r w:rsidR="007D3CC9" w:rsidRPr="00CE08AF">
        <w:rPr>
          <w:rFonts w:asciiTheme="minorHAnsi" w:hAnsiTheme="minorHAnsi" w:cstheme="minorHAnsi"/>
        </w:rPr>
        <w:t xml:space="preserve"> incluía los siguientes documentos: Informe de Evaluación de la PNDC-2014-2023, Propuesta de </w:t>
      </w:r>
      <w:r w:rsidR="00E74714" w:rsidRPr="00CE08AF">
        <w:rPr>
          <w:rFonts w:asciiTheme="minorHAnsi" w:hAnsiTheme="minorHAnsi" w:cstheme="minorHAnsi"/>
        </w:rPr>
        <w:t>a</w:t>
      </w:r>
      <w:r w:rsidR="007D3CC9" w:rsidRPr="00CE08AF">
        <w:rPr>
          <w:rFonts w:asciiTheme="minorHAnsi" w:hAnsiTheme="minorHAnsi" w:cstheme="minorHAnsi"/>
        </w:rPr>
        <w:t>ctualización de la PNDC 2025-2034,</w:t>
      </w:r>
      <w:r w:rsidR="00A3325B" w:rsidRPr="00CE08AF">
        <w:rPr>
          <w:rFonts w:asciiTheme="minorHAnsi" w:hAnsiTheme="minorHAnsi" w:cstheme="minorHAnsi"/>
        </w:rPr>
        <w:t xml:space="preserve"> Matriz observaciones </w:t>
      </w:r>
      <w:r w:rsidR="00E74714" w:rsidRPr="00CE08AF">
        <w:rPr>
          <w:rFonts w:asciiTheme="minorHAnsi" w:hAnsiTheme="minorHAnsi" w:cstheme="minorHAnsi"/>
        </w:rPr>
        <w:t>d</w:t>
      </w:r>
      <w:r w:rsidR="00A3325B" w:rsidRPr="00CE08AF">
        <w:rPr>
          <w:rFonts w:asciiTheme="minorHAnsi" w:hAnsiTheme="minorHAnsi" w:cstheme="minorHAnsi"/>
        </w:rPr>
        <w:t xml:space="preserve">ocumento general </w:t>
      </w:r>
      <w:r w:rsidR="00E74714" w:rsidRPr="00CE08AF">
        <w:rPr>
          <w:rFonts w:asciiTheme="minorHAnsi" w:hAnsiTheme="minorHAnsi" w:cstheme="minorHAnsi"/>
        </w:rPr>
        <w:t>c</w:t>
      </w:r>
      <w:r w:rsidR="00A3325B" w:rsidRPr="00CE08AF">
        <w:rPr>
          <w:rFonts w:asciiTheme="minorHAnsi" w:hAnsiTheme="minorHAnsi" w:cstheme="minorHAnsi"/>
        </w:rPr>
        <w:t xml:space="preserve">onsulta </w:t>
      </w:r>
      <w:r w:rsidR="00E74714" w:rsidRPr="00CE08AF">
        <w:rPr>
          <w:rFonts w:asciiTheme="minorHAnsi" w:hAnsiTheme="minorHAnsi" w:cstheme="minorHAnsi"/>
        </w:rPr>
        <w:t>p</w:t>
      </w:r>
      <w:r w:rsidR="003D79A0" w:rsidRPr="00CE08AF">
        <w:rPr>
          <w:rFonts w:asciiTheme="minorHAnsi" w:hAnsiTheme="minorHAnsi" w:cstheme="minorHAnsi"/>
        </w:rPr>
        <w:t xml:space="preserve">ública Política Nacional </w:t>
      </w:r>
      <w:r w:rsidR="00E74714" w:rsidRPr="00CE08AF">
        <w:rPr>
          <w:rFonts w:asciiTheme="minorHAnsi" w:hAnsiTheme="minorHAnsi" w:cstheme="minorHAnsi"/>
        </w:rPr>
        <w:t>de</w:t>
      </w:r>
      <w:r w:rsidR="003D79A0" w:rsidRPr="00CE08AF">
        <w:rPr>
          <w:rFonts w:asciiTheme="minorHAnsi" w:hAnsiTheme="minorHAnsi" w:cstheme="minorHAnsi"/>
        </w:rPr>
        <w:t xml:space="preserve"> Derechos Culturales</w:t>
      </w:r>
      <w:r w:rsidR="00A3325B" w:rsidRPr="00CE08AF">
        <w:rPr>
          <w:rFonts w:asciiTheme="minorHAnsi" w:hAnsiTheme="minorHAnsi" w:cstheme="minorHAnsi"/>
        </w:rPr>
        <w:t xml:space="preserve"> 2025</w:t>
      </w:r>
      <w:r w:rsidR="00E74714" w:rsidRPr="00CE08AF">
        <w:rPr>
          <w:rFonts w:asciiTheme="minorHAnsi" w:hAnsiTheme="minorHAnsi" w:cstheme="minorHAnsi"/>
        </w:rPr>
        <w:t>-</w:t>
      </w:r>
      <w:r w:rsidR="00A3325B" w:rsidRPr="00CE08AF">
        <w:rPr>
          <w:rFonts w:asciiTheme="minorHAnsi" w:hAnsiTheme="minorHAnsi" w:cstheme="minorHAnsi"/>
        </w:rPr>
        <w:t>2034</w:t>
      </w:r>
      <w:r w:rsidR="00AA7A54" w:rsidRPr="00CE08AF">
        <w:rPr>
          <w:rFonts w:asciiTheme="minorHAnsi" w:hAnsiTheme="minorHAnsi" w:cstheme="minorHAnsi"/>
        </w:rPr>
        <w:t xml:space="preserve"> y una Matriz de </w:t>
      </w:r>
      <w:r w:rsidR="00E74714" w:rsidRPr="00CE08AF">
        <w:rPr>
          <w:rFonts w:asciiTheme="minorHAnsi" w:hAnsiTheme="minorHAnsi" w:cstheme="minorHAnsi"/>
        </w:rPr>
        <w:t>o</w:t>
      </w:r>
      <w:r w:rsidR="00AA7A54" w:rsidRPr="00CE08AF">
        <w:rPr>
          <w:rFonts w:asciiTheme="minorHAnsi" w:hAnsiTheme="minorHAnsi" w:cstheme="minorHAnsi"/>
        </w:rPr>
        <w:t xml:space="preserve">bservaciones de los </w:t>
      </w:r>
      <w:r w:rsidR="00E74714" w:rsidRPr="00CE08AF">
        <w:rPr>
          <w:rFonts w:asciiTheme="minorHAnsi" w:hAnsiTheme="minorHAnsi" w:cstheme="minorHAnsi"/>
        </w:rPr>
        <w:t>e</w:t>
      </w:r>
      <w:r w:rsidR="00AA7A54" w:rsidRPr="00CE08AF">
        <w:rPr>
          <w:rFonts w:asciiTheme="minorHAnsi" w:hAnsiTheme="minorHAnsi" w:cstheme="minorHAnsi"/>
        </w:rPr>
        <w:t xml:space="preserve">jes de </w:t>
      </w:r>
      <w:r w:rsidR="00E74714" w:rsidRPr="00CE08AF">
        <w:rPr>
          <w:rFonts w:asciiTheme="minorHAnsi" w:hAnsiTheme="minorHAnsi" w:cstheme="minorHAnsi"/>
        </w:rPr>
        <w:t>a</w:t>
      </w:r>
      <w:r w:rsidR="003D79A0" w:rsidRPr="00CE08AF">
        <w:rPr>
          <w:rFonts w:asciiTheme="minorHAnsi" w:hAnsiTheme="minorHAnsi" w:cstheme="minorHAnsi"/>
        </w:rPr>
        <w:t xml:space="preserve">ctualización. </w:t>
      </w:r>
    </w:p>
    <w:p w14:paraId="2BAA4A2D" w14:textId="77777777" w:rsidR="00D74633" w:rsidRPr="00CE08AF" w:rsidRDefault="00D74633" w:rsidP="00D74633">
      <w:pPr>
        <w:pStyle w:val="Sinespaciado"/>
      </w:pPr>
    </w:p>
    <w:p w14:paraId="7B11CF5A" w14:textId="77777777" w:rsidR="000C368E" w:rsidRPr="00CE08AF" w:rsidRDefault="00DA36AC" w:rsidP="00A93F7F">
      <w:pPr>
        <w:pStyle w:val="NormalWeb"/>
        <w:numPr>
          <w:ilvl w:val="0"/>
          <w:numId w:val="31"/>
        </w:numPr>
        <w:shd w:val="clear" w:color="auto" w:fill="FFFFFF"/>
        <w:spacing w:before="0" w:beforeAutospacing="0" w:after="0" w:afterAutospacing="0" w:line="360" w:lineRule="auto"/>
        <w:jc w:val="both"/>
        <w:rPr>
          <w:rFonts w:asciiTheme="minorHAnsi" w:hAnsiTheme="minorHAnsi" w:cstheme="minorHAnsi"/>
          <w:b/>
          <w:bCs/>
          <w:i/>
          <w:iCs/>
        </w:rPr>
      </w:pPr>
      <w:r w:rsidRPr="00CE08AF">
        <w:rPr>
          <w:rFonts w:asciiTheme="minorHAnsi" w:hAnsiTheme="minorHAnsi" w:cstheme="minorHAnsi"/>
          <w:b/>
          <w:bCs/>
          <w:i/>
          <w:iCs/>
        </w:rPr>
        <w:t xml:space="preserve">Talleres de consulta en territorios y sectores: </w:t>
      </w:r>
    </w:p>
    <w:p w14:paraId="3BBD2463" w14:textId="59680F69" w:rsidR="00EA0EBB" w:rsidRPr="00CE08AF" w:rsidRDefault="00232BB3" w:rsidP="000C368E">
      <w:pPr>
        <w:pStyle w:val="NormalWeb"/>
        <w:shd w:val="clear" w:color="auto" w:fill="FFFFFF"/>
        <w:spacing w:before="0" w:beforeAutospacing="0" w:after="0" w:afterAutospacing="0" w:line="360" w:lineRule="auto"/>
        <w:ind w:left="1146"/>
        <w:jc w:val="both"/>
        <w:rPr>
          <w:rFonts w:asciiTheme="minorHAnsi" w:hAnsiTheme="minorHAnsi" w:cstheme="minorHAnsi"/>
        </w:rPr>
      </w:pPr>
      <w:r w:rsidRPr="00CE08AF">
        <w:rPr>
          <w:rFonts w:asciiTheme="minorHAnsi" w:hAnsiTheme="minorHAnsi" w:cstheme="minorHAnsi"/>
        </w:rPr>
        <w:t>De</w:t>
      </w:r>
      <w:r w:rsidR="002561A0" w:rsidRPr="00CE08AF">
        <w:rPr>
          <w:rFonts w:asciiTheme="minorHAnsi" w:hAnsiTheme="minorHAnsi" w:cstheme="minorHAnsi"/>
        </w:rPr>
        <w:t xml:space="preserve"> manera complementaria</w:t>
      </w:r>
      <w:r w:rsidR="00ED2268" w:rsidRPr="00CE08AF">
        <w:rPr>
          <w:rFonts w:asciiTheme="minorHAnsi" w:hAnsiTheme="minorHAnsi" w:cstheme="minorHAnsi"/>
        </w:rPr>
        <w:t xml:space="preserve">, </w:t>
      </w:r>
      <w:r w:rsidR="0039717D" w:rsidRPr="00CE08AF">
        <w:rPr>
          <w:rFonts w:asciiTheme="minorHAnsi" w:hAnsiTheme="minorHAnsi" w:cstheme="minorHAnsi"/>
        </w:rPr>
        <w:t xml:space="preserve">teniendo en consideración las dificultades que podría tener una parte de la población para </w:t>
      </w:r>
      <w:r w:rsidR="00147BCB" w:rsidRPr="00CE08AF">
        <w:rPr>
          <w:rFonts w:asciiTheme="minorHAnsi" w:hAnsiTheme="minorHAnsi" w:cstheme="minorHAnsi"/>
        </w:rPr>
        <w:t xml:space="preserve">acceder a la consulta por medios virtuales, </w:t>
      </w:r>
      <w:r w:rsidR="00ED2268" w:rsidRPr="00CE08AF">
        <w:rPr>
          <w:rFonts w:asciiTheme="minorHAnsi" w:hAnsiTheme="minorHAnsi" w:cstheme="minorHAnsi"/>
        </w:rPr>
        <w:t xml:space="preserve">se procedió a </w:t>
      </w:r>
      <w:r w:rsidR="00215C5D" w:rsidRPr="00CE08AF">
        <w:rPr>
          <w:rFonts w:asciiTheme="minorHAnsi" w:hAnsiTheme="minorHAnsi" w:cstheme="minorHAnsi"/>
        </w:rPr>
        <w:t>programar una serie de</w:t>
      </w:r>
      <w:r w:rsidR="000C368E" w:rsidRPr="00CE08AF">
        <w:rPr>
          <w:rFonts w:asciiTheme="minorHAnsi" w:hAnsiTheme="minorHAnsi" w:cstheme="minorHAnsi"/>
        </w:rPr>
        <w:t xml:space="preserve"> talleres presenciales que abarcaran las 7 provincias del país con el siguiente detalle</w:t>
      </w:r>
      <w:r w:rsidR="00F83662" w:rsidRPr="00CE08AF">
        <w:rPr>
          <w:rFonts w:asciiTheme="minorHAnsi" w:hAnsiTheme="minorHAnsi" w:cstheme="minorHAnsi"/>
        </w:rPr>
        <w:t>:</w:t>
      </w:r>
    </w:p>
    <w:tbl>
      <w:tblPr>
        <w:tblStyle w:val="Tablaconcuadrcula"/>
        <w:tblW w:w="0" w:type="auto"/>
        <w:tblInd w:w="1146" w:type="dxa"/>
        <w:tblLook w:val="04A0" w:firstRow="1" w:lastRow="0" w:firstColumn="1" w:lastColumn="0" w:noHBand="0" w:noVBand="1"/>
      </w:tblPr>
      <w:tblGrid>
        <w:gridCol w:w="1968"/>
        <w:gridCol w:w="2410"/>
        <w:gridCol w:w="3304"/>
      </w:tblGrid>
      <w:tr w:rsidR="008A238E" w:rsidRPr="00CE08AF" w14:paraId="2883D146" w14:textId="77777777" w:rsidTr="00AA6F39">
        <w:tc>
          <w:tcPr>
            <w:tcW w:w="1968" w:type="dxa"/>
          </w:tcPr>
          <w:p w14:paraId="794EB765" w14:textId="62B5E5BB" w:rsidR="00062883" w:rsidRPr="00CE08AF" w:rsidRDefault="00062883" w:rsidP="001E3FBA">
            <w:pPr>
              <w:pStyle w:val="NormalWeb"/>
              <w:spacing w:before="0" w:beforeAutospacing="0" w:after="0" w:afterAutospacing="0"/>
              <w:jc w:val="center"/>
              <w:rPr>
                <w:rFonts w:asciiTheme="minorHAnsi" w:hAnsiTheme="minorHAnsi" w:cstheme="minorHAnsi"/>
                <w:b/>
                <w:bCs/>
              </w:rPr>
            </w:pPr>
            <w:r w:rsidRPr="00CE08AF">
              <w:rPr>
                <w:rFonts w:asciiTheme="minorHAnsi" w:hAnsiTheme="minorHAnsi" w:cstheme="minorHAnsi"/>
                <w:b/>
                <w:bCs/>
              </w:rPr>
              <w:t>Fecha</w:t>
            </w:r>
          </w:p>
        </w:tc>
        <w:tc>
          <w:tcPr>
            <w:tcW w:w="2410" w:type="dxa"/>
          </w:tcPr>
          <w:p w14:paraId="5BDEA9BB" w14:textId="66768E48" w:rsidR="00062883" w:rsidRPr="00CE08AF" w:rsidRDefault="00814224" w:rsidP="001E3FBA">
            <w:pPr>
              <w:pStyle w:val="NormalWeb"/>
              <w:spacing w:before="0" w:beforeAutospacing="0" w:after="0" w:afterAutospacing="0"/>
              <w:jc w:val="center"/>
              <w:rPr>
                <w:rFonts w:asciiTheme="minorHAnsi" w:hAnsiTheme="minorHAnsi" w:cstheme="minorHAnsi"/>
                <w:b/>
                <w:bCs/>
              </w:rPr>
            </w:pPr>
            <w:r w:rsidRPr="00CE08AF">
              <w:rPr>
                <w:rFonts w:asciiTheme="minorHAnsi" w:hAnsiTheme="minorHAnsi" w:cstheme="minorHAnsi"/>
                <w:b/>
                <w:bCs/>
              </w:rPr>
              <w:t>Lugar</w:t>
            </w:r>
          </w:p>
        </w:tc>
        <w:tc>
          <w:tcPr>
            <w:tcW w:w="3304" w:type="dxa"/>
          </w:tcPr>
          <w:p w14:paraId="08225782" w14:textId="66410F7C" w:rsidR="00062883" w:rsidRPr="00CE08AF" w:rsidRDefault="00814224" w:rsidP="001E3FBA">
            <w:pPr>
              <w:pStyle w:val="NormalWeb"/>
              <w:spacing w:before="0" w:beforeAutospacing="0" w:after="0" w:afterAutospacing="0"/>
              <w:jc w:val="center"/>
              <w:rPr>
                <w:rFonts w:asciiTheme="minorHAnsi" w:hAnsiTheme="minorHAnsi" w:cstheme="minorHAnsi"/>
                <w:b/>
                <w:bCs/>
              </w:rPr>
            </w:pPr>
            <w:r w:rsidRPr="00CE08AF">
              <w:rPr>
                <w:rFonts w:asciiTheme="minorHAnsi" w:hAnsiTheme="minorHAnsi" w:cstheme="minorHAnsi"/>
                <w:b/>
                <w:bCs/>
              </w:rPr>
              <w:t xml:space="preserve">Población </w:t>
            </w:r>
          </w:p>
        </w:tc>
      </w:tr>
      <w:tr w:rsidR="008A238E" w:rsidRPr="00CE08AF" w14:paraId="48085EFF" w14:textId="77777777" w:rsidTr="00AA6F39">
        <w:tc>
          <w:tcPr>
            <w:tcW w:w="1968" w:type="dxa"/>
          </w:tcPr>
          <w:p w14:paraId="64002300" w14:textId="6C67BF8E" w:rsidR="00062883" w:rsidRPr="00CE08AF" w:rsidRDefault="00555DD2"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18 de abril 2024</w:t>
            </w:r>
          </w:p>
        </w:tc>
        <w:tc>
          <w:tcPr>
            <w:tcW w:w="2410" w:type="dxa"/>
          </w:tcPr>
          <w:p w14:paraId="744B9628" w14:textId="6A895537" w:rsidR="00062883" w:rsidRPr="00CE08AF" w:rsidRDefault="00062883"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CENAC, San José</w:t>
            </w:r>
            <w:r w:rsidR="00D82173" w:rsidRPr="00CE08AF">
              <w:rPr>
                <w:rFonts w:asciiTheme="minorHAnsi" w:hAnsiTheme="minorHAnsi" w:cstheme="minorHAnsi"/>
              </w:rPr>
              <w:t>.</w:t>
            </w:r>
          </w:p>
        </w:tc>
        <w:tc>
          <w:tcPr>
            <w:tcW w:w="3304" w:type="dxa"/>
          </w:tcPr>
          <w:p w14:paraId="12CC7099" w14:textId="3029AB1B" w:rsidR="00062883" w:rsidRPr="00CE08AF" w:rsidRDefault="003D51B3"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Representantes asociaciones culturales, asociaciones de desarrollo, sector privado, </w:t>
            </w:r>
            <w:r w:rsidR="00C2271F" w:rsidRPr="00CE08AF">
              <w:rPr>
                <w:rFonts w:asciiTheme="minorHAnsi" w:hAnsiTheme="minorHAnsi" w:cstheme="minorHAnsi"/>
              </w:rPr>
              <w:t>sociedad civil, instituciones públicas</w:t>
            </w:r>
            <w:r w:rsidR="00E32B12" w:rsidRPr="00CE08AF">
              <w:rPr>
                <w:rFonts w:asciiTheme="minorHAnsi" w:hAnsiTheme="minorHAnsi" w:cstheme="minorHAnsi"/>
              </w:rPr>
              <w:t>, ciudadanía en general.</w:t>
            </w:r>
          </w:p>
        </w:tc>
      </w:tr>
      <w:tr w:rsidR="008A238E" w:rsidRPr="00CE08AF" w14:paraId="29F7FFBB" w14:textId="77777777" w:rsidTr="00AA6F39">
        <w:tc>
          <w:tcPr>
            <w:tcW w:w="1968" w:type="dxa"/>
          </w:tcPr>
          <w:p w14:paraId="04312612" w14:textId="5D55E14F" w:rsidR="00062883" w:rsidRPr="00CE08AF" w:rsidRDefault="00555DD2"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19 de abril 2024</w:t>
            </w:r>
          </w:p>
        </w:tc>
        <w:tc>
          <w:tcPr>
            <w:tcW w:w="2410" w:type="dxa"/>
          </w:tcPr>
          <w:p w14:paraId="6C8E3450" w14:textId="0F4651FF" w:rsidR="00062883" w:rsidRPr="00CE08AF" w:rsidRDefault="00FE558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Centro </w:t>
            </w:r>
            <w:r w:rsidR="00D82173" w:rsidRPr="00CE08AF">
              <w:rPr>
                <w:rFonts w:asciiTheme="minorHAnsi" w:hAnsiTheme="minorHAnsi" w:cstheme="minorHAnsi"/>
              </w:rPr>
              <w:t>Cívico</w:t>
            </w:r>
            <w:r w:rsidRPr="00CE08AF">
              <w:rPr>
                <w:rFonts w:asciiTheme="minorHAnsi" w:hAnsiTheme="minorHAnsi" w:cstheme="minorHAnsi"/>
              </w:rPr>
              <w:t xml:space="preserve"> Aguas Zarcas, San Carlos</w:t>
            </w:r>
            <w:r w:rsidR="00D82173" w:rsidRPr="00CE08AF">
              <w:rPr>
                <w:rFonts w:asciiTheme="minorHAnsi" w:hAnsiTheme="minorHAnsi" w:cstheme="minorHAnsi"/>
              </w:rPr>
              <w:t>.</w:t>
            </w:r>
          </w:p>
        </w:tc>
        <w:tc>
          <w:tcPr>
            <w:tcW w:w="3304" w:type="dxa"/>
          </w:tcPr>
          <w:p w14:paraId="2679CE9C" w14:textId="142D1D3B" w:rsidR="00062883" w:rsidRPr="00CE08AF" w:rsidRDefault="00E32B12"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Personas jóvenes y ciudadanía en general. </w:t>
            </w:r>
          </w:p>
        </w:tc>
      </w:tr>
      <w:tr w:rsidR="008A238E" w:rsidRPr="00CE08AF" w14:paraId="7FA20BFD" w14:textId="77777777" w:rsidTr="00AA6F39">
        <w:tc>
          <w:tcPr>
            <w:tcW w:w="1968" w:type="dxa"/>
          </w:tcPr>
          <w:p w14:paraId="2A1A603B" w14:textId="291F9985" w:rsidR="00062883" w:rsidRPr="00CE08AF" w:rsidRDefault="00555DD2"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lastRenderedPageBreak/>
              <w:t>20 de abril 2024</w:t>
            </w:r>
          </w:p>
        </w:tc>
        <w:tc>
          <w:tcPr>
            <w:tcW w:w="2410" w:type="dxa"/>
          </w:tcPr>
          <w:p w14:paraId="50EA9338" w14:textId="77CEC4ED" w:rsidR="00062883" w:rsidRPr="00CE08AF" w:rsidRDefault="00FE558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Centro Cultural Histórico José Figueres Ferrer, San Ramón.</w:t>
            </w:r>
          </w:p>
        </w:tc>
        <w:tc>
          <w:tcPr>
            <w:tcW w:w="3304" w:type="dxa"/>
          </w:tcPr>
          <w:p w14:paraId="521EB8BD" w14:textId="0D0A3249" w:rsidR="00062883" w:rsidRPr="00CE08AF" w:rsidRDefault="00DB48E7"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Sector privado, organiz</w:t>
            </w:r>
            <w:r w:rsidR="005B2F7B" w:rsidRPr="00CE08AF">
              <w:rPr>
                <w:rFonts w:asciiTheme="minorHAnsi" w:hAnsiTheme="minorHAnsi" w:cstheme="minorHAnsi"/>
              </w:rPr>
              <w:t xml:space="preserve">aciones culturales, instituciones públicas. </w:t>
            </w:r>
          </w:p>
        </w:tc>
      </w:tr>
      <w:tr w:rsidR="008A238E" w:rsidRPr="00CE08AF" w14:paraId="46CA6FE1" w14:textId="77777777" w:rsidTr="00AA6F39">
        <w:tc>
          <w:tcPr>
            <w:tcW w:w="1968" w:type="dxa"/>
          </w:tcPr>
          <w:p w14:paraId="06B2E73E" w14:textId="30449C74" w:rsidR="00062883" w:rsidRPr="00CE08AF" w:rsidRDefault="007D725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25 de abril 2024</w:t>
            </w:r>
          </w:p>
        </w:tc>
        <w:tc>
          <w:tcPr>
            <w:tcW w:w="2410" w:type="dxa"/>
          </w:tcPr>
          <w:p w14:paraId="185DF298" w14:textId="7DCDDCCA" w:rsidR="00062883" w:rsidRPr="00CE08AF" w:rsidRDefault="00FE558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Casa de la Cultura de Puntarenas, Puntarenas.</w:t>
            </w:r>
          </w:p>
        </w:tc>
        <w:tc>
          <w:tcPr>
            <w:tcW w:w="3304" w:type="dxa"/>
          </w:tcPr>
          <w:p w14:paraId="6730661E" w14:textId="1F4C6100" w:rsidR="00062883" w:rsidRPr="00CE08AF" w:rsidRDefault="0097412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Estudiantes, </w:t>
            </w:r>
            <w:r w:rsidR="00AD4F10" w:rsidRPr="00CE08AF">
              <w:rPr>
                <w:rFonts w:asciiTheme="minorHAnsi" w:hAnsiTheme="minorHAnsi" w:cstheme="minorHAnsi"/>
              </w:rPr>
              <w:t>art</w:t>
            </w:r>
            <w:r w:rsidR="008A238E" w:rsidRPr="00CE08AF">
              <w:rPr>
                <w:rFonts w:asciiTheme="minorHAnsi" w:hAnsiTheme="minorHAnsi" w:cstheme="minorHAnsi"/>
              </w:rPr>
              <w:t xml:space="preserve">istas, </w:t>
            </w:r>
            <w:r w:rsidRPr="00CE08AF">
              <w:rPr>
                <w:rFonts w:asciiTheme="minorHAnsi" w:hAnsiTheme="minorHAnsi" w:cstheme="minorHAnsi"/>
              </w:rPr>
              <w:t>instituciones públicas</w:t>
            </w:r>
            <w:r w:rsidR="008A238E" w:rsidRPr="00CE08AF">
              <w:rPr>
                <w:rFonts w:asciiTheme="minorHAnsi" w:hAnsiTheme="minorHAnsi" w:cstheme="minorHAnsi"/>
              </w:rPr>
              <w:t xml:space="preserve"> y ciudadanía en general.</w:t>
            </w:r>
          </w:p>
        </w:tc>
      </w:tr>
      <w:tr w:rsidR="008A238E" w:rsidRPr="00CE08AF" w14:paraId="71AEDD03" w14:textId="77777777" w:rsidTr="00AA6F39">
        <w:tc>
          <w:tcPr>
            <w:tcW w:w="1968" w:type="dxa"/>
          </w:tcPr>
          <w:p w14:paraId="5F32E28D" w14:textId="5D3F135A" w:rsidR="00062883" w:rsidRPr="00CE08AF" w:rsidRDefault="007D725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26 de abril 2024</w:t>
            </w:r>
          </w:p>
        </w:tc>
        <w:tc>
          <w:tcPr>
            <w:tcW w:w="2410" w:type="dxa"/>
          </w:tcPr>
          <w:p w14:paraId="3E2A36EE" w14:textId="5E745A2C" w:rsidR="00062883" w:rsidRPr="00CE08AF" w:rsidRDefault="00D82173"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Sede </w:t>
            </w:r>
            <w:r w:rsidR="005941AD" w:rsidRPr="00CE08AF">
              <w:rPr>
                <w:rFonts w:asciiTheme="minorHAnsi" w:hAnsiTheme="minorHAnsi" w:cstheme="minorHAnsi"/>
              </w:rPr>
              <w:t xml:space="preserve">UNED, Nicoya. </w:t>
            </w:r>
          </w:p>
        </w:tc>
        <w:tc>
          <w:tcPr>
            <w:tcW w:w="3304" w:type="dxa"/>
          </w:tcPr>
          <w:p w14:paraId="748A1E07" w14:textId="3B4BE9DD" w:rsidR="00062883" w:rsidRPr="00CE08AF" w:rsidRDefault="008A238E"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Artistas, organizaciones culturales, instituciones públicas, ciudadanía en general.</w:t>
            </w:r>
          </w:p>
        </w:tc>
      </w:tr>
      <w:tr w:rsidR="00DB3FEF" w:rsidRPr="00CE08AF" w14:paraId="629216B7" w14:textId="77777777" w:rsidTr="00AA6F39">
        <w:tc>
          <w:tcPr>
            <w:tcW w:w="1968" w:type="dxa"/>
          </w:tcPr>
          <w:p w14:paraId="5C61C0A3" w14:textId="18921C7A" w:rsidR="00DB3FEF" w:rsidRPr="00CE08AF" w:rsidRDefault="007D725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27 de abril 2024</w:t>
            </w:r>
          </w:p>
        </w:tc>
        <w:tc>
          <w:tcPr>
            <w:tcW w:w="2410" w:type="dxa"/>
          </w:tcPr>
          <w:p w14:paraId="2D28137E" w14:textId="53AF7EDC"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Museo de Guanacaste, Liberia. </w:t>
            </w:r>
          </w:p>
        </w:tc>
        <w:tc>
          <w:tcPr>
            <w:tcW w:w="3304" w:type="dxa"/>
          </w:tcPr>
          <w:p w14:paraId="7580A049" w14:textId="510F6B94"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Autoridades municipales, sector privado, organizaciones culturales, instituciones públicas. </w:t>
            </w:r>
          </w:p>
        </w:tc>
      </w:tr>
      <w:tr w:rsidR="00DB3FEF" w:rsidRPr="00CE08AF" w14:paraId="594A7817" w14:textId="77777777" w:rsidTr="00AA6F39">
        <w:tc>
          <w:tcPr>
            <w:tcW w:w="1968" w:type="dxa"/>
          </w:tcPr>
          <w:p w14:paraId="6B79A244" w14:textId="1B55343B" w:rsidR="00DB3FEF" w:rsidRPr="00CE08AF" w:rsidRDefault="006930B6"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02 de mayo 2024</w:t>
            </w:r>
          </w:p>
        </w:tc>
        <w:tc>
          <w:tcPr>
            <w:tcW w:w="2410" w:type="dxa"/>
          </w:tcPr>
          <w:p w14:paraId="34530E34" w14:textId="081671AB"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Casa de la Cultura, Limón.</w:t>
            </w:r>
          </w:p>
        </w:tc>
        <w:tc>
          <w:tcPr>
            <w:tcW w:w="3304" w:type="dxa"/>
          </w:tcPr>
          <w:p w14:paraId="7154B256" w14:textId="750AB4CD" w:rsidR="00DB3FEF" w:rsidRPr="00CE08AF" w:rsidRDefault="0038395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O</w:t>
            </w:r>
            <w:r w:rsidR="00D36CC8" w:rsidRPr="00CE08AF">
              <w:rPr>
                <w:rFonts w:asciiTheme="minorHAnsi" w:hAnsiTheme="minorHAnsi" w:cstheme="minorHAnsi"/>
              </w:rPr>
              <w:t>rganizaciones culturales, instituciones públicas,</w:t>
            </w:r>
            <w:r w:rsidRPr="00CE08AF">
              <w:rPr>
                <w:rFonts w:asciiTheme="minorHAnsi" w:hAnsiTheme="minorHAnsi" w:cstheme="minorHAnsi"/>
              </w:rPr>
              <w:t xml:space="preserve"> sociedad civil y </w:t>
            </w:r>
            <w:r w:rsidR="00D36CC8" w:rsidRPr="00CE08AF">
              <w:rPr>
                <w:rFonts w:asciiTheme="minorHAnsi" w:hAnsiTheme="minorHAnsi" w:cstheme="minorHAnsi"/>
              </w:rPr>
              <w:t>ciudadanía en general</w:t>
            </w:r>
            <w:r w:rsidRPr="00CE08AF">
              <w:rPr>
                <w:rFonts w:asciiTheme="minorHAnsi" w:hAnsiTheme="minorHAnsi" w:cstheme="minorHAnsi"/>
              </w:rPr>
              <w:t>.</w:t>
            </w:r>
          </w:p>
        </w:tc>
      </w:tr>
      <w:tr w:rsidR="00DB3FEF" w:rsidRPr="00CE08AF" w14:paraId="4D402CC2" w14:textId="77777777" w:rsidTr="00AA6F39">
        <w:tc>
          <w:tcPr>
            <w:tcW w:w="1968" w:type="dxa"/>
          </w:tcPr>
          <w:p w14:paraId="19933F45" w14:textId="7252C0F4" w:rsidR="00DB3FEF" w:rsidRPr="00CE08AF" w:rsidRDefault="006930B6"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03 de mayo 2024</w:t>
            </w:r>
          </w:p>
        </w:tc>
        <w:tc>
          <w:tcPr>
            <w:tcW w:w="2410" w:type="dxa"/>
          </w:tcPr>
          <w:p w14:paraId="40EF0871" w14:textId="7749CF50"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Casa de la Cultura. Pococí. </w:t>
            </w:r>
          </w:p>
        </w:tc>
        <w:tc>
          <w:tcPr>
            <w:tcW w:w="3304" w:type="dxa"/>
          </w:tcPr>
          <w:p w14:paraId="2D23B0BE" w14:textId="634920F8" w:rsidR="00DB3FEF" w:rsidRPr="00CE08AF" w:rsidRDefault="0038395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Organizaciones culturales, instituciones públicas, sociedad civil y ciudadanía en general.</w:t>
            </w:r>
          </w:p>
        </w:tc>
      </w:tr>
      <w:tr w:rsidR="00DB3FEF" w:rsidRPr="00CE08AF" w14:paraId="6FC68215" w14:textId="77777777" w:rsidTr="00AA6F39">
        <w:tc>
          <w:tcPr>
            <w:tcW w:w="1968" w:type="dxa"/>
          </w:tcPr>
          <w:p w14:paraId="3C5A5ED8" w14:textId="5E0A00D6" w:rsidR="00DB3FEF" w:rsidRPr="00CE08AF" w:rsidRDefault="002C581E"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10 de mayo 2024</w:t>
            </w:r>
          </w:p>
        </w:tc>
        <w:tc>
          <w:tcPr>
            <w:tcW w:w="2410" w:type="dxa"/>
          </w:tcPr>
          <w:p w14:paraId="71F55E3B" w14:textId="2870313C"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Centro Cívico por la Paz, Garabito.</w:t>
            </w:r>
          </w:p>
        </w:tc>
        <w:tc>
          <w:tcPr>
            <w:tcW w:w="3304" w:type="dxa"/>
          </w:tcPr>
          <w:p w14:paraId="6D2CEE7F" w14:textId="14B12282" w:rsidR="00DB3FEF" w:rsidRPr="00CE08AF" w:rsidRDefault="001C1297"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Personas jóvenes, autoridades municipales, e instituciones públicas.</w:t>
            </w:r>
          </w:p>
        </w:tc>
      </w:tr>
      <w:tr w:rsidR="00DB3FEF" w:rsidRPr="00CE08AF" w14:paraId="1A10FD43" w14:textId="77777777" w:rsidTr="00AA6F39">
        <w:tc>
          <w:tcPr>
            <w:tcW w:w="1968" w:type="dxa"/>
          </w:tcPr>
          <w:p w14:paraId="2002ED53" w14:textId="2018501D" w:rsidR="00DB3FEF" w:rsidRPr="00CE08AF" w:rsidRDefault="002C581E"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11 de mayo 2024</w:t>
            </w:r>
          </w:p>
        </w:tc>
        <w:tc>
          <w:tcPr>
            <w:tcW w:w="2410" w:type="dxa"/>
          </w:tcPr>
          <w:p w14:paraId="2B5749AB" w14:textId="35608C90"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Biblioteca Pública, Puriscal.</w:t>
            </w:r>
          </w:p>
        </w:tc>
        <w:tc>
          <w:tcPr>
            <w:tcW w:w="3304" w:type="dxa"/>
          </w:tcPr>
          <w:p w14:paraId="4EB1E7A8" w14:textId="5347B5AF" w:rsidR="00DB3FEF" w:rsidRPr="00CE08AF" w:rsidRDefault="001C1297"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Sector </w:t>
            </w:r>
            <w:r w:rsidR="00D42BF1" w:rsidRPr="00CE08AF">
              <w:rPr>
                <w:rFonts w:asciiTheme="minorHAnsi" w:hAnsiTheme="minorHAnsi" w:cstheme="minorHAnsi"/>
              </w:rPr>
              <w:t>artístico</w:t>
            </w:r>
            <w:r w:rsidRPr="00CE08AF">
              <w:rPr>
                <w:rFonts w:asciiTheme="minorHAnsi" w:hAnsiTheme="minorHAnsi" w:cstheme="minorHAnsi"/>
              </w:rPr>
              <w:t xml:space="preserve"> </w:t>
            </w:r>
            <w:r w:rsidR="00D42BF1" w:rsidRPr="00CE08AF">
              <w:rPr>
                <w:rFonts w:asciiTheme="minorHAnsi" w:hAnsiTheme="minorHAnsi" w:cstheme="minorHAnsi"/>
              </w:rPr>
              <w:t xml:space="preserve">e </w:t>
            </w:r>
            <w:r w:rsidRPr="00CE08AF">
              <w:rPr>
                <w:rFonts w:asciiTheme="minorHAnsi" w:hAnsiTheme="minorHAnsi" w:cstheme="minorHAnsi"/>
              </w:rPr>
              <w:t xml:space="preserve">Instituciones públicas. </w:t>
            </w:r>
          </w:p>
        </w:tc>
      </w:tr>
      <w:tr w:rsidR="00DB3FEF" w:rsidRPr="00CE08AF" w14:paraId="6342E93A" w14:textId="77777777" w:rsidTr="00AA6F39">
        <w:tc>
          <w:tcPr>
            <w:tcW w:w="1968" w:type="dxa"/>
          </w:tcPr>
          <w:p w14:paraId="3928D555" w14:textId="25DF2DD5" w:rsidR="00DB3FEF" w:rsidRPr="00CE08AF" w:rsidRDefault="0028659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17 de mayo</w:t>
            </w:r>
          </w:p>
        </w:tc>
        <w:tc>
          <w:tcPr>
            <w:tcW w:w="2410" w:type="dxa"/>
          </w:tcPr>
          <w:p w14:paraId="6E8CDE8A" w14:textId="30D6B252"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Centro de la Cultura Cartaginesa</w:t>
            </w:r>
            <w:r w:rsidR="00070EF6" w:rsidRPr="00CE08AF">
              <w:rPr>
                <w:rFonts w:asciiTheme="minorHAnsi" w:hAnsiTheme="minorHAnsi" w:cstheme="minorHAnsi"/>
              </w:rPr>
              <w:t xml:space="preserve">. </w:t>
            </w:r>
          </w:p>
        </w:tc>
        <w:tc>
          <w:tcPr>
            <w:tcW w:w="3304" w:type="dxa"/>
          </w:tcPr>
          <w:p w14:paraId="2D424AF8" w14:textId="408BBDEB" w:rsidR="00DB3FEF" w:rsidRPr="00CE08AF" w:rsidRDefault="00070EF6"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Autoridades municipales, personas jóvenes, organizaciones culturales, instituciones públicas, sociedad civil y ciudadanía en general. </w:t>
            </w:r>
          </w:p>
        </w:tc>
      </w:tr>
      <w:tr w:rsidR="00DB3FEF" w:rsidRPr="00CE08AF" w14:paraId="491D2796" w14:textId="77777777" w:rsidTr="00AA6F39">
        <w:tc>
          <w:tcPr>
            <w:tcW w:w="1968" w:type="dxa"/>
          </w:tcPr>
          <w:p w14:paraId="35E290E7" w14:textId="0379B6B7" w:rsidR="00DB3FEF" w:rsidRPr="00CE08AF" w:rsidRDefault="0028659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18 de mayo</w:t>
            </w:r>
          </w:p>
        </w:tc>
        <w:tc>
          <w:tcPr>
            <w:tcW w:w="2410" w:type="dxa"/>
          </w:tcPr>
          <w:p w14:paraId="4FDDAE22" w14:textId="435B7530"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Museo Histórico y Cultural Juan Santamaría.</w:t>
            </w:r>
          </w:p>
        </w:tc>
        <w:tc>
          <w:tcPr>
            <w:tcW w:w="3304" w:type="dxa"/>
          </w:tcPr>
          <w:p w14:paraId="066E1B62" w14:textId="420D9DC8" w:rsidR="00DB3FEF" w:rsidRPr="00CE08AF" w:rsidRDefault="00D237B2"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Organizaciones culturales, instituciones públicas, sociedad civil y ciudadanía en general.</w:t>
            </w:r>
          </w:p>
        </w:tc>
      </w:tr>
      <w:tr w:rsidR="00DB3FEF" w:rsidRPr="00CE08AF" w14:paraId="07AC05A3" w14:textId="77777777" w:rsidTr="00AA6F39">
        <w:tc>
          <w:tcPr>
            <w:tcW w:w="1968" w:type="dxa"/>
          </w:tcPr>
          <w:p w14:paraId="46018ABC" w14:textId="344A2139" w:rsidR="00DB3FEF" w:rsidRPr="00CE08AF" w:rsidRDefault="0028659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18 de mayo</w:t>
            </w:r>
          </w:p>
        </w:tc>
        <w:tc>
          <w:tcPr>
            <w:tcW w:w="2410" w:type="dxa"/>
          </w:tcPr>
          <w:p w14:paraId="44342118" w14:textId="16855F1D"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Casa de la Cultura Alfredo González Flores.</w:t>
            </w:r>
          </w:p>
        </w:tc>
        <w:tc>
          <w:tcPr>
            <w:tcW w:w="3304" w:type="dxa"/>
          </w:tcPr>
          <w:p w14:paraId="1EE6648C" w14:textId="1F6AEC5B" w:rsidR="00DB3FEF" w:rsidRPr="00CE08AF" w:rsidRDefault="00D237B2"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Organizaciones culturales, instituciones públicas, sociedad civil y ciudadanía en general.</w:t>
            </w:r>
          </w:p>
        </w:tc>
      </w:tr>
      <w:tr w:rsidR="00DB3FEF" w:rsidRPr="00CE08AF" w14:paraId="2BB609F6" w14:textId="77777777" w:rsidTr="00AA6F39">
        <w:tc>
          <w:tcPr>
            <w:tcW w:w="1968" w:type="dxa"/>
          </w:tcPr>
          <w:p w14:paraId="240DB62F" w14:textId="219CB6BF" w:rsidR="00DB3FEF" w:rsidRPr="00CE08AF" w:rsidRDefault="0010519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24 de mayo</w:t>
            </w:r>
          </w:p>
        </w:tc>
        <w:tc>
          <w:tcPr>
            <w:tcW w:w="2410" w:type="dxa"/>
          </w:tcPr>
          <w:p w14:paraId="3D12EA52" w14:textId="3EC59D28"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Museo Nacional, Palmar Norte.</w:t>
            </w:r>
          </w:p>
        </w:tc>
        <w:tc>
          <w:tcPr>
            <w:tcW w:w="3304" w:type="dxa"/>
          </w:tcPr>
          <w:p w14:paraId="19B40F27" w14:textId="537B8CF3" w:rsidR="00DB3FEF" w:rsidRPr="00CE08AF" w:rsidRDefault="00783C3C"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Personas jóvenes y de sociedad civil. </w:t>
            </w:r>
          </w:p>
        </w:tc>
      </w:tr>
      <w:tr w:rsidR="00DB3FEF" w:rsidRPr="00CE08AF" w14:paraId="0173C535" w14:textId="77777777" w:rsidTr="00AA6F39">
        <w:tc>
          <w:tcPr>
            <w:tcW w:w="1968" w:type="dxa"/>
          </w:tcPr>
          <w:p w14:paraId="69BE5F77" w14:textId="7DC55D34" w:rsidR="00DB3FEF" w:rsidRPr="00CE08AF" w:rsidRDefault="0010519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24 de mayo</w:t>
            </w:r>
          </w:p>
        </w:tc>
        <w:tc>
          <w:tcPr>
            <w:tcW w:w="2410" w:type="dxa"/>
          </w:tcPr>
          <w:p w14:paraId="476143C1" w14:textId="7230871F"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Sede UCR, Golfito.</w:t>
            </w:r>
          </w:p>
        </w:tc>
        <w:tc>
          <w:tcPr>
            <w:tcW w:w="3304" w:type="dxa"/>
          </w:tcPr>
          <w:p w14:paraId="79710FB0" w14:textId="6A0210B0" w:rsidR="00DB3FEF" w:rsidRPr="00CE08AF" w:rsidRDefault="00783C3C"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Personas jóvenes, sociedad civil. </w:t>
            </w:r>
          </w:p>
        </w:tc>
      </w:tr>
      <w:tr w:rsidR="00DB3FEF" w:rsidRPr="00CE08AF" w14:paraId="3F7E0275" w14:textId="77777777" w:rsidTr="00AA6F39">
        <w:tc>
          <w:tcPr>
            <w:tcW w:w="1968" w:type="dxa"/>
          </w:tcPr>
          <w:p w14:paraId="197E509C" w14:textId="1E1840B0" w:rsidR="00DB3FEF" w:rsidRPr="00CE08AF" w:rsidRDefault="0010519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25 de mayo</w:t>
            </w:r>
          </w:p>
        </w:tc>
        <w:tc>
          <w:tcPr>
            <w:tcW w:w="2410" w:type="dxa"/>
          </w:tcPr>
          <w:p w14:paraId="1DE73A41" w14:textId="51815AE8" w:rsidR="00DB3FEF" w:rsidRPr="00CE08AF" w:rsidRDefault="00DB3FEF"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Biblioteca Municipal, Pérez Zeledón. </w:t>
            </w:r>
          </w:p>
        </w:tc>
        <w:tc>
          <w:tcPr>
            <w:tcW w:w="3304" w:type="dxa"/>
          </w:tcPr>
          <w:p w14:paraId="4AB29153" w14:textId="5DF814BA" w:rsidR="00DB3FEF" w:rsidRPr="00CE08AF" w:rsidRDefault="00783C3C"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Organizaciones culturales, instituciones públicas, sociedad civil y ciudadanía en general.</w:t>
            </w:r>
          </w:p>
        </w:tc>
      </w:tr>
      <w:tr w:rsidR="001E3FBA" w:rsidRPr="00CE08AF" w14:paraId="7E0B1146" w14:textId="77777777" w:rsidTr="00AA6F39">
        <w:tc>
          <w:tcPr>
            <w:tcW w:w="1968" w:type="dxa"/>
          </w:tcPr>
          <w:p w14:paraId="5089AB70" w14:textId="00D03F13" w:rsidR="001E3FBA" w:rsidRPr="00CE08AF" w:rsidRDefault="001E3FBA"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lastRenderedPageBreak/>
              <w:t xml:space="preserve">30 de mayo </w:t>
            </w:r>
          </w:p>
        </w:tc>
        <w:tc>
          <w:tcPr>
            <w:tcW w:w="2410" w:type="dxa"/>
          </w:tcPr>
          <w:p w14:paraId="4C82BFE1" w14:textId="50105A3F" w:rsidR="001E3FBA" w:rsidRPr="00CE08AF" w:rsidRDefault="001E3FBA"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Taller Virtual Limón</w:t>
            </w:r>
          </w:p>
        </w:tc>
        <w:tc>
          <w:tcPr>
            <w:tcW w:w="3304" w:type="dxa"/>
          </w:tcPr>
          <w:p w14:paraId="4F07EC8F" w14:textId="1E631262" w:rsidR="001E3FBA" w:rsidRPr="00CE08AF" w:rsidRDefault="001E3FBA"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Organizaciones culturales y de la sociedad civil.</w:t>
            </w:r>
          </w:p>
        </w:tc>
      </w:tr>
    </w:tbl>
    <w:p w14:paraId="13039AB7" w14:textId="77777777" w:rsidR="00DB006F" w:rsidRPr="00CE08AF" w:rsidRDefault="00DB006F" w:rsidP="000C368E">
      <w:pPr>
        <w:pStyle w:val="NormalWeb"/>
        <w:shd w:val="clear" w:color="auto" w:fill="FFFFFF"/>
        <w:spacing w:before="0" w:beforeAutospacing="0" w:after="0" w:afterAutospacing="0" w:line="360" w:lineRule="auto"/>
        <w:ind w:left="1146"/>
        <w:jc w:val="both"/>
        <w:rPr>
          <w:rFonts w:asciiTheme="minorHAnsi" w:hAnsiTheme="minorHAnsi" w:cstheme="minorHAnsi"/>
        </w:rPr>
      </w:pPr>
    </w:p>
    <w:p w14:paraId="0486D5C2" w14:textId="7981F27D" w:rsidR="007A3489" w:rsidRPr="00CE08AF" w:rsidRDefault="00C06DCD" w:rsidP="008957D1">
      <w:pPr>
        <w:pStyle w:val="NormalWeb"/>
        <w:shd w:val="clear" w:color="auto" w:fill="FFFFFF"/>
        <w:spacing w:before="0" w:beforeAutospacing="0" w:after="0" w:afterAutospacing="0" w:line="360" w:lineRule="auto"/>
        <w:ind w:left="708"/>
        <w:jc w:val="both"/>
        <w:rPr>
          <w:rFonts w:asciiTheme="minorHAnsi" w:hAnsiTheme="minorHAnsi" w:cstheme="minorHAnsi"/>
        </w:rPr>
      </w:pPr>
      <w:r w:rsidRPr="00CE08AF">
        <w:rPr>
          <w:rFonts w:asciiTheme="minorHAnsi" w:hAnsiTheme="minorHAnsi" w:cstheme="minorHAnsi"/>
        </w:rPr>
        <w:t xml:space="preserve">Adicionalmente, por </w:t>
      </w:r>
      <w:r w:rsidR="007F3414" w:rsidRPr="00CE08AF">
        <w:rPr>
          <w:rFonts w:asciiTheme="minorHAnsi" w:hAnsiTheme="minorHAnsi" w:cstheme="minorHAnsi"/>
        </w:rPr>
        <w:t xml:space="preserve">solicitudes </w:t>
      </w:r>
      <w:r w:rsidRPr="00CE08AF">
        <w:rPr>
          <w:rFonts w:asciiTheme="minorHAnsi" w:hAnsiTheme="minorHAnsi" w:cstheme="minorHAnsi"/>
        </w:rPr>
        <w:t>específic</w:t>
      </w:r>
      <w:r w:rsidR="007F3414" w:rsidRPr="00CE08AF">
        <w:rPr>
          <w:rFonts w:asciiTheme="minorHAnsi" w:hAnsiTheme="minorHAnsi" w:cstheme="minorHAnsi"/>
        </w:rPr>
        <w:t>a</w:t>
      </w:r>
      <w:r w:rsidRPr="00CE08AF">
        <w:rPr>
          <w:rFonts w:asciiTheme="minorHAnsi" w:hAnsiTheme="minorHAnsi" w:cstheme="minorHAnsi"/>
        </w:rPr>
        <w:t>s de ciertos sectores, se llevaron a cabo</w:t>
      </w:r>
      <w:r w:rsidR="00891A48" w:rsidRPr="00CE08AF">
        <w:rPr>
          <w:rFonts w:asciiTheme="minorHAnsi" w:hAnsiTheme="minorHAnsi" w:cstheme="minorHAnsi"/>
        </w:rPr>
        <w:t xml:space="preserve"> talleres de consulta complementarios</w:t>
      </w:r>
      <w:r w:rsidR="004D09AE" w:rsidRPr="00CE08AF">
        <w:rPr>
          <w:rFonts w:asciiTheme="minorHAnsi" w:hAnsiTheme="minorHAnsi" w:cstheme="minorHAnsi"/>
        </w:rPr>
        <w:t xml:space="preserve"> que sirvieron para tener insumos sobre estas poblaciones con respecto a la propuesta de actualización, según el siguiente detalle:</w:t>
      </w:r>
    </w:p>
    <w:p w14:paraId="69D7E211" w14:textId="77777777" w:rsidR="00D74633" w:rsidRPr="00CE08AF" w:rsidRDefault="00D74633" w:rsidP="00D74633">
      <w:pPr>
        <w:pStyle w:val="Sinespaciado"/>
      </w:pPr>
    </w:p>
    <w:tbl>
      <w:tblPr>
        <w:tblStyle w:val="Tablaconcuadrcula"/>
        <w:tblW w:w="0" w:type="auto"/>
        <w:tblInd w:w="1129" w:type="dxa"/>
        <w:tblLook w:val="04A0" w:firstRow="1" w:lastRow="0" w:firstColumn="1" w:lastColumn="0" w:noHBand="0" w:noVBand="1"/>
      </w:tblPr>
      <w:tblGrid>
        <w:gridCol w:w="1985"/>
        <w:gridCol w:w="2410"/>
        <w:gridCol w:w="3304"/>
      </w:tblGrid>
      <w:tr w:rsidR="008957D1" w:rsidRPr="00CE08AF" w14:paraId="02BBDFEE" w14:textId="77777777" w:rsidTr="00494F4C">
        <w:tc>
          <w:tcPr>
            <w:tcW w:w="1985" w:type="dxa"/>
          </w:tcPr>
          <w:p w14:paraId="56FABF0E" w14:textId="4E009104" w:rsidR="008957D1" w:rsidRPr="00CE08AF" w:rsidRDefault="008957D1" w:rsidP="001E3FBA">
            <w:pPr>
              <w:pStyle w:val="NormalWeb"/>
              <w:spacing w:before="0" w:beforeAutospacing="0" w:after="0" w:afterAutospacing="0"/>
              <w:jc w:val="center"/>
              <w:rPr>
                <w:rFonts w:asciiTheme="minorHAnsi" w:hAnsiTheme="minorHAnsi" w:cstheme="minorHAnsi"/>
                <w:b/>
                <w:bCs/>
              </w:rPr>
            </w:pPr>
            <w:r w:rsidRPr="00CE08AF">
              <w:rPr>
                <w:rFonts w:asciiTheme="minorHAnsi" w:hAnsiTheme="minorHAnsi" w:cstheme="minorHAnsi"/>
                <w:b/>
                <w:bCs/>
              </w:rPr>
              <w:t>Fecha</w:t>
            </w:r>
          </w:p>
        </w:tc>
        <w:tc>
          <w:tcPr>
            <w:tcW w:w="2410" w:type="dxa"/>
          </w:tcPr>
          <w:p w14:paraId="6C805ACB" w14:textId="06C82AB6" w:rsidR="008957D1" w:rsidRPr="00CE08AF" w:rsidRDefault="008957D1" w:rsidP="001E3FBA">
            <w:pPr>
              <w:pStyle w:val="NormalWeb"/>
              <w:spacing w:before="0" w:beforeAutospacing="0" w:after="0" w:afterAutospacing="0"/>
              <w:jc w:val="center"/>
              <w:rPr>
                <w:rFonts w:asciiTheme="minorHAnsi" w:hAnsiTheme="minorHAnsi" w:cstheme="minorHAnsi"/>
                <w:b/>
                <w:bCs/>
              </w:rPr>
            </w:pPr>
            <w:r w:rsidRPr="00CE08AF">
              <w:rPr>
                <w:rFonts w:asciiTheme="minorHAnsi" w:hAnsiTheme="minorHAnsi" w:cstheme="minorHAnsi"/>
                <w:b/>
                <w:bCs/>
              </w:rPr>
              <w:t>Lugar</w:t>
            </w:r>
          </w:p>
        </w:tc>
        <w:tc>
          <w:tcPr>
            <w:tcW w:w="3304" w:type="dxa"/>
          </w:tcPr>
          <w:p w14:paraId="13280E5E" w14:textId="6F1A0A3C" w:rsidR="008957D1" w:rsidRPr="00CE08AF" w:rsidRDefault="008957D1" w:rsidP="001E3FBA">
            <w:pPr>
              <w:pStyle w:val="NormalWeb"/>
              <w:spacing w:before="0" w:beforeAutospacing="0" w:after="0" w:afterAutospacing="0"/>
              <w:jc w:val="center"/>
              <w:rPr>
                <w:rFonts w:asciiTheme="minorHAnsi" w:hAnsiTheme="minorHAnsi" w:cstheme="minorHAnsi"/>
                <w:b/>
                <w:bCs/>
              </w:rPr>
            </w:pPr>
            <w:r w:rsidRPr="00CE08AF">
              <w:rPr>
                <w:rFonts w:asciiTheme="minorHAnsi" w:hAnsiTheme="minorHAnsi" w:cstheme="minorHAnsi"/>
                <w:b/>
                <w:bCs/>
              </w:rPr>
              <w:t>Sector</w:t>
            </w:r>
          </w:p>
        </w:tc>
      </w:tr>
      <w:tr w:rsidR="008957D1" w:rsidRPr="00CE08AF" w14:paraId="54A51618" w14:textId="77777777" w:rsidTr="00494F4C">
        <w:tc>
          <w:tcPr>
            <w:tcW w:w="1985" w:type="dxa"/>
          </w:tcPr>
          <w:p w14:paraId="7C8A4E47" w14:textId="2778E865" w:rsidR="008957D1" w:rsidRPr="00CE08AF" w:rsidRDefault="00271086"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23 de mayo</w:t>
            </w:r>
            <w:r w:rsidR="00CD6F39" w:rsidRPr="00CE08AF">
              <w:rPr>
                <w:rFonts w:asciiTheme="minorHAnsi" w:hAnsiTheme="minorHAnsi" w:cstheme="minorHAnsi"/>
              </w:rPr>
              <w:t xml:space="preserve"> 2024</w:t>
            </w:r>
          </w:p>
        </w:tc>
        <w:tc>
          <w:tcPr>
            <w:tcW w:w="2410" w:type="dxa"/>
          </w:tcPr>
          <w:p w14:paraId="60E9E910" w14:textId="77B2E4CA" w:rsidR="008957D1" w:rsidRPr="00CE08AF" w:rsidRDefault="00CD6F39"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Virtual</w:t>
            </w:r>
          </w:p>
        </w:tc>
        <w:tc>
          <w:tcPr>
            <w:tcW w:w="3304" w:type="dxa"/>
          </w:tcPr>
          <w:p w14:paraId="089EF18B" w14:textId="5951426F" w:rsidR="008957D1" w:rsidRPr="00CE08AF" w:rsidRDefault="00CD6F39"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Personal Dirección Gestión Sociocultural, MCJ.</w:t>
            </w:r>
          </w:p>
        </w:tc>
      </w:tr>
      <w:tr w:rsidR="008957D1" w:rsidRPr="00CE08AF" w14:paraId="7D973B84" w14:textId="77777777" w:rsidTr="00494F4C">
        <w:tc>
          <w:tcPr>
            <w:tcW w:w="1985" w:type="dxa"/>
          </w:tcPr>
          <w:p w14:paraId="5C4D8430" w14:textId="006A9EDD" w:rsidR="008957D1" w:rsidRPr="00CE08AF" w:rsidRDefault="004973C8"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27 de mayo 2024</w:t>
            </w:r>
          </w:p>
        </w:tc>
        <w:tc>
          <w:tcPr>
            <w:tcW w:w="2410" w:type="dxa"/>
          </w:tcPr>
          <w:p w14:paraId="24D50DBD" w14:textId="712A8BC0" w:rsidR="008957D1" w:rsidRPr="00CE08AF" w:rsidRDefault="004973C8"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Sede UCR, Puntarenas</w:t>
            </w:r>
          </w:p>
        </w:tc>
        <w:tc>
          <w:tcPr>
            <w:tcW w:w="3304" w:type="dxa"/>
          </w:tcPr>
          <w:p w14:paraId="1C7CDF82" w14:textId="21C542FE" w:rsidR="008957D1" w:rsidRPr="00CE08AF" w:rsidRDefault="00977EF0"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Estudiantes carrera de gestión sociocultural</w:t>
            </w:r>
            <w:r w:rsidR="002A499D" w:rsidRPr="00CE08AF">
              <w:rPr>
                <w:rFonts w:asciiTheme="minorHAnsi" w:hAnsiTheme="minorHAnsi" w:cstheme="minorHAnsi"/>
              </w:rPr>
              <w:t>, UCR.</w:t>
            </w:r>
          </w:p>
        </w:tc>
      </w:tr>
      <w:tr w:rsidR="008957D1" w:rsidRPr="00CE08AF" w14:paraId="40D7EDE1" w14:textId="77777777" w:rsidTr="00494F4C">
        <w:tc>
          <w:tcPr>
            <w:tcW w:w="1985" w:type="dxa"/>
          </w:tcPr>
          <w:p w14:paraId="2DD3271F" w14:textId="5F190649" w:rsidR="008957D1" w:rsidRPr="00CE08AF" w:rsidRDefault="00371338"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28 de mayo</w:t>
            </w:r>
          </w:p>
        </w:tc>
        <w:tc>
          <w:tcPr>
            <w:tcW w:w="2410" w:type="dxa"/>
          </w:tcPr>
          <w:p w14:paraId="1890A6F5" w14:textId="58A392F9" w:rsidR="008957D1" w:rsidRPr="00CE08AF" w:rsidRDefault="00371338"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Parque La Libertad, Desamparados.</w:t>
            </w:r>
          </w:p>
        </w:tc>
        <w:tc>
          <w:tcPr>
            <w:tcW w:w="3304" w:type="dxa"/>
          </w:tcPr>
          <w:p w14:paraId="0061BE8E" w14:textId="6DC3E9C1" w:rsidR="008957D1" w:rsidRPr="00CE08AF" w:rsidRDefault="00371338"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Personal Ministerio de Cultura y Juventud. </w:t>
            </w:r>
          </w:p>
        </w:tc>
      </w:tr>
      <w:tr w:rsidR="00371338" w:rsidRPr="00CE08AF" w14:paraId="2A82EAEC" w14:textId="77777777" w:rsidTr="00494F4C">
        <w:tc>
          <w:tcPr>
            <w:tcW w:w="1985" w:type="dxa"/>
          </w:tcPr>
          <w:p w14:paraId="003E5283" w14:textId="6FF36DCF" w:rsidR="00371338" w:rsidRPr="00CE08AF" w:rsidRDefault="00371338"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29 de mayo</w:t>
            </w:r>
          </w:p>
        </w:tc>
        <w:tc>
          <w:tcPr>
            <w:tcW w:w="2410" w:type="dxa"/>
          </w:tcPr>
          <w:p w14:paraId="71F02462" w14:textId="2B6C8DA2" w:rsidR="00371338" w:rsidRPr="00CE08AF" w:rsidRDefault="00371338"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Teatro Municipal, Desamparados.</w:t>
            </w:r>
          </w:p>
        </w:tc>
        <w:tc>
          <w:tcPr>
            <w:tcW w:w="3304" w:type="dxa"/>
          </w:tcPr>
          <w:p w14:paraId="24B0B7AB" w14:textId="54ECC894" w:rsidR="00371338" w:rsidRPr="00CE08AF" w:rsidRDefault="00E7760C"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 xml:space="preserve">Integrantes de la Red de Cultura Intermunicipal (RECIM). </w:t>
            </w:r>
          </w:p>
        </w:tc>
      </w:tr>
      <w:tr w:rsidR="007A2523" w:rsidRPr="00CE08AF" w14:paraId="3428C08C" w14:textId="77777777" w:rsidTr="00992A85">
        <w:trPr>
          <w:trHeight w:val="150"/>
        </w:trPr>
        <w:tc>
          <w:tcPr>
            <w:tcW w:w="1985" w:type="dxa"/>
          </w:tcPr>
          <w:p w14:paraId="078DFF34" w14:textId="55FEDB04" w:rsidR="007A2523" w:rsidRPr="00CE08AF" w:rsidRDefault="00992A8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10 de junio</w:t>
            </w:r>
          </w:p>
        </w:tc>
        <w:tc>
          <w:tcPr>
            <w:tcW w:w="2410" w:type="dxa"/>
          </w:tcPr>
          <w:p w14:paraId="6D841899" w14:textId="77493A0F" w:rsidR="007A2523" w:rsidRPr="00CE08AF" w:rsidRDefault="00992A8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Taller Virtual de Cierre</w:t>
            </w:r>
          </w:p>
        </w:tc>
        <w:tc>
          <w:tcPr>
            <w:tcW w:w="3304" w:type="dxa"/>
          </w:tcPr>
          <w:p w14:paraId="7FB093F3" w14:textId="6A39D33C" w:rsidR="007A2523" w:rsidRPr="00CE08AF" w:rsidRDefault="00992A85" w:rsidP="001E3FBA">
            <w:pPr>
              <w:pStyle w:val="NormalWeb"/>
              <w:spacing w:before="0" w:beforeAutospacing="0" w:after="0" w:afterAutospacing="0"/>
              <w:jc w:val="both"/>
              <w:rPr>
                <w:rFonts w:asciiTheme="minorHAnsi" w:hAnsiTheme="minorHAnsi" w:cstheme="minorHAnsi"/>
              </w:rPr>
            </w:pPr>
            <w:r w:rsidRPr="00CE08AF">
              <w:rPr>
                <w:rFonts w:asciiTheme="minorHAnsi" w:hAnsiTheme="minorHAnsi" w:cstheme="minorHAnsi"/>
              </w:rPr>
              <w:t>Organizaciones culturales y de la sociedad civil.</w:t>
            </w:r>
          </w:p>
        </w:tc>
      </w:tr>
    </w:tbl>
    <w:p w14:paraId="43F0E083" w14:textId="77777777" w:rsidR="00E7760C" w:rsidRPr="00CE08AF" w:rsidRDefault="00E7760C" w:rsidP="00C06DCD">
      <w:pPr>
        <w:pStyle w:val="NormalWeb"/>
        <w:shd w:val="clear" w:color="auto" w:fill="FFFFFF"/>
        <w:spacing w:before="0" w:beforeAutospacing="0" w:after="0" w:afterAutospacing="0" w:line="360" w:lineRule="auto"/>
        <w:jc w:val="both"/>
        <w:rPr>
          <w:rFonts w:asciiTheme="minorHAnsi" w:hAnsiTheme="minorHAnsi" w:cstheme="minorHAnsi"/>
          <w:b/>
          <w:bCs/>
          <w:color w:val="2F5496" w:themeColor="accent1" w:themeShade="BF"/>
        </w:rPr>
      </w:pPr>
      <w:r w:rsidRPr="00CE08AF">
        <w:rPr>
          <w:rFonts w:asciiTheme="minorHAnsi" w:hAnsiTheme="minorHAnsi" w:cstheme="minorHAnsi"/>
          <w:b/>
          <w:bCs/>
          <w:color w:val="2F5496" w:themeColor="accent1" w:themeShade="BF"/>
        </w:rPr>
        <w:tab/>
      </w:r>
    </w:p>
    <w:p w14:paraId="00DF3EFA" w14:textId="496A7F0E" w:rsidR="003B139A" w:rsidRPr="00CE08AF" w:rsidRDefault="00E7760C" w:rsidP="00A30534">
      <w:pPr>
        <w:pStyle w:val="NormalWeb"/>
        <w:shd w:val="clear" w:color="auto" w:fill="FFFFFF"/>
        <w:spacing w:before="0" w:beforeAutospacing="0" w:after="0" w:afterAutospacing="0" w:line="360" w:lineRule="auto"/>
        <w:ind w:left="708"/>
        <w:jc w:val="both"/>
        <w:rPr>
          <w:rFonts w:asciiTheme="minorHAnsi" w:hAnsiTheme="minorHAnsi" w:cstheme="minorHAnsi"/>
        </w:rPr>
      </w:pPr>
      <w:r w:rsidRPr="00CE08AF">
        <w:rPr>
          <w:rFonts w:asciiTheme="minorHAnsi" w:hAnsiTheme="minorHAnsi" w:cstheme="minorHAnsi"/>
        </w:rPr>
        <w:t>La metodología</w:t>
      </w:r>
      <w:r w:rsidR="00916006" w:rsidRPr="00CE08AF">
        <w:rPr>
          <w:rFonts w:asciiTheme="minorHAnsi" w:hAnsiTheme="minorHAnsi" w:cstheme="minorHAnsi"/>
        </w:rPr>
        <w:t xml:space="preserve"> base </w:t>
      </w:r>
      <w:r w:rsidR="003B139A" w:rsidRPr="00CE08AF">
        <w:rPr>
          <w:rFonts w:asciiTheme="minorHAnsi" w:hAnsiTheme="minorHAnsi" w:cstheme="minorHAnsi"/>
        </w:rPr>
        <w:t>propuesta para ser utilizada en estos talleres consistió en lo siguiente</w:t>
      </w:r>
      <w:r w:rsidR="00A30534" w:rsidRPr="00CE08AF">
        <w:rPr>
          <w:rFonts w:asciiTheme="minorHAnsi" w:hAnsiTheme="minorHAnsi" w:cstheme="minorHAnsi"/>
        </w:rPr>
        <w:t>:</w:t>
      </w:r>
    </w:p>
    <w:p w14:paraId="78CA55D3" w14:textId="77777777" w:rsidR="00D74633" w:rsidRPr="00CE08AF" w:rsidRDefault="00D74633" w:rsidP="00D74633">
      <w:pPr>
        <w:pStyle w:val="Sinespaciado"/>
      </w:pPr>
    </w:p>
    <w:p w14:paraId="5A18FF9C" w14:textId="54B8B25A" w:rsidR="00916006" w:rsidRPr="00CE08AF" w:rsidRDefault="00366E08" w:rsidP="00A93F7F">
      <w:pPr>
        <w:pStyle w:val="NormalWeb"/>
        <w:numPr>
          <w:ilvl w:val="0"/>
          <w:numId w:val="25"/>
        </w:numPr>
        <w:shd w:val="clear" w:color="auto" w:fill="FFFFFF"/>
        <w:spacing w:before="0" w:beforeAutospacing="0" w:after="0" w:afterAutospacing="0" w:line="360" w:lineRule="auto"/>
        <w:jc w:val="both"/>
        <w:rPr>
          <w:rFonts w:asciiTheme="minorHAnsi" w:hAnsiTheme="minorHAnsi" w:cstheme="minorHAnsi"/>
        </w:rPr>
      </w:pPr>
      <w:r w:rsidRPr="00CE08AF">
        <w:rPr>
          <w:rFonts w:asciiTheme="minorHAnsi" w:hAnsiTheme="minorHAnsi" w:cstheme="minorHAnsi"/>
          <w:b/>
          <w:bCs/>
          <w:i/>
          <w:iCs/>
        </w:rPr>
        <w:t xml:space="preserve">Bienvenida e </w:t>
      </w:r>
      <w:r w:rsidR="004855A6" w:rsidRPr="00CE08AF">
        <w:rPr>
          <w:rFonts w:asciiTheme="minorHAnsi" w:hAnsiTheme="minorHAnsi" w:cstheme="minorHAnsi"/>
          <w:b/>
          <w:bCs/>
          <w:i/>
          <w:iCs/>
        </w:rPr>
        <w:t>Introducción</w:t>
      </w:r>
      <w:r w:rsidRPr="00CE08AF">
        <w:rPr>
          <w:rFonts w:asciiTheme="minorHAnsi" w:hAnsiTheme="minorHAnsi" w:cstheme="minorHAnsi"/>
          <w:b/>
          <w:bCs/>
          <w:i/>
          <w:iCs/>
        </w:rPr>
        <w:t>:</w:t>
      </w:r>
      <w:r w:rsidRPr="00CE08AF">
        <w:rPr>
          <w:rFonts w:asciiTheme="minorHAnsi" w:hAnsiTheme="minorHAnsi" w:cstheme="minorHAnsi"/>
        </w:rPr>
        <w:t xml:space="preserve"> </w:t>
      </w:r>
      <w:r w:rsidR="00455383" w:rsidRPr="00CE08AF">
        <w:rPr>
          <w:rFonts w:asciiTheme="minorHAnsi" w:hAnsiTheme="minorHAnsi" w:cstheme="minorHAnsi"/>
        </w:rPr>
        <w:t>Primeramente,</w:t>
      </w:r>
      <w:r w:rsidRPr="00CE08AF">
        <w:rPr>
          <w:rFonts w:asciiTheme="minorHAnsi" w:hAnsiTheme="minorHAnsi" w:cstheme="minorHAnsi"/>
        </w:rPr>
        <w:t xml:space="preserve"> se proced</w:t>
      </w:r>
      <w:r w:rsidR="003053E3" w:rsidRPr="00CE08AF">
        <w:rPr>
          <w:rFonts w:asciiTheme="minorHAnsi" w:hAnsiTheme="minorHAnsi" w:cstheme="minorHAnsi"/>
        </w:rPr>
        <w:t>ió</w:t>
      </w:r>
      <w:r w:rsidRPr="00CE08AF">
        <w:rPr>
          <w:rFonts w:asciiTheme="minorHAnsi" w:hAnsiTheme="minorHAnsi" w:cstheme="minorHAnsi"/>
        </w:rPr>
        <w:t xml:space="preserve"> a darle una bienvenida a </w:t>
      </w:r>
      <w:r w:rsidR="003053E3" w:rsidRPr="00CE08AF">
        <w:rPr>
          <w:rFonts w:asciiTheme="minorHAnsi" w:hAnsiTheme="minorHAnsi" w:cstheme="minorHAnsi"/>
        </w:rPr>
        <w:t>las personas participantes</w:t>
      </w:r>
      <w:r w:rsidR="00FF6C8F" w:rsidRPr="00CE08AF">
        <w:rPr>
          <w:rFonts w:asciiTheme="minorHAnsi" w:hAnsiTheme="minorHAnsi" w:cstheme="minorHAnsi"/>
        </w:rPr>
        <w:t xml:space="preserve"> para posteriormente </w:t>
      </w:r>
      <w:r w:rsidR="003053E3" w:rsidRPr="00CE08AF">
        <w:rPr>
          <w:rFonts w:asciiTheme="minorHAnsi" w:hAnsiTheme="minorHAnsi" w:cstheme="minorHAnsi"/>
        </w:rPr>
        <w:t>reconocer sus áreas de acción e interés con respecto a los derechos culturales</w:t>
      </w:r>
      <w:r w:rsidR="00F46A1E" w:rsidRPr="00CE08AF">
        <w:rPr>
          <w:rFonts w:asciiTheme="minorHAnsi" w:hAnsiTheme="minorHAnsi" w:cstheme="minorHAnsi"/>
        </w:rPr>
        <w:t>.</w:t>
      </w:r>
    </w:p>
    <w:p w14:paraId="07C13266" w14:textId="77777777" w:rsidR="00D74633" w:rsidRPr="00CE08AF" w:rsidRDefault="00D74633" w:rsidP="00D74633">
      <w:pPr>
        <w:pStyle w:val="Sinespaciado"/>
      </w:pPr>
    </w:p>
    <w:p w14:paraId="126705F7" w14:textId="09F280FD" w:rsidR="004855A6" w:rsidRPr="00CE08AF" w:rsidRDefault="004855A6" w:rsidP="00A93F7F">
      <w:pPr>
        <w:pStyle w:val="NormalWeb"/>
        <w:numPr>
          <w:ilvl w:val="0"/>
          <w:numId w:val="25"/>
        </w:numPr>
        <w:shd w:val="clear" w:color="auto" w:fill="FFFFFF"/>
        <w:spacing w:before="0" w:beforeAutospacing="0" w:after="0" w:afterAutospacing="0" w:line="360" w:lineRule="auto"/>
        <w:jc w:val="both"/>
        <w:rPr>
          <w:rFonts w:asciiTheme="minorHAnsi" w:hAnsiTheme="minorHAnsi" w:cstheme="minorHAnsi"/>
        </w:rPr>
      </w:pPr>
      <w:r w:rsidRPr="00CE08AF">
        <w:rPr>
          <w:rFonts w:asciiTheme="minorHAnsi" w:hAnsiTheme="minorHAnsi" w:cstheme="minorHAnsi"/>
          <w:b/>
          <w:bCs/>
          <w:i/>
          <w:iCs/>
        </w:rPr>
        <w:t>Contextualización:</w:t>
      </w:r>
      <w:r w:rsidR="000E68A5" w:rsidRPr="00CE08AF">
        <w:rPr>
          <w:rFonts w:asciiTheme="minorHAnsi" w:hAnsiTheme="minorHAnsi" w:cstheme="minorHAnsi"/>
        </w:rPr>
        <w:t xml:space="preserve"> Seguidamente, se procedió a realizar una contextualización sobre</w:t>
      </w:r>
      <w:r w:rsidR="003A3159" w:rsidRPr="00CE08AF">
        <w:rPr>
          <w:rFonts w:asciiTheme="minorHAnsi" w:hAnsiTheme="minorHAnsi" w:cstheme="minorHAnsi"/>
        </w:rPr>
        <w:t xml:space="preserve"> el abordaje que han tenido los </w:t>
      </w:r>
      <w:r w:rsidR="00EC10B3" w:rsidRPr="00CE08AF">
        <w:rPr>
          <w:rFonts w:asciiTheme="minorHAnsi" w:hAnsiTheme="minorHAnsi" w:cstheme="minorHAnsi"/>
        </w:rPr>
        <w:t>derechos culturales</w:t>
      </w:r>
      <w:r w:rsidR="003A3159" w:rsidRPr="00CE08AF">
        <w:rPr>
          <w:rFonts w:asciiTheme="minorHAnsi" w:hAnsiTheme="minorHAnsi" w:cstheme="minorHAnsi"/>
        </w:rPr>
        <w:t xml:space="preserve"> en el país a través de la política creada para dichos efectos</w:t>
      </w:r>
      <w:r w:rsidR="00EC10B3" w:rsidRPr="00CE08AF">
        <w:rPr>
          <w:rFonts w:asciiTheme="minorHAnsi" w:hAnsiTheme="minorHAnsi" w:cstheme="minorHAnsi"/>
        </w:rPr>
        <w:t xml:space="preserve"> en el periodo 2014-2013. Para lograr esto se realiza una presentación con los principales resultados identificados </w:t>
      </w:r>
      <w:r w:rsidR="006366E2" w:rsidRPr="00CE08AF">
        <w:rPr>
          <w:rFonts w:asciiTheme="minorHAnsi" w:hAnsiTheme="minorHAnsi" w:cstheme="minorHAnsi"/>
        </w:rPr>
        <w:t xml:space="preserve">como parte de la Evaluación que se hizo de dicha política mediante la </w:t>
      </w:r>
      <w:r w:rsidR="00464F06" w:rsidRPr="00CE08AF">
        <w:rPr>
          <w:rFonts w:asciiTheme="minorHAnsi" w:hAnsiTheme="minorHAnsi" w:cstheme="minorHAnsi"/>
        </w:rPr>
        <w:t>contratación “</w:t>
      </w:r>
      <w:r w:rsidR="00464F06" w:rsidRPr="00CE08AF">
        <w:rPr>
          <w:rFonts w:asciiTheme="minorHAnsi" w:hAnsiTheme="minorHAnsi" w:cstheme="minorHAnsi"/>
          <w:i/>
          <w:iCs/>
        </w:rPr>
        <w:t xml:space="preserve">2023LD-000042-0008000001 Evaluación y actualización de la Política Nacional de Derechos Culturales 2014-2023 y construcción de bases metodológicas Política Nacional de Fomento de la Economía Creativa y Cultural”. </w:t>
      </w:r>
      <w:r w:rsidR="00464F06" w:rsidRPr="00CE08AF">
        <w:rPr>
          <w:rFonts w:asciiTheme="minorHAnsi" w:hAnsiTheme="minorHAnsi" w:cstheme="minorHAnsi"/>
        </w:rPr>
        <w:t xml:space="preserve">La realización </w:t>
      </w:r>
      <w:r w:rsidR="00464F06" w:rsidRPr="00CE08AF">
        <w:rPr>
          <w:rFonts w:asciiTheme="minorHAnsi" w:hAnsiTheme="minorHAnsi" w:cstheme="minorHAnsi"/>
        </w:rPr>
        <w:lastRenderedPageBreak/>
        <w:t xml:space="preserve">de esta contextualización es de </w:t>
      </w:r>
      <w:r w:rsidR="000B0311" w:rsidRPr="00CE08AF">
        <w:rPr>
          <w:rFonts w:asciiTheme="minorHAnsi" w:hAnsiTheme="minorHAnsi" w:cstheme="minorHAnsi"/>
        </w:rPr>
        <w:t>suma importancia para que la población participante de los talleres conociera</w:t>
      </w:r>
      <w:r w:rsidR="00787458" w:rsidRPr="00CE08AF">
        <w:rPr>
          <w:rFonts w:asciiTheme="minorHAnsi" w:hAnsiTheme="minorHAnsi" w:cstheme="minorHAnsi"/>
        </w:rPr>
        <w:t xml:space="preserve"> el estado y los alcances de ejecución de la Política Nacional de Derechos Culturales 2014-2023.</w:t>
      </w:r>
    </w:p>
    <w:p w14:paraId="517E8986" w14:textId="77777777" w:rsidR="00D74633" w:rsidRPr="00CE08AF" w:rsidRDefault="00D74633" w:rsidP="00D74633">
      <w:pPr>
        <w:pStyle w:val="Sinespaciado"/>
      </w:pPr>
    </w:p>
    <w:p w14:paraId="5896466B" w14:textId="679F0CF6" w:rsidR="00277D90" w:rsidRPr="00CE08AF" w:rsidRDefault="00277D90" w:rsidP="00277D90">
      <w:pPr>
        <w:pStyle w:val="NormalWeb"/>
        <w:shd w:val="clear" w:color="auto" w:fill="FFFFFF"/>
        <w:spacing w:before="0" w:beforeAutospacing="0" w:after="0" w:afterAutospacing="0" w:line="360" w:lineRule="auto"/>
        <w:ind w:left="1146"/>
        <w:jc w:val="both"/>
        <w:rPr>
          <w:rFonts w:asciiTheme="minorHAnsi" w:hAnsiTheme="minorHAnsi" w:cstheme="minorHAnsi"/>
        </w:rPr>
      </w:pPr>
      <w:r w:rsidRPr="00CE08AF">
        <w:rPr>
          <w:rFonts w:asciiTheme="minorHAnsi" w:hAnsiTheme="minorHAnsi" w:cstheme="minorHAnsi"/>
        </w:rPr>
        <w:t xml:space="preserve">Es importante mencionar </w:t>
      </w:r>
      <w:r w:rsidR="001E724C" w:rsidRPr="00CE08AF">
        <w:rPr>
          <w:rFonts w:asciiTheme="minorHAnsi" w:hAnsiTheme="minorHAnsi" w:cstheme="minorHAnsi"/>
        </w:rPr>
        <w:t>que,</w:t>
      </w:r>
      <w:r w:rsidRPr="00CE08AF">
        <w:rPr>
          <w:rFonts w:asciiTheme="minorHAnsi" w:hAnsiTheme="minorHAnsi" w:cstheme="minorHAnsi"/>
        </w:rPr>
        <w:t xml:space="preserve"> se procedió a darle </w:t>
      </w:r>
      <w:r w:rsidR="00795A09" w:rsidRPr="00CE08AF">
        <w:rPr>
          <w:rFonts w:asciiTheme="minorHAnsi" w:hAnsiTheme="minorHAnsi" w:cstheme="minorHAnsi"/>
        </w:rPr>
        <w:t>espacio a la participación de</w:t>
      </w:r>
      <w:r w:rsidR="00BF429D" w:rsidRPr="00CE08AF">
        <w:rPr>
          <w:rFonts w:asciiTheme="minorHAnsi" w:hAnsiTheme="minorHAnsi" w:cstheme="minorHAnsi"/>
        </w:rPr>
        <w:t xml:space="preserve"> las personas que asistieron a los talleres para </w:t>
      </w:r>
      <w:r w:rsidR="00CA0060" w:rsidRPr="00CE08AF">
        <w:rPr>
          <w:rFonts w:asciiTheme="minorHAnsi" w:hAnsiTheme="minorHAnsi" w:cstheme="minorHAnsi"/>
        </w:rPr>
        <w:t>atender sus dudas o comentarios con respecto a</w:t>
      </w:r>
      <w:r w:rsidR="00CF5234" w:rsidRPr="00CE08AF">
        <w:rPr>
          <w:rFonts w:asciiTheme="minorHAnsi" w:hAnsiTheme="minorHAnsi" w:cstheme="minorHAnsi"/>
        </w:rPr>
        <w:t xml:space="preserve"> la información acá planteada.</w:t>
      </w:r>
    </w:p>
    <w:p w14:paraId="4AD6373A" w14:textId="77777777" w:rsidR="007A2F4C" w:rsidRPr="00CE08AF" w:rsidRDefault="007A2F4C" w:rsidP="002E1887">
      <w:pPr>
        <w:pStyle w:val="Sinespaciado"/>
      </w:pPr>
    </w:p>
    <w:p w14:paraId="11C21027" w14:textId="24CD4764" w:rsidR="008617F6" w:rsidRPr="00CE08AF" w:rsidRDefault="004855A6" w:rsidP="00A93F7F">
      <w:pPr>
        <w:pStyle w:val="NormalWeb"/>
        <w:numPr>
          <w:ilvl w:val="0"/>
          <w:numId w:val="25"/>
        </w:numPr>
        <w:shd w:val="clear" w:color="auto" w:fill="FFFFFF"/>
        <w:spacing w:before="0" w:beforeAutospacing="0" w:after="0" w:afterAutospacing="0" w:line="360" w:lineRule="auto"/>
        <w:jc w:val="both"/>
        <w:rPr>
          <w:rFonts w:asciiTheme="minorHAnsi" w:hAnsiTheme="minorHAnsi" w:cstheme="minorHAnsi"/>
        </w:rPr>
      </w:pPr>
      <w:r w:rsidRPr="00CE08AF">
        <w:rPr>
          <w:rFonts w:asciiTheme="minorHAnsi" w:hAnsiTheme="minorHAnsi" w:cstheme="minorHAnsi"/>
          <w:b/>
          <w:bCs/>
          <w:i/>
          <w:iCs/>
        </w:rPr>
        <w:t>Presentación de propuesta:</w:t>
      </w:r>
      <w:r w:rsidR="00CF5234" w:rsidRPr="00CE08AF">
        <w:rPr>
          <w:rFonts w:asciiTheme="minorHAnsi" w:hAnsiTheme="minorHAnsi" w:cstheme="minorHAnsi"/>
        </w:rPr>
        <w:t xml:space="preserve"> </w:t>
      </w:r>
      <w:r w:rsidR="00D978DD" w:rsidRPr="00CE08AF">
        <w:rPr>
          <w:rFonts w:asciiTheme="minorHAnsi" w:hAnsiTheme="minorHAnsi" w:cstheme="minorHAnsi"/>
        </w:rPr>
        <w:t xml:space="preserve">Una vez que se contaba con la </w:t>
      </w:r>
      <w:r w:rsidR="00323A0E" w:rsidRPr="00CE08AF">
        <w:rPr>
          <w:rFonts w:asciiTheme="minorHAnsi" w:hAnsiTheme="minorHAnsi" w:cstheme="minorHAnsi"/>
        </w:rPr>
        <w:t xml:space="preserve">contextualización, se </w:t>
      </w:r>
      <w:r w:rsidR="00D978DD" w:rsidRPr="00CE08AF">
        <w:rPr>
          <w:rFonts w:asciiTheme="minorHAnsi" w:hAnsiTheme="minorHAnsi" w:cstheme="minorHAnsi"/>
        </w:rPr>
        <w:t xml:space="preserve">procedía a </w:t>
      </w:r>
      <w:r w:rsidR="00323A0E" w:rsidRPr="00CE08AF">
        <w:rPr>
          <w:rFonts w:asciiTheme="minorHAnsi" w:hAnsiTheme="minorHAnsi" w:cstheme="minorHAnsi"/>
        </w:rPr>
        <w:t xml:space="preserve">entrar en detalle sobre los aspectos propios de esta política como lo son su objetivo </w:t>
      </w:r>
      <w:r w:rsidR="001E724C" w:rsidRPr="00CE08AF">
        <w:rPr>
          <w:rFonts w:asciiTheme="minorHAnsi" w:hAnsiTheme="minorHAnsi" w:cstheme="minorHAnsi"/>
        </w:rPr>
        <w:t>general, la</w:t>
      </w:r>
      <w:r w:rsidR="00922288" w:rsidRPr="00CE08AF">
        <w:rPr>
          <w:rFonts w:asciiTheme="minorHAnsi" w:hAnsiTheme="minorHAnsi" w:cstheme="minorHAnsi"/>
        </w:rPr>
        <w:t xml:space="preserve"> definición de cultura y derechos culturales, los enfoques y principios que caracterizan a esta política, así como </w:t>
      </w:r>
      <w:r w:rsidR="002A7EF5" w:rsidRPr="00CE08AF">
        <w:rPr>
          <w:rFonts w:asciiTheme="minorHAnsi" w:hAnsiTheme="minorHAnsi" w:cstheme="minorHAnsi"/>
        </w:rPr>
        <w:t xml:space="preserve">los </w:t>
      </w:r>
      <w:r w:rsidR="00B840DD" w:rsidRPr="00CE08AF">
        <w:rPr>
          <w:rFonts w:asciiTheme="minorHAnsi" w:hAnsiTheme="minorHAnsi" w:cstheme="minorHAnsi"/>
        </w:rPr>
        <w:t>lineamientos estratégicos</w:t>
      </w:r>
      <w:r w:rsidR="00277EF0" w:rsidRPr="00CE08AF">
        <w:rPr>
          <w:rFonts w:asciiTheme="minorHAnsi" w:hAnsiTheme="minorHAnsi" w:cstheme="minorHAnsi"/>
        </w:rPr>
        <w:t>, los resultados esperados y las acciones</w:t>
      </w:r>
      <w:r w:rsidR="00B840DD" w:rsidRPr="00CE08AF">
        <w:rPr>
          <w:rFonts w:asciiTheme="minorHAnsi" w:hAnsiTheme="minorHAnsi" w:cstheme="minorHAnsi"/>
        </w:rPr>
        <w:t xml:space="preserve"> estratégicas</w:t>
      </w:r>
      <w:r w:rsidR="00277EF0" w:rsidRPr="00CE08AF">
        <w:rPr>
          <w:rFonts w:asciiTheme="minorHAnsi" w:hAnsiTheme="minorHAnsi" w:cstheme="minorHAnsi"/>
        </w:rPr>
        <w:t xml:space="preserve"> que componen cada </w:t>
      </w:r>
      <w:r w:rsidR="00ED5EDF" w:rsidRPr="00CE08AF">
        <w:rPr>
          <w:rFonts w:asciiTheme="minorHAnsi" w:hAnsiTheme="minorHAnsi" w:cstheme="minorHAnsi"/>
        </w:rPr>
        <w:t xml:space="preserve">uno de estos. En esta etapa se </w:t>
      </w:r>
      <w:r w:rsidR="008617F6" w:rsidRPr="00CE08AF">
        <w:rPr>
          <w:rFonts w:asciiTheme="minorHAnsi" w:hAnsiTheme="minorHAnsi" w:cstheme="minorHAnsi"/>
        </w:rPr>
        <w:t xml:space="preserve">indicaba también los pasos que se había avanzado por parte del equipo, así como el camino aún pendiente por recorrer. </w:t>
      </w:r>
    </w:p>
    <w:p w14:paraId="04F5DAE3" w14:textId="77777777" w:rsidR="00850FBE" w:rsidRPr="00CE08AF" w:rsidRDefault="00850FBE" w:rsidP="00850FBE">
      <w:pPr>
        <w:pStyle w:val="Sinespaciado"/>
      </w:pPr>
    </w:p>
    <w:p w14:paraId="02CBEB40" w14:textId="21F5299D" w:rsidR="00014806" w:rsidRPr="00CE08AF" w:rsidRDefault="00014806" w:rsidP="00014806">
      <w:pPr>
        <w:pStyle w:val="NormalWeb"/>
        <w:shd w:val="clear" w:color="auto" w:fill="FFFFFF"/>
        <w:spacing w:before="0" w:beforeAutospacing="0" w:after="0" w:afterAutospacing="0" w:line="360" w:lineRule="auto"/>
        <w:ind w:left="1146"/>
        <w:jc w:val="both"/>
        <w:rPr>
          <w:rFonts w:asciiTheme="minorHAnsi" w:hAnsiTheme="minorHAnsi" w:cstheme="minorHAnsi"/>
        </w:rPr>
      </w:pPr>
      <w:r w:rsidRPr="00CE08AF">
        <w:rPr>
          <w:rFonts w:asciiTheme="minorHAnsi" w:hAnsiTheme="minorHAnsi" w:cstheme="minorHAnsi"/>
        </w:rPr>
        <w:t>Al igual que en el ca</w:t>
      </w:r>
      <w:r w:rsidR="002861B5" w:rsidRPr="00CE08AF">
        <w:rPr>
          <w:rFonts w:asciiTheme="minorHAnsi" w:hAnsiTheme="minorHAnsi" w:cstheme="minorHAnsi"/>
        </w:rPr>
        <w:t>s</w:t>
      </w:r>
      <w:r w:rsidRPr="00CE08AF">
        <w:rPr>
          <w:rFonts w:asciiTheme="minorHAnsi" w:hAnsiTheme="minorHAnsi" w:cstheme="minorHAnsi"/>
        </w:rPr>
        <w:t>o anterior, se habría un espacio para atender consultas y dudas de la población participante previo al paso a la etapa siguiente.</w:t>
      </w:r>
    </w:p>
    <w:p w14:paraId="648EE181" w14:textId="77777777" w:rsidR="00850FBE" w:rsidRPr="00CE08AF" w:rsidRDefault="00850FBE" w:rsidP="00850FBE">
      <w:pPr>
        <w:pStyle w:val="Sinespaciado"/>
      </w:pPr>
    </w:p>
    <w:p w14:paraId="45F4AB00" w14:textId="51946E4A" w:rsidR="004855A6" w:rsidRPr="00CE08AF" w:rsidRDefault="004855A6" w:rsidP="00A93F7F">
      <w:pPr>
        <w:pStyle w:val="NormalWeb"/>
        <w:numPr>
          <w:ilvl w:val="0"/>
          <w:numId w:val="25"/>
        </w:numPr>
        <w:shd w:val="clear" w:color="auto" w:fill="FFFFFF"/>
        <w:spacing w:before="0" w:beforeAutospacing="0" w:after="0" w:afterAutospacing="0" w:line="360" w:lineRule="auto"/>
        <w:jc w:val="both"/>
        <w:rPr>
          <w:rFonts w:asciiTheme="minorHAnsi" w:hAnsiTheme="minorHAnsi" w:cstheme="minorHAnsi"/>
        </w:rPr>
      </w:pPr>
      <w:r w:rsidRPr="00CE08AF">
        <w:rPr>
          <w:rFonts w:asciiTheme="minorHAnsi" w:hAnsiTheme="minorHAnsi" w:cstheme="minorHAnsi"/>
          <w:b/>
          <w:bCs/>
          <w:i/>
          <w:iCs/>
        </w:rPr>
        <w:t>Análisis de propuestas:</w:t>
      </w:r>
      <w:r w:rsidRPr="00CE08AF">
        <w:rPr>
          <w:rFonts w:asciiTheme="minorHAnsi" w:hAnsiTheme="minorHAnsi" w:cstheme="minorHAnsi"/>
        </w:rPr>
        <w:t xml:space="preserve"> </w:t>
      </w:r>
      <w:r w:rsidR="002861B5" w:rsidRPr="00CE08AF">
        <w:rPr>
          <w:rFonts w:asciiTheme="minorHAnsi" w:hAnsiTheme="minorHAnsi" w:cstheme="minorHAnsi"/>
        </w:rPr>
        <w:t xml:space="preserve">En este momento del taller se procedía a realizar trabajos grupales de manera tal que se pudiera analizar cada uno de los </w:t>
      </w:r>
      <w:r w:rsidR="00B840DD" w:rsidRPr="00CE08AF">
        <w:rPr>
          <w:rFonts w:asciiTheme="minorHAnsi" w:hAnsiTheme="minorHAnsi" w:cstheme="minorHAnsi"/>
        </w:rPr>
        <w:t xml:space="preserve">lineamientos estratégicos con su respectivo </w:t>
      </w:r>
      <w:r w:rsidR="003D0E24" w:rsidRPr="00CE08AF">
        <w:rPr>
          <w:rFonts w:asciiTheme="minorHAnsi" w:hAnsiTheme="minorHAnsi" w:cstheme="minorHAnsi"/>
        </w:rPr>
        <w:t>contenido, para</w:t>
      </w:r>
      <w:r w:rsidR="0091672E" w:rsidRPr="00CE08AF">
        <w:rPr>
          <w:rFonts w:asciiTheme="minorHAnsi" w:hAnsiTheme="minorHAnsi" w:cstheme="minorHAnsi"/>
        </w:rPr>
        <w:t xml:space="preserve"> </w:t>
      </w:r>
      <w:r w:rsidR="00B840DD" w:rsidRPr="00CE08AF">
        <w:rPr>
          <w:rFonts w:asciiTheme="minorHAnsi" w:hAnsiTheme="minorHAnsi" w:cstheme="minorHAnsi"/>
        </w:rPr>
        <w:t xml:space="preserve">que </w:t>
      </w:r>
      <w:r w:rsidR="0091672E" w:rsidRPr="00CE08AF">
        <w:rPr>
          <w:rFonts w:asciiTheme="minorHAnsi" w:hAnsiTheme="minorHAnsi" w:cstheme="minorHAnsi"/>
        </w:rPr>
        <w:t xml:space="preserve">se </w:t>
      </w:r>
      <w:r w:rsidR="00874199" w:rsidRPr="00CE08AF">
        <w:rPr>
          <w:rFonts w:asciiTheme="minorHAnsi" w:hAnsiTheme="minorHAnsi" w:cstheme="minorHAnsi"/>
        </w:rPr>
        <w:t xml:space="preserve">pudieran valorar la pertinencia de lo ahí propuesto, así como </w:t>
      </w:r>
      <w:r w:rsidR="003673A7" w:rsidRPr="00CE08AF">
        <w:rPr>
          <w:rFonts w:asciiTheme="minorHAnsi" w:hAnsiTheme="minorHAnsi" w:cstheme="minorHAnsi"/>
        </w:rPr>
        <w:t xml:space="preserve">realizar </w:t>
      </w:r>
      <w:r w:rsidR="00F0414D" w:rsidRPr="00CE08AF">
        <w:rPr>
          <w:rFonts w:asciiTheme="minorHAnsi" w:hAnsiTheme="minorHAnsi" w:cstheme="minorHAnsi"/>
        </w:rPr>
        <w:t>las</w:t>
      </w:r>
      <w:r w:rsidR="003673A7" w:rsidRPr="00CE08AF">
        <w:rPr>
          <w:rFonts w:asciiTheme="minorHAnsi" w:hAnsiTheme="minorHAnsi" w:cstheme="minorHAnsi"/>
        </w:rPr>
        <w:t xml:space="preserve"> observaciones y propuestas que consideraran pertinente. </w:t>
      </w:r>
    </w:p>
    <w:p w14:paraId="680116EB" w14:textId="77777777" w:rsidR="00850FBE" w:rsidRPr="00CE08AF" w:rsidRDefault="00850FBE" w:rsidP="00850FBE">
      <w:pPr>
        <w:pStyle w:val="Sinespaciado"/>
      </w:pPr>
    </w:p>
    <w:p w14:paraId="7EFECAF1" w14:textId="715EDD0B" w:rsidR="003673A7" w:rsidRPr="00CE08AF" w:rsidRDefault="003673A7" w:rsidP="003673A7">
      <w:pPr>
        <w:pStyle w:val="NormalWeb"/>
        <w:shd w:val="clear" w:color="auto" w:fill="FFFFFF"/>
        <w:spacing w:before="0" w:beforeAutospacing="0" w:after="0" w:afterAutospacing="0" w:line="360" w:lineRule="auto"/>
        <w:ind w:left="1146"/>
        <w:jc w:val="both"/>
        <w:rPr>
          <w:rFonts w:asciiTheme="minorHAnsi" w:hAnsiTheme="minorHAnsi" w:cstheme="minorHAnsi"/>
        </w:rPr>
      </w:pPr>
      <w:r w:rsidRPr="00CE08AF">
        <w:rPr>
          <w:rFonts w:asciiTheme="minorHAnsi" w:hAnsiTheme="minorHAnsi" w:cstheme="minorHAnsi"/>
        </w:rPr>
        <w:t xml:space="preserve">Esta metodología ha permitido que </w:t>
      </w:r>
      <w:r w:rsidR="00F0414D" w:rsidRPr="00CE08AF">
        <w:rPr>
          <w:rFonts w:asciiTheme="minorHAnsi" w:hAnsiTheme="minorHAnsi" w:cstheme="minorHAnsi"/>
        </w:rPr>
        <w:t xml:space="preserve">las </w:t>
      </w:r>
      <w:r w:rsidR="007C351A" w:rsidRPr="00CE08AF">
        <w:rPr>
          <w:rFonts w:asciiTheme="minorHAnsi" w:hAnsiTheme="minorHAnsi" w:cstheme="minorHAnsi"/>
        </w:rPr>
        <w:t xml:space="preserve">personas participantes puedan brindar retroalimentación con respecto a lo propuesto, ya sea mediante </w:t>
      </w:r>
      <w:r w:rsidR="00BA4236" w:rsidRPr="00CE08AF">
        <w:rPr>
          <w:rFonts w:asciiTheme="minorHAnsi" w:hAnsiTheme="minorHAnsi" w:cstheme="minorHAnsi"/>
        </w:rPr>
        <w:t xml:space="preserve">recomendaciones a la redacción de las propuestas, así como </w:t>
      </w:r>
      <w:r w:rsidR="00C446B4" w:rsidRPr="00CE08AF">
        <w:rPr>
          <w:rFonts w:asciiTheme="minorHAnsi" w:hAnsiTheme="minorHAnsi" w:cstheme="minorHAnsi"/>
        </w:rPr>
        <w:t xml:space="preserve">consideraciones para ser tomadas en cuenta en el Plan de Acción. </w:t>
      </w:r>
    </w:p>
    <w:p w14:paraId="4630FAD5" w14:textId="77777777" w:rsidR="00850FBE" w:rsidRPr="00CE08AF" w:rsidRDefault="00850FBE" w:rsidP="002E1887">
      <w:pPr>
        <w:pStyle w:val="Sinespaciado"/>
      </w:pPr>
    </w:p>
    <w:p w14:paraId="6B95A528" w14:textId="2E3F167B" w:rsidR="00AF62C9" w:rsidRPr="00CE08AF" w:rsidRDefault="00C26DF2" w:rsidP="00AF62C9">
      <w:pPr>
        <w:pStyle w:val="NormalWeb"/>
        <w:shd w:val="clear" w:color="auto" w:fill="FFFFFF"/>
        <w:spacing w:before="0" w:beforeAutospacing="0" w:after="0" w:afterAutospacing="0" w:line="360" w:lineRule="auto"/>
        <w:ind w:firstLine="360"/>
        <w:jc w:val="both"/>
        <w:rPr>
          <w:rFonts w:asciiTheme="minorHAnsi" w:hAnsiTheme="minorHAnsi" w:cstheme="minorHAnsi"/>
        </w:rPr>
      </w:pPr>
      <w:r w:rsidRPr="00CE08AF">
        <w:rPr>
          <w:rFonts w:asciiTheme="minorHAnsi" w:hAnsiTheme="minorHAnsi" w:cstheme="minorHAnsi"/>
        </w:rPr>
        <w:lastRenderedPageBreak/>
        <w:t>Es importante mencionar que, a pesar de</w:t>
      </w:r>
      <w:r w:rsidR="006A4425" w:rsidRPr="00CE08AF">
        <w:rPr>
          <w:rFonts w:asciiTheme="minorHAnsi" w:hAnsiTheme="minorHAnsi" w:cstheme="minorHAnsi"/>
        </w:rPr>
        <w:t xml:space="preserve"> que </w:t>
      </w:r>
      <w:r w:rsidR="00BA50A0" w:rsidRPr="00CE08AF">
        <w:rPr>
          <w:rFonts w:asciiTheme="minorHAnsi" w:hAnsiTheme="minorHAnsi" w:cstheme="minorHAnsi"/>
        </w:rPr>
        <w:t xml:space="preserve">esta metodología base tenía como fin ser aplicada en todos los talleres, el equipo </w:t>
      </w:r>
      <w:r w:rsidR="00A00949" w:rsidRPr="00CE08AF">
        <w:rPr>
          <w:rFonts w:asciiTheme="minorHAnsi" w:hAnsiTheme="minorHAnsi" w:cstheme="minorHAnsi"/>
        </w:rPr>
        <w:t xml:space="preserve">a cargo realizó las modificaciones que consideraba pertinentes </w:t>
      </w:r>
      <w:r w:rsidR="00E66B15" w:rsidRPr="00CE08AF">
        <w:rPr>
          <w:rFonts w:asciiTheme="minorHAnsi" w:hAnsiTheme="minorHAnsi" w:cstheme="minorHAnsi"/>
        </w:rPr>
        <w:t>de acuerdo con</w:t>
      </w:r>
      <w:r w:rsidR="00A00949" w:rsidRPr="00CE08AF">
        <w:rPr>
          <w:rFonts w:asciiTheme="minorHAnsi" w:hAnsiTheme="minorHAnsi" w:cstheme="minorHAnsi"/>
        </w:rPr>
        <w:t xml:space="preserve"> la población </w:t>
      </w:r>
      <w:r w:rsidR="007A2523" w:rsidRPr="00CE08AF">
        <w:rPr>
          <w:rFonts w:asciiTheme="minorHAnsi" w:hAnsiTheme="minorHAnsi" w:cstheme="minorHAnsi"/>
        </w:rPr>
        <w:t xml:space="preserve">participante en cada uno de estos. </w:t>
      </w:r>
    </w:p>
    <w:p w14:paraId="3DA527F6" w14:textId="77777777" w:rsidR="00850FBE" w:rsidRPr="00CE08AF" w:rsidRDefault="00850FBE" w:rsidP="00850FBE">
      <w:pPr>
        <w:pStyle w:val="Sinespaciado"/>
      </w:pPr>
    </w:p>
    <w:p w14:paraId="6548079E" w14:textId="77E0B9E1" w:rsidR="00AF62C9" w:rsidRPr="00CE08AF" w:rsidRDefault="00AF62C9" w:rsidP="00AF62C9">
      <w:pPr>
        <w:pStyle w:val="NormalWeb"/>
        <w:shd w:val="clear" w:color="auto" w:fill="FFFFFF"/>
        <w:spacing w:before="0" w:beforeAutospacing="0" w:after="0" w:afterAutospacing="0" w:line="360" w:lineRule="auto"/>
        <w:ind w:firstLine="360"/>
        <w:jc w:val="both"/>
        <w:rPr>
          <w:rFonts w:asciiTheme="minorHAnsi" w:hAnsiTheme="minorHAnsi" w:cstheme="minorHAnsi"/>
        </w:rPr>
      </w:pPr>
      <w:r w:rsidRPr="00CE08AF">
        <w:rPr>
          <w:rFonts w:asciiTheme="minorHAnsi" w:hAnsiTheme="minorHAnsi" w:cstheme="minorHAnsi"/>
        </w:rPr>
        <w:t>El siguiente paso ha sido sistematizar los aportes brindados para cada una de las acciones,</w:t>
      </w:r>
      <w:r w:rsidR="00395EC0" w:rsidRPr="00CE08AF">
        <w:rPr>
          <w:rFonts w:asciiTheme="minorHAnsi" w:hAnsiTheme="minorHAnsi" w:cstheme="minorHAnsi"/>
        </w:rPr>
        <w:t xml:space="preserve"> </w:t>
      </w:r>
      <w:r w:rsidR="00EF6D7A" w:rsidRPr="00CE08AF">
        <w:rPr>
          <w:rFonts w:asciiTheme="minorHAnsi" w:hAnsiTheme="minorHAnsi" w:cstheme="minorHAnsi"/>
        </w:rPr>
        <w:t>según</w:t>
      </w:r>
      <w:r w:rsidR="00395EC0" w:rsidRPr="00CE08AF">
        <w:rPr>
          <w:rFonts w:asciiTheme="minorHAnsi" w:hAnsiTheme="minorHAnsi" w:cstheme="minorHAnsi"/>
        </w:rPr>
        <w:t xml:space="preserve"> resultado esperado y lineamiento estratégico. </w:t>
      </w:r>
      <w:r w:rsidR="000A761D" w:rsidRPr="00CE08AF">
        <w:rPr>
          <w:rFonts w:asciiTheme="minorHAnsi" w:hAnsiTheme="minorHAnsi" w:cstheme="minorHAnsi"/>
        </w:rPr>
        <w:t xml:space="preserve">Esa sistematización de información </w:t>
      </w:r>
      <w:r w:rsidR="002D3751" w:rsidRPr="00CE08AF">
        <w:rPr>
          <w:rFonts w:asciiTheme="minorHAnsi" w:hAnsiTheme="minorHAnsi" w:cstheme="minorHAnsi"/>
        </w:rPr>
        <w:t>permite identificar las demandas recurrentes de las difer</w:t>
      </w:r>
      <w:r w:rsidR="00A9782C" w:rsidRPr="00CE08AF">
        <w:rPr>
          <w:rFonts w:asciiTheme="minorHAnsi" w:hAnsiTheme="minorHAnsi" w:cstheme="minorHAnsi"/>
        </w:rPr>
        <w:t>entes regiones y poblaciones con respecto a l</w:t>
      </w:r>
      <w:r w:rsidR="00EB36B4" w:rsidRPr="00CE08AF">
        <w:rPr>
          <w:rFonts w:asciiTheme="minorHAnsi" w:hAnsiTheme="minorHAnsi" w:cstheme="minorHAnsi"/>
        </w:rPr>
        <w:t>os Derechos Culturales e incorporarlos</w:t>
      </w:r>
      <w:r w:rsidR="00387B25" w:rsidRPr="00CE08AF">
        <w:rPr>
          <w:rFonts w:asciiTheme="minorHAnsi" w:hAnsiTheme="minorHAnsi" w:cstheme="minorHAnsi"/>
        </w:rPr>
        <w:t xml:space="preserve"> dentro de la propuesta de Política. </w:t>
      </w:r>
    </w:p>
    <w:p w14:paraId="225F977C" w14:textId="77777777" w:rsidR="00850FBE" w:rsidRPr="00CE08AF" w:rsidRDefault="00850FBE" w:rsidP="00850FBE">
      <w:pPr>
        <w:pStyle w:val="Sinespaciado"/>
      </w:pPr>
    </w:p>
    <w:p w14:paraId="35BCDCA8" w14:textId="458E7B0B" w:rsidR="00B2278D" w:rsidRPr="00CE08AF" w:rsidRDefault="00671970" w:rsidP="00B2278D">
      <w:pPr>
        <w:pStyle w:val="NormalWeb"/>
        <w:shd w:val="clear" w:color="auto" w:fill="FFFFFF"/>
        <w:spacing w:before="0" w:beforeAutospacing="0" w:after="0" w:afterAutospacing="0" w:line="360" w:lineRule="auto"/>
        <w:ind w:firstLine="360"/>
        <w:jc w:val="both"/>
        <w:rPr>
          <w:rFonts w:asciiTheme="minorHAnsi" w:hAnsiTheme="minorHAnsi" w:cstheme="minorHAnsi"/>
        </w:rPr>
      </w:pPr>
      <w:r w:rsidRPr="00CE08AF">
        <w:rPr>
          <w:rFonts w:asciiTheme="minorHAnsi" w:hAnsiTheme="minorHAnsi" w:cstheme="minorHAnsi"/>
        </w:rPr>
        <w:t xml:space="preserve">Esta sistematización toma </w:t>
      </w:r>
      <w:r w:rsidR="005D67E8" w:rsidRPr="00CE08AF">
        <w:rPr>
          <w:rFonts w:asciiTheme="minorHAnsi" w:hAnsiTheme="minorHAnsi" w:cstheme="minorHAnsi"/>
        </w:rPr>
        <w:t xml:space="preserve">en </w:t>
      </w:r>
      <w:r w:rsidR="00672EEB" w:rsidRPr="00CE08AF">
        <w:rPr>
          <w:rFonts w:asciiTheme="minorHAnsi" w:hAnsiTheme="minorHAnsi" w:cstheme="minorHAnsi"/>
        </w:rPr>
        <w:t>consideración los</w:t>
      </w:r>
      <w:r w:rsidR="00245E79" w:rsidRPr="00CE08AF">
        <w:rPr>
          <w:rFonts w:asciiTheme="minorHAnsi" w:hAnsiTheme="minorHAnsi" w:cstheme="minorHAnsi"/>
        </w:rPr>
        <w:t xml:space="preserve"> insumos obtenidos en cada uno de los talleres presenciales como </w:t>
      </w:r>
      <w:r w:rsidR="007D0C39" w:rsidRPr="00CE08AF">
        <w:rPr>
          <w:rFonts w:asciiTheme="minorHAnsi" w:hAnsiTheme="minorHAnsi" w:cstheme="minorHAnsi"/>
        </w:rPr>
        <w:t xml:space="preserve">los aportados mediante la </w:t>
      </w:r>
      <w:r w:rsidR="00724B13" w:rsidRPr="00CE08AF">
        <w:rPr>
          <w:rFonts w:asciiTheme="minorHAnsi" w:hAnsiTheme="minorHAnsi" w:cstheme="minorHAnsi"/>
        </w:rPr>
        <w:t>consulta web, así como las valoraciones hechas por el equipo técnico a cargo de est</w:t>
      </w:r>
      <w:r w:rsidR="00536E9E" w:rsidRPr="00CE08AF">
        <w:rPr>
          <w:rFonts w:asciiTheme="minorHAnsi" w:hAnsiTheme="minorHAnsi" w:cstheme="minorHAnsi"/>
        </w:rPr>
        <w:t xml:space="preserve">a política. </w:t>
      </w:r>
      <w:r w:rsidR="00FF79E9" w:rsidRPr="00CE08AF">
        <w:rPr>
          <w:rFonts w:asciiTheme="minorHAnsi" w:hAnsiTheme="minorHAnsi" w:cstheme="minorHAnsi"/>
        </w:rPr>
        <w:t xml:space="preserve">Una vez realizado ese proceso, se incorporaron </w:t>
      </w:r>
      <w:r w:rsidR="00504A65" w:rsidRPr="00CE08AF">
        <w:rPr>
          <w:rFonts w:asciiTheme="minorHAnsi" w:hAnsiTheme="minorHAnsi" w:cstheme="minorHAnsi"/>
        </w:rPr>
        <w:t>en este documento tanto en lo que se refiere a las acciones estrat</w:t>
      </w:r>
      <w:r w:rsidR="00600388" w:rsidRPr="00CE08AF">
        <w:rPr>
          <w:rFonts w:asciiTheme="minorHAnsi" w:hAnsiTheme="minorHAnsi" w:cstheme="minorHAnsi"/>
        </w:rPr>
        <w:t>égicas, los resultados esperados, los lineamientos estratégicos</w:t>
      </w:r>
      <w:r w:rsidR="00D74633" w:rsidRPr="00CE08AF">
        <w:rPr>
          <w:rFonts w:asciiTheme="minorHAnsi" w:hAnsiTheme="minorHAnsi" w:cstheme="minorHAnsi"/>
        </w:rPr>
        <w:t xml:space="preserve">; así como a otros apartados del presente documento. </w:t>
      </w:r>
    </w:p>
    <w:p w14:paraId="2AA7C604" w14:textId="77777777" w:rsidR="00B2278D" w:rsidRPr="00CE08AF" w:rsidRDefault="00B2278D" w:rsidP="002E1887">
      <w:pPr>
        <w:pStyle w:val="Sinespaciado"/>
      </w:pPr>
    </w:p>
    <w:p w14:paraId="023D5433" w14:textId="1667AC6B" w:rsidR="00B2278D" w:rsidRPr="00CE08AF" w:rsidRDefault="00B2278D" w:rsidP="00B2278D">
      <w:pPr>
        <w:pStyle w:val="NormalWeb"/>
        <w:shd w:val="clear" w:color="auto" w:fill="FFFFFF"/>
        <w:spacing w:before="0" w:beforeAutospacing="0" w:after="0" w:afterAutospacing="0" w:line="360" w:lineRule="auto"/>
        <w:ind w:firstLine="360"/>
        <w:jc w:val="both"/>
        <w:rPr>
          <w:rFonts w:asciiTheme="minorHAnsi" w:hAnsiTheme="minorHAnsi" w:cstheme="minorHAnsi"/>
        </w:rPr>
      </w:pPr>
      <w:r w:rsidRPr="00CE08AF">
        <w:rPr>
          <w:rFonts w:asciiTheme="minorHAnsi" w:hAnsiTheme="minorHAnsi" w:cstheme="minorHAnsi"/>
        </w:rPr>
        <w:t xml:space="preserve">En lo que se refiere a la </w:t>
      </w:r>
      <w:r w:rsidR="00263779" w:rsidRPr="00CE08AF">
        <w:rPr>
          <w:rFonts w:asciiTheme="minorHAnsi" w:hAnsiTheme="minorHAnsi" w:cstheme="minorHAnsi"/>
        </w:rPr>
        <w:t xml:space="preserve">convocatoria, se utilizaron </w:t>
      </w:r>
      <w:r w:rsidR="003764F4" w:rsidRPr="00CE08AF">
        <w:rPr>
          <w:rFonts w:asciiTheme="minorHAnsi" w:hAnsiTheme="minorHAnsi" w:cstheme="minorHAnsi"/>
        </w:rPr>
        <w:t>diferentes estrategias</w:t>
      </w:r>
      <w:r w:rsidR="00445706" w:rsidRPr="00CE08AF">
        <w:rPr>
          <w:rFonts w:asciiTheme="minorHAnsi" w:hAnsiTheme="minorHAnsi" w:cstheme="minorHAnsi"/>
        </w:rPr>
        <w:t xml:space="preserve"> de divulgación </w:t>
      </w:r>
      <w:r w:rsidR="008D342D" w:rsidRPr="00CE08AF">
        <w:rPr>
          <w:rFonts w:asciiTheme="minorHAnsi" w:hAnsiTheme="minorHAnsi" w:cstheme="minorHAnsi"/>
        </w:rPr>
        <w:t xml:space="preserve">que incluyeron lo siguiente: </w:t>
      </w:r>
    </w:p>
    <w:p w14:paraId="22127135" w14:textId="77777777" w:rsidR="00794F6E" w:rsidRPr="00CE08AF" w:rsidRDefault="00794F6E" w:rsidP="002E1887">
      <w:pPr>
        <w:pStyle w:val="Sinespaciado"/>
      </w:pPr>
    </w:p>
    <w:p w14:paraId="2E69F948" w14:textId="101BF46D" w:rsidR="008D342D" w:rsidRPr="00CE08AF" w:rsidRDefault="008D342D" w:rsidP="00A93F7F">
      <w:pPr>
        <w:pStyle w:val="NormalWeb"/>
        <w:numPr>
          <w:ilvl w:val="0"/>
          <w:numId w:val="25"/>
        </w:numPr>
        <w:shd w:val="clear" w:color="auto" w:fill="FFFFFF"/>
        <w:spacing w:before="0" w:beforeAutospacing="0" w:after="0" w:afterAutospacing="0" w:line="360" w:lineRule="auto"/>
        <w:jc w:val="both"/>
        <w:rPr>
          <w:rFonts w:asciiTheme="minorHAnsi" w:hAnsiTheme="minorHAnsi" w:cstheme="minorHAnsi"/>
        </w:rPr>
      </w:pPr>
      <w:r w:rsidRPr="00CE08AF">
        <w:rPr>
          <w:rFonts w:asciiTheme="minorHAnsi" w:hAnsiTheme="minorHAnsi" w:cstheme="minorHAnsi"/>
          <w:i/>
          <w:iCs/>
          <w:u w:val="single"/>
        </w:rPr>
        <w:t>Divulgación por Redes Sociales:</w:t>
      </w:r>
      <w:r w:rsidR="004B1661" w:rsidRPr="00CE08AF">
        <w:rPr>
          <w:rFonts w:asciiTheme="minorHAnsi" w:hAnsiTheme="minorHAnsi" w:cstheme="minorHAnsi"/>
        </w:rPr>
        <w:t xml:space="preserve"> A través de la</w:t>
      </w:r>
      <w:r w:rsidR="00ED0C34" w:rsidRPr="00CE08AF">
        <w:rPr>
          <w:rFonts w:asciiTheme="minorHAnsi" w:hAnsiTheme="minorHAnsi" w:cstheme="minorHAnsi"/>
        </w:rPr>
        <w:t xml:space="preserve">s </w:t>
      </w:r>
      <w:r w:rsidR="003F7D35" w:rsidRPr="00CE08AF">
        <w:rPr>
          <w:rFonts w:asciiTheme="minorHAnsi" w:hAnsiTheme="minorHAnsi" w:cstheme="minorHAnsi"/>
        </w:rPr>
        <w:t xml:space="preserve">redes sociales del Ministerio de </w:t>
      </w:r>
      <w:r w:rsidR="00186BD6" w:rsidRPr="00CE08AF">
        <w:rPr>
          <w:rFonts w:asciiTheme="minorHAnsi" w:hAnsiTheme="minorHAnsi" w:cstheme="minorHAnsi"/>
        </w:rPr>
        <w:t xml:space="preserve">Cultura y Juventud y sus adscritas se </w:t>
      </w:r>
      <w:r w:rsidR="00162E74" w:rsidRPr="00CE08AF">
        <w:rPr>
          <w:rFonts w:asciiTheme="minorHAnsi" w:hAnsiTheme="minorHAnsi" w:cstheme="minorHAnsi"/>
        </w:rPr>
        <w:t xml:space="preserve">publicaron </w:t>
      </w:r>
      <w:r w:rsidR="00E14E2D" w:rsidRPr="00CE08AF">
        <w:rPr>
          <w:rFonts w:asciiTheme="minorHAnsi" w:hAnsiTheme="minorHAnsi" w:cstheme="minorHAnsi"/>
        </w:rPr>
        <w:t>los afiches con las convocatorias para cada un</w:t>
      </w:r>
      <w:r w:rsidR="00FF0E02" w:rsidRPr="00CE08AF">
        <w:rPr>
          <w:rFonts w:asciiTheme="minorHAnsi" w:hAnsiTheme="minorHAnsi" w:cstheme="minorHAnsi"/>
        </w:rPr>
        <w:t xml:space="preserve">o de los talleres </w:t>
      </w:r>
      <w:r w:rsidR="00E64987" w:rsidRPr="00CE08AF">
        <w:rPr>
          <w:rFonts w:asciiTheme="minorHAnsi" w:hAnsiTheme="minorHAnsi" w:cstheme="minorHAnsi"/>
        </w:rPr>
        <w:t xml:space="preserve">programados para cada una de las comunidades. </w:t>
      </w:r>
    </w:p>
    <w:p w14:paraId="66D6BE68" w14:textId="77777777" w:rsidR="002B6EBE" w:rsidRPr="00CE08AF" w:rsidRDefault="002B6EBE" w:rsidP="002B6EBE">
      <w:pPr>
        <w:pStyle w:val="Sinespaciado"/>
      </w:pPr>
    </w:p>
    <w:p w14:paraId="1E6C0C71" w14:textId="11C067F3" w:rsidR="008D342D" w:rsidRPr="00CE08AF" w:rsidRDefault="00EB40C0" w:rsidP="00A93F7F">
      <w:pPr>
        <w:pStyle w:val="NormalWeb"/>
        <w:numPr>
          <w:ilvl w:val="0"/>
          <w:numId w:val="25"/>
        </w:numPr>
        <w:shd w:val="clear" w:color="auto" w:fill="FFFFFF"/>
        <w:spacing w:before="0" w:beforeAutospacing="0" w:after="0" w:afterAutospacing="0" w:line="360" w:lineRule="auto"/>
        <w:jc w:val="both"/>
        <w:rPr>
          <w:rFonts w:asciiTheme="minorHAnsi" w:hAnsiTheme="minorHAnsi" w:cstheme="minorHAnsi"/>
        </w:rPr>
      </w:pPr>
      <w:r w:rsidRPr="00CE08AF">
        <w:rPr>
          <w:rFonts w:asciiTheme="minorHAnsi" w:hAnsiTheme="minorHAnsi" w:cstheme="minorHAnsi"/>
          <w:i/>
          <w:iCs/>
          <w:u w:val="single"/>
        </w:rPr>
        <w:t>Identificación de</w:t>
      </w:r>
      <w:r w:rsidR="00E74718" w:rsidRPr="00CE08AF">
        <w:rPr>
          <w:rFonts w:asciiTheme="minorHAnsi" w:hAnsiTheme="minorHAnsi" w:cstheme="minorHAnsi"/>
          <w:i/>
          <w:iCs/>
          <w:u w:val="single"/>
        </w:rPr>
        <w:t xml:space="preserve"> actores claves:</w:t>
      </w:r>
      <w:r w:rsidR="00E74718" w:rsidRPr="00CE08AF">
        <w:rPr>
          <w:rFonts w:asciiTheme="minorHAnsi" w:hAnsiTheme="minorHAnsi" w:cstheme="minorHAnsi"/>
        </w:rPr>
        <w:t xml:space="preserve"> </w:t>
      </w:r>
      <w:r w:rsidR="00E64987" w:rsidRPr="00CE08AF">
        <w:rPr>
          <w:rFonts w:asciiTheme="minorHAnsi" w:hAnsiTheme="minorHAnsi" w:cstheme="minorHAnsi"/>
        </w:rPr>
        <w:t xml:space="preserve">Se solicitó a las instituciones y programas adscritas del </w:t>
      </w:r>
      <w:r w:rsidR="00823906" w:rsidRPr="00CE08AF">
        <w:rPr>
          <w:rFonts w:asciiTheme="minorHAnsi" w:hAnsiTheme="minorHAnsi" w:cstheme="minorHAnsi"/>
        </w:rPr>
        <w:t xml:space="preserve">Ministerio de Cultura y Juventud </w:t>
      </w:r>
      <w:r w:rsidR="00D1371B" w:rsidRPr="00CE08AF">
        <w:rPr>
          <w:rFonts w:asciiTheme="minorHAnsi" w:hAnsiTheme="minorHAnsi" w:cstheme="minorHAnsi"/>
        </w:rPr>
        <w:t xml:space="preserve">la identificación de actores claves en las comunidades y regiones para hacerles llegar la invitación </w:t>
      </w:r>
      <w:r w:rsidR="00BF7E8C" w:rsidRPr="00CE08AF">
        <w:rPr>
          <w:rFonts w:asciiTheme="minorHAnsi" w:hAnsiTheme="minorHAnsi" w:cstheme="minorHAnsi"/>
        </w:rPr>
        <w:t>a participar en l</w:t>
      </w:r>
      <w:r w:rsidR="00124DBE" w:rsidRPr="00CE08AF">
        <w:rPr>
          <w:rFonts w:asciiTheme="minorHAnsi" w:hAnsiTheme="minorHAnsi" w:cstheme="minorHAnsi"/>
        </w:rPr>
        <w:t>os talleres. También, por est</w:t>
      </w:r>
      <w:r w:rsidR="00820F24" w:rsidRPr="00CE08AF">
        <w:rPr>
          <w:rFonts w:asciiTheme="minorHAnsi" w:hAnsiTheme="minorHAnsi" w:cstheme="minorHAnsi"/>
        </w:rPr>
        <w:t xml:space="preserve">a </w:t>
      </w:r>
      <w:r w:rsidR="00AB757E" w:rsidRPr="00CE08AF">
        <w:rPr>
          <w:rFonts w:asciiTheme="minorHAnsi" w:hAnsiTheme="minorHAnsi" w:cstheme="minorHAnsi"/>
        </w:rPr>
        <w:t xml:space="preserve">vía </w:t>
      </w:r>
      <w:r w:rsidR="004C1887" w:rsidRPr="00CE08AF">
        <w:rPr>
          <w:rFonts w:asciiTheme="minorHAnsi" w:hAnsiTheme="minorHAnsi" w:cstheme="minorHAnsi"/>
        </w:rPr>
        <w:t xml:space="preserve">se logró no solamente gestionar </w:t>
      </w:r>
      <w:r w:rsidR="00A2721E" w:rsidRPr="00CE08AF">
        <w:rPr>
          <w:rFonts w:asciiTheme="minorHAnsi" w:hAnsiTheme="minorHAnsi" w:cstheme="minorHAnsi"/>
        </w:rPr>
        <w:t>convocatoria sino también espacios en</w:t>
      </w:r>
      <w:r w:rsidR="005073FC" w:rsidRPr="00CE08AF">
        <w:rPr>
          <w:rFonts w:asciiTheme="minorHAnsi" w:hAnsiTheme="minorHAnsi" w:cstheme="minorHAnsi"/>
        </w:rPr>
        <w:t xml:space="preserve"> los que se pudiese desarrollar los talleres. </w:t>
      </w:r>
    </w:p>
    <w:p w14:paraId="3F05C035" w14:textId="77777777" w:rsidR="002B6EBE" w:rsidRPr="00CE08AF" w:rsidRDefault="002B6EBE" w:rsidP="002B6EBE">
      <w:pPr>
        <w:pStyle w:val="Sinespaciado"/>
      </w:pPr>
    </w:p>
    <w:p w14:paraId="6DC41DF5" w14:textId="5A6791F5" w:rsidR="00E74718" w:rsidRPr="00CE08AF" w:rsidRDefault="0044683D" w:rsidP="00A93F7F">
      <w:pPr>
        <w:pStyle w:val="NormalWeb"/>
        <w:numPr>
          <w:ilvl w:val="0"/>
          <w:numId w:val="25"/>
        </w:numPr>
        <w:shd w:val="clear" w:color="auto" w:fill="FFFFFF"/>
        <w:spacing w:before="0" w:beforeAutospacing="0" w:after="0" w:afterAutospacing="0" w:line="360" w:lineRule="auto"/>
        <w:jc w:val="both"/>
        <w:rPr>
          <w:rFonts w:asciiTheme="minorHAnsi" w:hAnsiTheme="minorHAnsi" w:cstheme="minorHAnsi"/>
        </w:rPr>
      </w:pPr>
      <w:r w:rsidRPr="00CE08AF">
        <w:rPr>
          <w:rFonts w:asciiTheme="minorHAnsi" w:hAnsiTheme="minorHAnsi" w:cstheme="minorHAnsi"/>
          <w:i/>
          <w:iCs/>
          <w:u w:val="single"/>
        </w:rPr>
        <w:lastRenderedPageBreak/>
        <w:t xml:space="preserve">Inscripciones en un </w:t>
      </w:r>
      <w:r w:rsidR="00733EF8" w:rsidRPr="00CE08AF">
        <w:rPr>
          <w:rFonts w:asciiTheme="minorHAnsi" w:hAnsiTheme="minorHAnsi" w:cstheme="minorHAnsi"/>
          <w:i/>
          <w:iCs/>
          <w:u w:val="single"/>
        </w:rPr>
        <w:t>formulario WEB:</w:t>
      </w:r>
      <w:r w:rsidR="00206084" w:rsidRPr="00CE08AF">
        <w:rPr>
          <w:rFonts w:asciiTheme="minorHAnsi" w:hAnsiTheme="minorHAnsi" w:cstheme="minorHAnsi"/>
        </w:rPr>
        <w:t xml:space="preserve"> Se habilitó en la plataforma del Ministerio de Cultura y Juventud un formulario para la inscripción de personas interesadas en participar en los </w:t>
      </w:r>
      <w:r w:rsidR="00F77656" w:rsidRPr="00CE08AF">
        <w:rPr>
          <w:rFonts w:asciiTheme="minorHAnsi" w:hAnsiTheme="minorHAnsi" w:cstheme="minorHAnsi"/>
        </w:rPr>
        <w:t xml:space="preserve">talleres pudiesen inscribirse. En el formulario se incluía la información </w:t>
      </w:r>
      <w:r w:rsidR="00CA0AD1" w:rsidRPr="00CE08AF">
        <w:rPr>
          <w:rFonts w:asciiTheme="minorHAnsi" w:hAnsiTheme="minorHAnsi" w:cstheme="minorHAnsi"/>
        </w:rPr>
        <w:t xml:space="preserve">como la fecha, el lugar y la hora de convocatoria. </w:t>
      </w:r>
    </w:p>
    <w:p w14:paraId="4D7B8B6F" w14:textId="77777777" w:rsidR="002B6EBE" w:rsidRPr="00CE08AF" w:rsidRDefault="002B6EBE" w:rsidP="002B6EBE">
      <w:pPr>
        <w:pStyle w:val="Sinespaciado"/>
      </w:pPr>
    </w:p>
    <w:p w14:paraId="6E9EFAEA" w14:textId="4F35FC61" w:rsidR="002B6EBE" w:rsidRPr="00CE08AF" w:rsidRDefault="00450EDB" w:rsidP="00A93F7F">
      <w:pPr>
        <w:pStyle w:val="NormalWeb"/>
        <w:numPr>
          <w:ilvl w:val="0"/>
          <w:numId w:val="25"/>
        </w:numPr>
        <w:shd w:val="clear" w:color="auto" w:fill="FFFFFF"/>
        <w:spacing w:before="0" w:beforeAutospacing="0" w:after="0" w:afterAutospacing="0" w:line="360" w:lineRule="auto"/>
        <w:jc w:val="both"/>
        <w:rPr>
          <w:rFonts w:asciiTheme="minorHAnsi" w:hAnsiTheme="minorHAnsi" w:cstheme="minorHAnsi"/>
        </w:rPr>
      </w:pPr>
      <w:proofErr w:type="spellStart"/>
      <w:r w:rsidRPr="00CE08AF">
        <w:rPr>
          <w:rFonts w:asciiTheme="minorHAnsi" w:hAnsiTheme="minorHAnsi" w:cstheme="minorHAnsi"/>
          <w:i/>
          <w:iCs/>
          <w:u w:val="single"/>
        </w:rPr>
        <w:t>Whatsapp</w:t>
      </w:r>
      <w:proofErr w:type="spellEnd"/>
      <w:r w:rsidRPr="00CE08AF">
        <w:rPr>
          <w:rFonts w:asciiTheme="minorHAnsi" w:hAnsiTheme="minorHAnsi" w:cstheme="minorHAnsi"/>
          <w:i/>
          <w:iCs/>
          <w:u w:val="single"/>
        </w:rPr>
        <w:t>:</w:t>
      </w:r>
      <w:r w:rsidRPr="00CE08AF">
        <w:rPr>
          <w:rFonts w:asciiTheme="minorHAnsi" w:hAnsiTheme="minorHAnsi" w:cstheme="minorHAnsi"/>
        </w:rPr>
        <w:t xml:space="preserve"> </w:t>
      </w:r>
      <w:r w:rsidR="00CA0AD1" w:rsidRPr="00CE08AF">
        <w:rPr>
          <w:rFonts w:asciiTheme="minorHAnsi" w:hAnsiTheme="minorHAnsi" w:cstheme="minorHAnsi"/>
        </w:rPr>
        <w:t xml:space="preserve">Por medio de esta aplicación se </w:t>
      </w:r>
      <w:r w:rsidR="00987EE3" w:rsidRPr="00CE08AF">
        <w:rPr>
          <w:rFonts w:asciiTheme="minorHAnsi" w:hAnsiTheme="minorHAnsi" w:cstheme="minorHAnsi"/>
        </w:rPr>
        <w:t>creó</w:t>
      </w:r>
      <w:r w:rsidR="006A407F" w:rsidRPr="00CE08AF">
        <w:rPr>
          <w:rFonts w:asciiTheme="minorHAnsi" w:hAnsiTheme="minorHAnsi" w:cstheme="minorHAnsi"/>
        </w:rPr>
        <w:t xml:space="preserve"> una estrategia de seguimiento a las personas </w:t>
      </w:r>
      <w:r w:rsidR="00EA1815" w:rsidRPr="00CE08AF">
        <w:rPr>
          <w:rFonts w:asciiTheme="minorHAnsi" w:hAnsiTheme="minorHAnsi" w:cstheme="minorHAnsi"/>
        </w:rPr>
        <w:t>inscritas</w:t>
      </w:r>
      <w:r w:rsidR="006A407F" w:rsidRPr="00CE08AF">
        <w:rPr>
          <w:rFonts w:asciiTheme="minorHAnsi" w:hAnsiTheme="minorHAnsi" w:cstheme="minorHAnsi"/>
        </w:rPr>
        <w:t xml:space="preserve"> en los talleres, así como a los actores claves, de modo tal que se les pudiese dar un seguimiento más personalizado</w:t>
      </w:r>
      <w:r w:rsidR="00EA1815" w:rsidRPr="00CE08AF">
        <w:rPr>
          <w:rFonts w:asciiTheme="minorHAnsi" w:hAnsiTheme="minorHAnsi" w:cstheme="minorHAnsi"/>
        </w:rPr>
        <w:t xml:space="preserve"> y cercano, con lo cual se lograba </w:t>
      </w:r>
      <w:r w:rsidR="00517FE4" w:rsidRPr="00CE08AF">
        <w:rPr>
          <w:rFonts w:asciiTheme="minorHAnsi" w:hAnsiTheme="minorHAnsi" w:cstheme="minorHAnsi"/>
        </w:rPr>
        <w:t>tener</w:t>
      </w:r>
      <w:r w:rsidR="002B6EBE" w:rsidRPr="00CE08AF">
        <w:rPr>
          <w:rFonts w:asciiTheme="minorHAnsi" w:hAnsiTheme="minorHAnsi" w:cstheme="minorHAnsi"/>
        </w:rPr>
        <w:t xml:space="preserve"> una mayor claridad sobre la participación en los talleres. </w:t>
      </w:r>
    </w:p>
    <w:p w14:paraId="4280CEE1" w14:textId="77777777" w:rsidR="002B6EBE" w:rsidRPr="00CE08AF" w:rsidRDefault="002B6EBE" w:rsidP="002B6EBE">
      <w:pPr>
        <w:ind w:left="708"/>
      </w:pPr>
    </w:p>
    <w:p w14:paraId="2BA78C08" w14:textId="7E418011" w:rsidR="00450EDB" w:rsidRPr="00CE08AF" w:rsidRDefault="000969ED" w:rsidP="005E7AD4">
      <w:pPr>
        <w:pStyle w:val="NormalWeb"/>
        <w:shd w:val="clear" w:color="auto" w:fill="FFFFFF"/>
        <w:spacing w:before="0" w:beforeAutospacing="0" w:after="0" w:afterAutospacing="0" w:line="360" w:lineRule="auto"/>
        <w:ind w:firstLine="708"/>
        <w:jc w:val="both"/>
        <w:rPr>
          <w:rFonts w:asciiTheme="minorHAnsi" w:hAnsiTheme="minorHAnsi" w:cstheme="minorHAnsi"/>
        </w:rPr>
      </w:pPr>
      <w:r w:rsidRPr="00CE08AF">
        <w:rPr>
          <w:rFonts w:asciiTheme="minorHAnsi" w:hAnsiTheme="minorHAnsi" w:cstheme="minorHAnsi"/>
        </w:rPr>
        <w:t>En el caso de poblaciones específicas como por ejemplo personas indígenas</w:t>
      </w:r>
      <w:r w:rsidR="00666E60">
        <w:rPr>
          <w:rFonts w:asciiTheme="minorHAnsi" w:hAnsiTheme="minorHAnsi" w:cstheme="minorHAnsi"/>
        </w:rPr>
        <w:t xml:space="preserve">, </w:t>
      </w:r>
      <w:r w:rsidR="005E7AD4" w:rsidRPr="00CE08AF">
        <w:rPr>
          <w:rFonts w:asciiTheme="minorHAnsi" w:hAnsiTheme="minorHAnsi" w:cstheme="minorHAnsi"/>
        </w:rPr>
        <w:t xml:space="preserve">población que se identifique como </w:t>
      </w:r>
      <w:r w:rsidR="00BC28BD" w:rsidRPr="00CE08AF">
        <w:rPr>
          <w:rFonts w:asciiTheme="minorHAnsi" w:hAnsiTheme="minorHAnsi" w:cstheme="minorHAnsi"/>
        </w:rPr>
        <w:t xml:space="preserve">población </w:t>
      </w:r>
      <w:r w:rsidR="00C50F03" w:rsidRPr="00CE08AF">
        <w:rPr>
          <w:rFonts w:asciiTheme="minorHAnsi" w:hAnsiTheme="minorHAnsi" w:cstheme="minorHAnsi"/>
        </w:rPr>
        <w:t>tribal</w:t>
      </w:r>
      <w:r w:rsidR="00666E60">
        <w:rPr>
          <w:rFonts w:asciiTheme="minorHAnsi" w:hAnsiTheme="minorHAnsi" w:cstheme="minorHAnsi"/>
        </w:rPr>
        <w:t xml:space="preserve"> y población con discapacidad </w:t>
      </w:r>
      <w:r w:rsidR="00C50F03" w:rsidRPr="00CE08AF">
        <w:rPr>
          <w:rFonts w:asciiTheme="minorHAnsi" w:hAnsiTheme="minorHAnsi" w:cstheme="minorHAnsi"/>
        </w:rPr>
        <w:t xml:space="preserve">se procedió de la siguiente forma: </w:t>
      </w:r>
    </w:p>
    <w:p w14:paraId="73549098" w14:textId="77777777" w:rsidR="00211E81" w:rsidRPr="00CE08AF" w:rsidRDefault="00211E81" w:rsidP="002E1887">
      <w:pPr>
        <w:pStyle w:val="Sinespaciado"/>
      </w:pPr>
    </w:p>
    <w:p w14:paraId="2775DDCA" w14:textId="525C7FCC" w:rsidR="00AE337C" w:rsidRDefault="00C50F03" w:rsidP="00AE337C">
      <w:pPr>
        <w:pStyle w:val="NormalWeb"/>
        <w:numPr>
          <w:ilvl w:val="0"/>
          <w:numId w:val="32"/>
        </w:numPr>
        <w:shd w:val="clear" w:color="auto" w:fill="FFFFFF"/>
        <w:spacing w:before="0" w:beforeAutospacing="0" w:after="0" w:afterAutospacing="0" w:line="360" w:lineRule="auto"/>
        <w:jc w:val="both"/>
        <w:rPr>
          <w:rFonts w:asciiTheme="minorHAnsi" w:hAnsiTheme="minorHAnsi" w:cstheme="minorHAnsi"/>
        </w:rPr>
      </w:pPr>
      <w:r w:rsidRPr="00CE08AF">
        <w:rPr>
          <w:rFonts w:asciiTheme="minorHAnsi" w:hAnsiTheme="minorHAnsi" w:cstheme="minorHAnsi"/>
          <w:b/>
          <w:bCs/>
          <w:i/>
          <w:iCs/>
        </w:rPr>
        <w:t>Consulta a Pueblos Indígenas:</w:t>
      </w:r>
      <w:r w:rsidRPr="00CE08AF">
        <w:rPr>
          <w:rFonts w:asciiTheme="minorHAnsi" w:hAnsiTheme="minorHAnsi" w:cstheme="minorHAnsi"/>
        </w:rPr>
        <w:t xml:space="preserve"> </w:t>
      </w:r>
      <w:r w:rsidR="00035734" w:rsidRPr="00CE08AF">
        <w:rPr>
          <w:rFonts w:asciiTheme="minorHAnsi" w:hAnsiTheme="minorHAnsi" w:cstheme="minorHAnsi"/>
        </w:rPr>
        <w:t xml:space="preserve">En el caso de los pueblos indígenas, </w:t>
      </w:r>
      <w:r w:rsidR="005D0868">
        <w:rPr>
          <w:rFonts w:asciiTheme="minorHAnsi" w:hAnsiTheme="minorHAnsi" w:cstheme="minorHAnsi"/>
        </w:rPr>
        <w:t xml:space="preserve">teniendo en consideración la evaluación </w:t>
      </w:r>
      <w:r w:rsidR="007A7963">
        <w:rPr>
          <w:rFonts w:asciiTheme="minorHAnsi" w:hAnsiTheme="minorHAnsi" w:cstheme="minorHAnsi"/>
        </w:rPr>
        <w:t xml:space="preserve">que se realizó en el </w:t>
      </w:r>
      <w:r w:rsidR="00902250">
        <w:rPr>
          <w:rFonts w:asciiTheme="minorHAnsi" w:hAnsiTheme="minorHAnsi" w:cstheme="minorHAnsi"/>
        </w:rPr>
        <w:t>año 2023</w:t>
      </w:r>
      <w:r w:rsidR="009A2031">
        <w:rPr>
          <w:rFonts w:asciiTheme="minorHAnsi" w:hAnsiTheme="minorHAnsi" w:cstheme="minorHAnsi"/>
        </w:rPr>
        <w:t xml:space="preserve">, </w:t>
      </w:r>
      <w:r w:rsidR="00005278">
        <w:rPr>
          <w:rFonts w:asciiTheme="minorHAnsi" w:hAnsiTheme="minorHAnsi" w:cstheme="minorHAnsi"/>
        </w:rPr>
        <w:t xml:space="preserve">se </w:t>
      </w:r>
      <w:r w:rsidR="004374A4">
        <w:rPr>
          <w:rFonts w:asciiTheme="minorHAnsi" w:hAnsiTheme="minorHAnsi" w:cstheme="minorHAnsi"/>
        </w:rPr>
        <w:t xml:space="preserve">tomó la decisión de darle continuidad al eje </w:t>
      </w:r>
      <w:r w:rsidR="0095329C">
        <w:rPr>
          <w:rFonts w:asciiTheme="minorHAnsi" w:hAnsiTheme="minorHAnsi" w:cstheme="minorHAnsi"/>
        </w:rPr>
        <w:t xml:space="preserve">5 de la Política del periodo 2014-2023, tomando en </w:t>
      </w:r>
      <w:r w:rsidR="0009770B">
        <w:rPr>
          <w:rFonts w:asciiTheme="minorHAnsi" w:hAnsiTheme="minorHAnsi" w:cstheme="minorHAnsi"/>
        </w:rPr>
        <w:t>cuenta</w:t>
      </w:r>
      <w:r w:rsidR="0095329C">
        <w:rPr>
          <w:rFonts w:asciiTheme="minorHAnsi" w:hAnsiTheme="minorHAnsi" w:cstheme="minorHAnsi"/>
        </w:rPr>
        <w:t xml:space="preserve"> dos aspectos: Que al no contar el instrumento anterior con un Plan de Acción </w:t>
      </w:r>
      <w:r w:rsidR="00B9110D">
        <w:rPr>
          <w:rFonts w:asciiTheme="minorHAnsi" w:hAnsiTheme="minorHAnsi" w:cstheme="minorHAnsi"/>
        </w:rPr>
        <w:t>que permitiera operacionalizar las acciones, prácticamente no se realizó n</w:t>
      </w:r>
      <w:r w:rsidR="00B10407">
        <w:rPr>
          <w:rFonts w:asciiTheme="minorHAnsi" w:hAnsiTheme="minorHAnsi" w:cstheme="minorHAnsi"/>
        </w:rPr>
        <w:t xml:space="preserve">ingún avance en lo planteado </w:t>
      </w:r>
      <w:r w:rsidR="00055470">
        <w:rPr>
          <w:rFonts w:asciiTheme="minorHAnsi" w:hAnsiTheme="minorHAnsi" w:cstheme="minorHAnsi"/>
        </w:rPr>
        <w:t>por los pueblos indígenas</w:t>
      </w:r>
      <w:r w:rsidR="00B10407">
        <w:rPr>
          <w:rFonts w:asciiTheme="minorHAnsi" w:hAnsiTheme="minorHAnsi" w:cstheme="minorHAnsi"/>
        </w:rPr>
        <w:t xml:space="preserve">; </w:t>
      </w:r>
      <w:r w:rsidR="00F63DD0">
        <w:rPr>
          <w:rFonts w:asciiTheme="minorHAnsi" w:hAnsiTheme="minorHAnsi" w:cstheme="minorHAnsi"/>
        </w:rPr>
        <w:t xml:space="preserve">segundo, </w:t>
      </w:r>
      <w:r w:rsidR="00B10407">
        <w:rPr>
          <w:rFonts w:asciiTheme="minorHAnsi" w:hAnsiTheme="minorHAnsi" w:cstheme="minorHAnsi"/>
        </w:rPr>
        <w:t>la pertinencia que implica</w:t>
      </w:r>
      <w:r w:rsidR="00840559">
        <w:rPr>
          <w:rFonts w:asciiTheme="minorHAnsi" w:hAnsiTheme="minorHAnsi" w:cstheme="minorHAnsi"/>
        </w:rPr>
        <w:t>ba para este ejercicio el poder mantener los</w:t>
      </w:r>
      <w:r w:rsidR="00B10407">
        <w:rPr>
          <w:rFonts w:asciiTheme="minorHAnsi" w:hAnsiTheme="minorHAnsi" w:cstheme="minorHAnsi"/>
        </w:rPr>
        <w:t xml:space="preserve"> elementos ahí planteados en la actualidad</w:t>
      </w:r>
      <w:r w:rsidR="00840559">
        <w:rPr>
          <w:rFonts w:asciiTheme="minorHAnsi" w:hAnsiTheme="minorHAnsi" w:cstheme="minorHAnsi"/>
        </w:rPr>
        <w:t>, los cuales podrán operacionalizarse a través de</w:t>
      </w:r>
      <w:r w:rsidR="002345E2">
        <w:rPr>
          <w:rFonts w:asciiTheme="minorHAnsi" w:hAnsiTheme="minorHAnsi" w:cstheme="minorHAnsi"/>
        </w:rPr>
        <w:t>l plan de acción que acompaña la PNDC 2025-2034.</w:t>
      </w:r>
      <w:r w:rsidR="00881A98">
        <w:rPr>
          <w:rFonts w:asciiTheme="minorHAnsi" w:hAnsiTheme="minorHAnsi" w:cstheme="minorHAnsi"/>
        </w:rPr>
        <w:t xml:space="preserve"> Este eje fue debidamente sometido a consulta a los pueblos indígenas en el momento que se construyó la Política del periodo 2014-2023.</w:t>
      </w:r>
    </w:p>
    <w:p w14:paraId="432CC2F5" w14:textId="77777777" w:rsidR="00AE337C" w:rsidRDefault="00AE337C" w:rsidP="00AE337C">
      <w:pPr>
        <w:pStyle w:val="Sinespaciado"/>
      </w:pPr>
    </w:p>
    <w:p w14:paraId="5FA8D7E0" w14:textId="028BB14C" w:rsidR="00C50F03" w:rsidRPr="00AE337C" w:rsidRDefault="00AE337C" w:rsidP="00A801E7">
      <w:pPr>
        <w:pStyle w:val="NormalWeb"/>
        <w:shd w:val="clear" w:color="auto" w:fill="FFFFFF"/>
        <w:spacing w:before="0" w:beforeAutospacing="0" w:after="0" w:afterAutospacing="0" w:line="360" w:lineRule="auto"/>
        <w:ind w:left="1428"/>
        <w:jc w:val="both"/>
        <w:rPr>
          <w:rFonts w:asciiTheme="minorHAnsi" w:hAnsiTheme="minorHAnsi" w:cstheme="minorHAnsi"/>
        </w:rPr>
      </w:pPr>
      <w:r>
        <w:rPr>
          <w:rFonts w:asciiTheme="minorHAnsi" w:hAnsiTheme="minorHAnsi" w:cstheme="minorHAnsi"/>
        </w:rPr>
        <w:t xml:space="preserve">Adicionalmente, </w:t>
      </w:r>
      <w:r w:rsidR="00BB6A9C">
        <w:rPr>
          <w:rFonts w:asciiTheme="minorHAnsi" w:hAnsiTheme="minorHAnsi" w:cstheme="minorHAnsi"/>
        </w:rPr>
        <w:t xml:space="preserve">en el momento de emisión de este </w:t>
      </w:r>
      <w:r w:rsidR="004020D4">
        <w:rPr>
          <w:rFonts w:asciiTheme="minorHAnsi" w:hAnsiTheme="minorHAnsi" w:cstheme="minorHAnsi"/>
        </w:rPr>
        <w:t>documento (octubre 2024),</w:t>
      </w:r>
      <w:r w:rsidR="00652448">
        <w:rPr>
          <w:rFonts w:asciiTheme="minorHAnsi" w:hAnsiTheme="minorHAnsi" w:cstheme="minorHAnsi"/>
        </w:rPr>
        <w:t xml:space="preserve"> se lleva</w:t>
      </w:r>
      <w:r w:rsidR="004020D4">
        <w:rPr>
          <w:rFonts w:asciiTheme="minorHAnsi" w:hAnsiTheme="minorHAnsi" w:cstheme="minorHAnsi"/>
        </w:rPr>
        <w:t xml:space="preserve"> a </w:t>
      </w:r>
      <w:r w:rsidR="00652448">
        <w:rPr>
          <w:rFonts w:asciiTheme="minorHAnsi" w:hAnsiTheme="minorHAnsi" w:cstheme="minorHAnsi"/>
        </w:rPr>
        <w:t xml:space="preserve">cabo </w:t>
      </w:r>
      <w:r w:rsidR="00035734" w:rsidRPr="00AE337C">
        <w:rPr>
          <w:rFonts w:asciiTheme="minorHAnsi" w:hAnsiTheme="minorHAnsi" w:cstheme="minorHAnsi"/>
        </w:rPr>
        <w:t xml:space="preserve">el proceso de </w:t>
      </w:r>
      <w:r w:rsidR="00652448" w:rsidRPr="00AE337C">
        <w:rPr>
          <w:rFonts w:asciiTheme="minorHAnsi" w:hAnsiTheme="minorHAnsi" w:cstheme="minorHAnsi"/>
        </w:rPr>
        <w:t xml:space="preserve">consulta de la </w:t>
      </w:r>
      <w:r w:rsidR="004020D4" w:rsidRPr="000F0C2B">
        <w:rPr>
          <w:rFonts w:asciiTheme="minorHAnsi" w:hAnsiTheme="minorHAnsi" w:cstheme="minorHAnsi"/>
          <w:i/>
          <w:iCs/>
        </w:rPr>
        <w:t>“</w:t>
      </w:r>
      <w:r w:rsidR="00652448" w:rsidRPr="000F0C2B">
        <w:rPr>
          <w:rFonts w:asciiTheme="minorHAnsi" w:hAnsiTheme="minorHAnsi" w:cstheme="minorHAnsi"/>
          <w:i/>
          <w:iCs/>
        </w:rPr>
        <w:t>Política Pública para Pueblos Indígenas</w:t>
      </w:r>
      <w:r w:rsidR="004020D4" w:rsidRPr="000F0C2B">
        <w:rPr>
          <w:rFonts w:asciiTheme="minorHAnsi" w:hAnsiTheme="minorHAnsi" w:cstheme="minorHAnsi"/>
          <w:i/>
          <w:iCs/>
        </w:rPr>
        <w:t>”</w:t>
      </w:r>
      <w:r w:rsidR="00652448">
        <w:rPr>
          <w:rFonts w:asciiTheme="minorHAnsi" w:hAnsiTheme="minorHAnsi" w:cstheme="minorHAnsi"/>
        </w:rPr>
        <w:t xml:space="preserve"> a cargo del Ministerio de Justicia y Paz, el </w:t>
      </w:r>
      <w:r w:rsidR="00A801E7">
        <w:rPr>
          <w:rFonts w:asciiTheme="minorHAnsi" w:hAnsiTheme="minorHAnsi" w:cstheme="minorHAnsi"/>
        </w:rPr>
        <w:t xml:space="preserve">cual se realiza mediante </w:t>
      </w:r>
      <w:r w:rsidR="00C60885" w:rsidRPr="00AE337C">
        <w:rPr>
          <w:rFonts w:asciiTheme="minorHAnsi" w:hAnsiTheme="minorHAnsi" w:cstheme="minorHAnsi"/>
        </w:rPr>
        <w:t>el</w:t>
      </w:r>
      <w:r w:rsidR="00F50C46" w:rsidRPr="00AE337C">
        <w:rPr>
          <w:rFonts w:asciiTheme="minorHAnsi" w:hAnsiTheme="minorHAnsi" w:cstheme="minorHAnsi"/>
        </w:rPr>
        <w:t xml:space="preserve"> procedimiento establecido en el Decreto Ejecutivo </w:t>
      </w:r>
      <w:proofErr w:type="spellStart"/>
      <w:r w:rsidR="00C60885" w:rsidRPr="00AE337C">
        <w:rPr>
          <w:rFonts w:asciiTheme="minorHAnsi" w:hAnsiTheme="minorHAnsi" w:cstheme="minorHAnsi"/>
        </w:rPr>
        <w:t>N°</w:t>
      </w:r>
      <w:proofErr w:type="spellEnd"/>
      <w:r w:rsidR="00C60885" w:rsidRPr="00AE337C">
        <w:rPr>
          <w:rFonts w:asciiTheme="minorHAnsi" w:hAnsiTheme="minorHAnsi" w:cstheme="minorHAnsi"/>
        </w:rPr>
        <w:t xml:space="preserve"> 40932- MP-MJP</w:t>
      </w:r>
      <w:r w:rsidR="00C94290" w:rsidRPr="00AE337C">
        <w:rPr>
          <w:rFonts w:asciiTheme="minorHAnsi" w:hAnsiTheme="minorHAnsi" w:cstheme="minorHAnsi"/>
        </w:rPr>
        <w:t xml:space="preserve"> </w:t>
      </w:r>
      <w:r w:rsidR="001005C3" w:rsidRPr="00AE337C">
        <w:rPr>
          <w:rFonts w:asciiTheme="minorHAnsi" w:hAnsiTheme="minorHAnsi" w:cstheme="minorHAnsi"/>
          <w:i/>
          <w:iCs/>
        </w:rPr>
        <w:t>“</w:t>
      </w:r>
      <w:r w:rsidR="00C94290" w:rsidRPr="00AE337C">
        <w:rPr>
          <w:rFonts w:asciiTheme="minorHAnsi" w:hAnsiTheme="minorHAnsi" w:cstheme="minorHAnsi"/>
          <w:i/>
          <w:iCs/>
        </w:rPr>
        <w:t>Mecanismo General de</w:t>
      </w:r>
      <w:r w:rsidR="00C94290" w:rsidRPr="00AE337C">
        <w:rPr>
          <w:rFonts w:asciiTheme="minorHAnsi" w:hAnsiTheme="minorHAnsi" w:cstheme="minorHAnsi"/>
        </w:rPr>
        <w:t xml:space="preserve"> </w:t>
      </w:r>
      <w:r w:rsidR="00C94290" w:rsidRPr="00AE337C">
        <w:rPr>
          <w:rFonts w:asciiTheme="minorHAnsi" w:hAnsiTheme="minorHAnsi" w:cstheme="minorHAnsi"/>
          <w:i/>
          <w:iCs/>
        </w:rPr>
        <w:t>Consulta a Pueblos Indígenas</w:t>
      </w:r>
      <w:r w:rsidR="00362E21" w:rsidRPr="00AE337C">
        <w:rPr>
          <w:rFonts w:asciiTheme="minorHAnsi" w:hAnsiTheme="minorHAnsi" w:cstheme="minorHAnsi"/>
          <w:i/>
          <w:iCs/>
        </w:rPr>
        <w:t>”</w:t>
      </w:r>
      <w:r w:rsidR="00A801E7">
        <w:rPr>
          <w:rFonts w:asciiTheme="minorHAnsi" w:hAnsiTheme="minorHAnsi" w:cstheme="minorHAnsi"/>
        </w:rPr>
        <w:t xml:space="preserve">. En esta </w:t>
      </w:r>
      <w:r w:rsidR="00A801E7">
        <w:rPr>
          <w:rFonts w:asciiTheme="minorHAnsi" w:hAnsiTheme="minorHAnsi" w:cstheme="minorHAnsi"/>
        </w:rPr>
        <w:lastRenderedPageBreak/>
        <w:t xml:space="preserve">consulta se incorporan elementos de </w:t>
      </w:r>
      <w:r w:rsidR="00C22402">
        <w:rPr>
          <w:rFonts w:asciiTheme="minorHAnsi" w:hAnsiTheme="minorHAnsi" w:cstheme="minorHAnsi"/>
        </w:rPr>
        <w:t xml:space="preserve">PNDC 2025-2034 </w:t>
      </w:r>
      <w:r w:rsidR="00A801E7">
        <w:rPr>
          <w:rFonts w:asciiTheme="minorHAnsi" w:hAnsiTheme="minorHAnsi" w:cstheme="minorHAnsi"/>
        </w:rPr>
        <w:t>correspondientes a los lineamientos estratégicos 1, 2, 3 y 4</w:t>
      </w:r>
      <w:r w:rsidR="001B286D">
        <w:rPr>
          <w:rFonts w:asciiTheme="minorHAnsi" w:hAnsiTheme="minorHAnsi" w:cstheme="minorHAnsi"/>
        </w:rPr>
        <w:t xml:space="preserve"> que no estaban presentes en la versión del 2014-2023.</w:t>
      </w:r>
    </w:p>
    <w:p w14:paraId="67574905" w14:textId="77777777" w:rsidR="007D2E52" w:rsidRPr="00CE08AF" w:rsidRDefault="007D2E52" w:rsidP="007D2E52">
      <w:pPr>
        <w:pStyle w:val="Sinespaciado"/>
      </w:pPr>
    </w:p>
    <w:p w14:paraId="1D0CD7F0" w14:textId="60AC015F" w:rsidR="00A124A9" w:rsidRPr="00CE08AF" w:rsidRDefault="00A124A9" w:rsidP="00A124A9">
      <w:pPr>
        <w:pStyle w:val="NormalWeb"/>
        <w:shd w:val="clear" w:color="auto" w:fill="FFFFFF"/>
        <w:spacing w:before="0" w:beforeAutospacing="0" w:after="0" w:afterAutospacing="0" w:line="360" w:lineRule="auto"/>
        <w:ind w:left="1428"/>
        <w:jc w:val="both"/>
        <w:rPr>
          <w:rFonts w:asciiTheme="minorHAnsi" w:hAnsiTheme="minorHAnsi" w:cstheme="minorHAnsi"/>
        </w:rPr>
      </w:pPr>
      <w:r w:rsidRPr="00CE08AF">
        <w:rPr>
          <w:rFonts w:asciiTheme="minorHAnsi" w:hAnsiTheme="minorHAnsi" w:cstheme="minorHAnsi"/>
        </w:rPr>
        <w:t>A través de esta alianza se llevará a cab</w:t>
      </w:r>
      <w:r w:rsidR="007D2E52" w:rsidRPr="00CE08AF">
        <w:rPr>
          <w:rFonts w:asciiTheme="minorHAnsi" w:hAnsiTheme="minorHAnsi" w:cstheme="minorHAnsi"/>
        </w:rPr>
        <w:t>o los procesos de preconsulta, coordinación y consulta establecidos en la</w:t>
      </w:r>
      <w:r w:rsidR="00E92E8F" w:rsidRPr="00CE08AF">
        <w:rPr>
          <w:rFonts w:asciiTheme="minorHAnsi" w:hAnsiTheme="minorHAnsi" w:cstheme="minorHAnsi"/>
        </w:rPr>
        <w:t xml:space="preserve"> normativa, la cual es de acatamiento obligatorio para la institucionalidad. </w:t>
      </w:r>
      <w:r w:rsidR="0017073D">
        <w:rPr>
          <w:rFonts w:asciiTheme="minorHAnsi" w:hAnsiTheme="minorHAnsi" w:cstheme="minorHAnsi"/>
        </w:rPr>
        <w:t>Una vez finalizado est</w:t>
      </w:r>
      <w:r w:rsidR="006F5201">
        <w:rPr>
          <w:rFonts w:asciiTheme="minorHAnsi" w:hAnsiTheme="minorHAnsi" w:cstheme="minorHAnsi"/>
        </w:rPr>
        <w:t xml:space="preserve">a consulta </w:t>
      </w:r>
      <w:r w:rsidR="0017073D">
        <w:rPr>
          <w:rFonts w:asciiTheme="minorHAnsi" w:hAnsiTheme="minorHAnsi" w:cstheme="minorHAnsi"/>
        </w:rPr>
        <w:t xml:space="preserve">se </w:t>
      </w:r>
      <w:r w:rsidR="000D3F5D">
        <w:rPr>
          <w:rFonts w:asciiTheme="minorHAnsi" w:hAnsiTheme="minorHAnsi" w:cstheme="minorHAnsi"/>
        </w:rPr>
        <w:t>procederá</w:t>
      </w:r>
      <w:r w:rsidR="0017073D">
        <w:rPr>
          <w:rFonts w:asciiTheme="minorHAnsi" w:hAnsiTheme="minorHAnsi" w:cstheme="minorHAnsi"/>
        </w:rPr>
        <w:t xml:space="preserve"> a actualizar este documento, así como el respectivo plan de acción, incorporando los elementos </w:t>
      </w:r>
      <w:r w:rsidR="000D3F5D">
        <w:rPr>
          <w:rFonts w:asciiTheme="minorHAnsi" w:hAnsiTheme="minorHAnsi" w:cstheme="minorHAnsi"/>
        </w:rPr>
        <w:t>que definan los</w:t>
      </w:r>
      <w:r w:rsidR="001C535C">
        <w:rPr>
          <w:rFonts w:asciiTheme="minorHAnsi" w:hAnsiTheme="minorHAnsi" w:cstheme="minorHAnsi"/>
        </w:rPr>
        <w:t xml:space="preserve"> pueblos indígenas.</w:t>
      </w:r>
    </w:p>
    <w:p w14:paraId="22D92C7B" w14:textId="77777777" w:rsidR="00E92E8F" w:rsidRPr="0017073D" w:rsidRDefault="00E92E8F" w:rsidP="0017073D">
      <w:pPr>
        <w:pStyle w:val="Sinespaciado"/>
      </w:pPr>
    </w:p>
    <w:p w14:paraId="401F53C7" w14:textId="16D30202" w:rsidR="00E92E8F" w:rsidRPr="00794E1C" w:rsidRDefault="00C50F03">
      <w:pPr>
        <w:pStyle w:val="NormalWeb"/>
        <w:numPr>
          <w:ilvl w:val="0"/>
          <w:numId w:val="32"/>
        </w:numPr>
        <w:shd w:val="clear" w:color="auto" w:fill="FFFFFF"/>
        <w:spacing w:before="0" w:beforeAutospacing="0" w:after="0" w:afterAutospacing="0" w:line="360" w:lineRule="auto"/>
        <w:jc w:val="both"/>
      </w:pPr>
      <w:r w:rsidRPr="00794E1C">
        <w:rPr>
          <w:rFonts w:asciiTheme="minorHAnsi" w:hAnsiTheme="minorHAnsi" w:cstheme="minorHAnsi"/>
          <w:b/>
          <w:bCs/>
          <w:i/>
          <w:iCs/>
        </w:rPr>
        <w:t xml:space="preserve">Consulta </w:t>
      </w:r>
      <w:r w:rsidR="004A06DD" w:rsidRPr="00794E1C">
        <w:rPr>
          <w:rFonts w:asciiTheme="minorHAnsi" w:hAnsiTheme="minorHAnsi" w:cstheme="minorHAnsi"/>
          <w:b/>
          <w:bCs/>
          <w:i/>
          <w:iCs/>
        </w:rPr>
        <w:t>a población</w:t>
      </w:r>
      <w:r w:rsidR="0010764B" w:rsidRPr="00794E1C">
        <w:rPr>
          <w:rFonts w:asciiTheme="minorHAnsi" w:hAnsiTheme="minorHAnsi" w:cstheme="minorHAnsi"/>
          <w:b/>
          <w:bCs/>
          <w:i/>
          <w:iCs/>
        </w:rPr>
        <w:t xml:space="preserve"> tribal:</w:t>
      </w:r>
      <w:r w:rsidR="0010764B" w:rsidRPr="00794E1C">
        <w:rPr>
          <w:rFonts w:asciiTheme="minorHAnsi" w:hAnsiTheme="minorHAnsi" w:cstheme="minorHAnsi"/>
        </w:rPr>
        <w:t xml:space="preserve"> </w:t>
      </w:r>
      <w:r w:rsidR="00A0297B" w:rsidRPr="00794E1C">
        <w:rPr>
          <w:rFonts w:asciiTheme="minorHAnsi" w:hAnsiTheme="minorHAnsi" w:cstheme="minorHAnsi"/>
        </w:rPr>
        <w:t xml:space="preserve">En lo que respecta a población </w:t>
      </w:r>
      <w:r w:rsidR="00920EF4" w:rsidRPr="00794E1C">
        <w:rPr>
          <w:rFonts w:asciiTheme="minorHAnsi" w:hAnsiTheme="minorHAnsi" w:cstheme="minorHAnsi"/>
        </w:rPr>
        <w:t xml:space="preserve">que se identifica como Tribal, en concordancia con el </w:t>
      </w:r>
      <w:r w:rsidR="003E74C7" w:rsidRPr="00794E1C">
        <w:rPr>
          <w:rFonts w:asciiTheme="minorHAnsi" w:hAnsiTheme="minorHAnsi" w:cstheme="minorHAnsi"/>
        </w:rPr>
        <w:t xml:space="preserve">Decreto </w:t>
      </w:r>
      <w:r w:rsidR="005F6479" w:rsidRPr="00794E1C">
        <w:rPr>
          <w:rFonts w:asciiTheme="minorHAnsi" w:hAnsiTheme="minorHAnsi" w:cstheme="minorHAnsi"/>
        </w:rPr>
        <w:t>E</w:t>
      </w:r>
      <w:r w:rsidR="003E74C7" w:rsidRPr="00794E1C">
        <w:rPr>
          <w:rFonts w:asciiTheme="minorHAnsi" w:hAnsiTheme="minorHAnsi" w:cstheme="minorHAnsi"/>
        </w:rPr>
        <w:t>jecutivo</w:t>
      </w:r>
      <w:r w:rsidR="005F6479" w:rsidRPr="00794E1C">
        <w:rPr>
          <w:rFonts w:asciiTheme="minorHAnsi" w:hAnsiTheme="minorHAnsi" w:cstheme="minorHAnsi"/>
        </w:rPr>
        <w:t xml:space="preserve"> N°43532-MP-MINAE-MCJ-MEP</w:t>
      </w:r>
      <w:r w:rsidR="001005C3" w:rsidRPr="00794E1C">
        <w:rPr>
          <w:rFonts w:asciiTheme="minorHAnsi" w:hAnsiTheme="minorHAnsi" w:cstheme="minorHAnsi"/>
        </w:rPr>
        <w:t xml:space="preserve"> </w:t>
      </w:r>
      <w:r w:rsidR="005F6479" w:rsidRPr="00794E1C">
        <w:rPr>
          <w:rFonts w:asciiTheme="minorHAnsi" w:hAnsiTheme="minorHAnsi" w:cstheme="minorHAnsi"/>
          <w:i/>
          <w:iCs/>
        </w:rPr>
        <w:t xml:space="preserve">“Constatación del </w:t>
      </w:r>
      <w:proofErr w:type="spellStart"/>
      <w:r w:rsidR="005F6479" w:rsidRPr="00794E1C">
        <w:rPr>
          <w:rFonts w:asciiTheme="minorHAnsi" w:hAnsiTheme="minorHAnsi" w:cstheme="minorHAnsi"/>
          <w:i/>
          <w:iCs/>
        </w:rPr>
        <w:t>autoreconocimiento</w:t>
      </w:r>
      <w:proofErr w:type="spellEnd"/>
      <w:r w:rsidR="005F6479" w:rsidRPr="00794E1C">
        <w:rPr>
          <w:rFonts w:asciiTheme="minorHAnsi" w:hAnsiTheme="minorHAnsi" w:cstheme="minorHAnsi"/>
          <w:i/>
          <w:iCs/>
        </w:rPr>
        <w:t xml:space="preserve"> de la población </w:t>
      </w:r>
      <w:proofErr w:type="spellStart"/>
      <w:r w:rsidR="005F6479" w:rsidRPr="00794E1C">
        <w:rPr>
          <w:rFonts w:asciiTheme="minorHAnsi" w:hAnsiTheme="minorHAnsi" w:cstheme="minorHAnsi"/>
          <w:i/>
          <w:iCs/>
        </w:rPr>
        <w:t>afrocostarricense</w:t>
      </w:r>
      <w:proofErr w:type="spellEnd"/>
      <w:r w:rsidR="005F6479" w:rsidRPr="00794E1C">
        <w:rPr>
          <w:rFonts w:asciiTheme="minorHAnsi" w:hAnsiTheme="minorHAnsi" w:cstheme="minorHAnsi"/>
          <w:i/>
          <w:iCs/>
        </w:rPr>
        <w:t xml:space="preserve"> como pueblo tribal”</w:t>
      </w:r>
      <w:r w:rsidR="005F6479" w:rsidRPr="00794E1C">
        <w:rPr>
          <w:rFonts w:asciiTheme="minorHAnsi" w:hAnsiTheme="minorHAnsi" w:cstheme="minorHAnsi"/>
        </w:rPr>
        <w:t xml:space="preserve"> del 5 de mayo del 2022, se envió </w:t>
      </w:r>
      <w:r w:rsidR="001005C3" w:rsidRPr="00794E1C">
        <w:rPr>
          <w:rFonts w:asciiTheme="minorHAnsi" w:hAnsiTheme="minorHAnsi" w:cstheme="minorHAnsi"/>
        </w:rPr>
        <w:t xml:space="preserve">el 25 de junio 2024 </w:t>
      </w:r>
      <w:r w:rsidR="00935F2A" w:rsidRPr="00794E1C">
        <w:rPr>
          <w:rFonts w:asciiTheme="minorHAnsi" w:hAnsiTheme="minorHAnsi" w:cstheme="minorHAnsi"/>
        </w:rPr>
        <w:t>a la Asociación de Desarrollo Integral de Cahuita</w:t>
      </w:r>
      <w:r w:rsidR="002051BF" w:rsidRPr="00794E1C">
        <w:rPr>
          <w:rFonts w:asciiTheme="minorHAnsi" w:hAnsiTheme="minorHAnsi" w:cstheme="minorHAnsi"/>
        </w:rPr>
        <w:t xml:space="preserve">, instancia a cargo del Foro del Pueblo Tribal </w:t>
      </w:r>
      <w:proofErr w:type="spellStart"/>
      <w:r w:rsidR="002051BF" w:rsidRPr="00794E1C">
        <w:rPr>
          <w:rFonts w:asciiTheme="minorHAnsi" w:hAnsiTheme="minorHAnsi" w:cstheme="minorHAnsi"/>
        </w:rPr>
        <w:t>Afrocostarricense</w:t>
      </w:r>
      <w:proofErr w:type="spellEnd"/>
      <w:r w:rsidR="002051BF" w:rsidRPr="00794E1C">
        <w:rPr>
          <w:rFonts w:asciiTheme="minorHAnsi" w:hAnsiTheme="minorHAnsi" w:cstheme="minorHAnsi"/>
        </w:rPr>
        <w:t xml:space="preserve"> una serie de consultas relacionadas con la Política Nacional de Derechos Culturales </w:t>
      </w:r>
      <w:r w:rsidR="007F407E" w:rsidRPr="00794E1C">
        <w:rPr>
          <w:rFonts w:asciiTheme="minorHAnsi" w:hAnsiTheme="minorHAnsi" w:cstheme="minorHAnsi"/>
        </w:rPr>
        <w:t>2025-2034</w:t>
      </w:r>
      <w:r w:rsidR="00794E1C" w:rsidRPr="00794E1C">
        <w:rPr>
          <w:rFonts w:asciiTheme="minorHAnsi" w:hAnsiTheme="minorHAnsi" w:cstheme="minorHAnsi"/>
        </w:rPr>
        <w:t xml:space="preserve">. </w:t>
      </w:r>
    </w:p>
    <w:p w14:paraId="6AF31652" w14:textId="1EFDBBA9" w:rsidR="00C924AF" w:rsidRDefault="00AF3B30" w:rsidP="00AF3B30">
      <w:pPr>
        <w:pStyle w:val="NormalWeb"/>
        <w:shd w:val="clear" w:color="auto" w:fill="FFFFFF"/>
        <w:spacing w:line="360" w:lineRule="auto"/>
        <w:ind w:left="1428"/>
        <w:jc w:val="both"/>
        <w:rPr>
          <w:rFonts w:asciiTheme="minorHAnsi" w:hAnsiTheme="minorHAnsi" w:cstheme="minorHAnsi"/>
        </w:rPr>
      </w:pPr>
      <w:r w:rsidRPr="00AF3B30">
        <w:rPr>
          <w:rFonts w:asciiTheme="minorHAnsi" w:hAnsiTheme="minorHAnsi" w:cstheme="minorHAnsi"/>
        </w:rPr>
        <w:t xml:space="preserve">El 8 de julio, mediante correo electrónico se recibió respuesta por parte del Sr </w:t>
      </w:r>
      <w:proofErr w:type="spellStart"/>
      <w:r w:rsidR="006F5201">
        <w:rPr>
          <w:rFonts w:asciiTheme="minorHAnsi" w:hAnsiTheme="minorHAnsi" w:cstheme="minorHAnsi"/>
        </w:rPr>
        <w:t>Be</w:t>
      </w:r>
      <w:r w:rsidR="00797BAD">
        <w:rPr>
          <w:rFonts w:asciiTheme="minorHAnsi" w:hAnsiTheme="minorHAnsi" w:cstheme="minorHAnsi"/>
        </w:rPr>
        <w:t>n</w:t>
      </w:r>
      <w:r w:rsidR="006F5201">
        <w:rPr>
          <w:rFonts w:asciiTheme="minorHAnsi" w:hAnsiTheme="minorHAnsi" w:cstheme="minorHAnsi"/>
        </w:rPr>
        <w:t>tlin</w:t>
      </w:r>
      <w:proofErr w:type="spellEnd"/>
      <w:r w:rsidR="006F5201">
        <w:rPr>
          <w:rFonts w:asciiTheme="minorHAnsi" w:hAnsiTheme="minorHAnsi" w:cstheme="minorHAnsi"/>
        </w:rPr>
        <w:t xml:space="preserve"> </w:t>
      </w:r>
      <w:r w:rsidRPr="00AF3B30">
        <w:rPr>
          <w:rFonts w:asciiTheme="minorHAnsi" w:hAnsiTheme="minorHAnsi" w:cstheme="minorHAnsi"/>
        </w:rPr>
        <w:t xml:space="preserve">Villalobos Grant en la que indica que actualmente no se cuenta con un mecanismo de consulta a la población afrodescendiente, e indica que el mismo se encuentra actualmente en construcción y referencia al oficio PR-DP-0556-2024, de fecha 18 de junio de 2024, el cual va dirigido a </w:t>
      </w:r>
      <w:r w:rsidR="006F5201">
        <w:rPr>
          <w:rFonts w:asciiTheme="minorHAnsi" w:hAnsiTheme="minorHAnsi" w:cstheme="minorHAnsi"/>
        </w:rPr>
        <w:t xml:space="preserve">la </w:t>
      </w:r>
      <w:r w:rsidRPr="00AF3B30">
        <w:rPr>
          <w:rFonts w:asciiTheme="minorHAnsi" w:hAnsiTheme="minorHAnsi" w:cstheme="minorHAnsi"/>
        </w:rPr>
        <w:t xml:space="preserve">persona Defensora de los Habitantes. </w:t>
      </w:r>
      <w:r>
        <w:rPr>
          <w:rFonts w:asciiTheme="minorHAnsi" w:hAnsiTheme="minorHAnsi" w:cstheme="minorHAnsi"/>
        </w:rPr>
        <w:t xml:space="preserve"> </w:t>
      </w:r>
    </w:p>
    <w:p w14:paraId="761D38AA" w14:textId="7580D833" w:rsidR="00794E1C" w:rsidRDefault="00AF3B30" w:rsidP="00AF3B30">
      <w:pPr>
        <w:pStyle w:val="NormalWeb"/>
        <w:shd w:val="clear" w:color="auto" w:fill="FFFFFF"/>
        <w:spacing w:line="360" w:lineRule="auto"/>
        <w:ind w:left="1428"/>
        <w:jc w:val="both"/>
        <w:rPr>
          <w:rFonts w:asciiTheme="minorHAnsi" w:hAnsiTheme="minorHAnsi" w:cstheme="minorHAnsi"/>
        </w:rPr>
      </w:pPr>
      <w:r w:rsidRPr="00AF3B30">
        <w:rPr>
          <w:rFonts w:asciiTheme="minorHAnsi" w:hAnsiTheme="minorHAnsi" w:cstheme="minorHAnsi"/>
        </w:rPr>
        <w:t xml:space="preserve">Asimismo, mediante el oficio MCJ-DVC-121-2024 se hizo traslado de la propuesta de actualización de la PNDC 2025-2034 para su análisis y remisión de observaciones correspondientes, en su rol de instancia a cargo del Foro del pueblo Tribal </w:t>
      </w:r>
      <w:proofErr w:type="spellStart"/>
      <w:r w:rsidRPr="00AF3B30">
        <w:rPr>
          <w:rFonts w:asciiTheme="minorHAnsi" w:hAnsiTheme="minorHAnsi" w:cstheme="minorHAnsi"/>
        </w:rPr>
        <w:t>Afrocostarricense</w:t>
      </w:r>
      <w:proofErr w:type="spellEnd"/>
      <w:r w:rsidRPr="00AF3B30">
        <w:rPr>
          <w:rFonts w:asciiTheme="minorHAnsi" w:hAnsiTheme="minorHAnsi" w:cstheme="minorHAnsi"/>
        </w:rPr>
        <w:t xml:space="preserve">. Ante esta solicitud, en esa misma nota de respuesta la Asociación de Desarrollo Integral de Cahuita indican que si </w:t>
      </w:r>
      <w:r w:rsidRPr="00AF3B30">
        <w:rPr>
          <w:rFonts w:asciiTheme="minorHAnsi" w:hAnsiTheme="minorHAnsi" w:cstheme="minorHAnsi"/>
        </w:rPr>
        <w:lastRenderedPageBreak/>
        <w:t xml:space="preserve">ese traslado es para la comunidad </w:t>
      </w:r>
      <w:r w:rsidRPr="00C7255E">
        <w:rPr>
          <w:rFonts w:asciiTheme="minorHAnsi" w:hAnsiTheme="minorHAnsi" w:cstheme="minorHAnsi"/>
        </w:rPr>
        <w:t xml:space="preserve">afrodescendiente, su Asociación se considera </w:t>
      </w:r>
      <w:r w:rsidRPr="00C7255E">
        <w:rPr>
          <w:rFonts w:asciiTheme="minorHAnsi" w:hAnsiTheme="minorHAnsi" w:cstheme="minorHAnsi"/>
          <w:i/>
          <w:iCs/>
        </w:rPr>
        <w:t>“incompetente para hacer ese traslado, pues debe hacerlo el Estado cuando directamente a la población afrodescendiente cuando se elabore el mecanismo de consulta”.</w:t>
      </w:r>
      <w:r w:rsidRPr="00C7255E">
        <w:rPr>
          <w:rFonts w:asciiTheme="minorHAnsi" w:hAnsiTheme="minorHAnsi" w:cstheme="minorHAnsi"/>
        </w:rPr>
        <w:t xml:space="preserve"> (sic).</w:t>
      </w:r>
    </w:p>
    <w:p w14:paraId="3B54388A" w14:textId="01A5CDD2" w:rsidR="00666E60" w:rsidRPr="00C7255E" w:rsidRDefault="00666E60" w:rsidP="00666E60">
      <w:pPr>
        <w:pStyle w:val="NormalWeb"/>
        <w:numPr>
          <w:ilvl w:val="0"/>
          <w:numId w:val="32"/>
        </w:numPr>
        <w:shd w:val="clear" w:color="auto" w:fill="FFFFFF"/>
        <w:spacing w:line="360" w:lineRule="auto"/>
        <w:jc w:val="both"/>
        <w:rPr>
          <w:rFonts w:asciiTheme="minorHAnsi" w:hAnsiTheme="minorHAnsi" w:cstheme="minorHAnsi"/>
        </w:rPr>
      </w:pPr>
      <w:r w:rsidRPr="00666E60">
        <w:rPr>
          <w:rFonts w:asciiTheme="minorHAnsi" w:hAnsiTheme="minorHAnsi" w:cstheme="minorHAnsi"/>
          <w:b/>
          <w:bCs/>
        </w:rPr>
        <w:t>Consulta a población con discapacidad:</w:t>
      </w:r>
      <w:r>
        <w:rPr>
          <w:rFonts w:asciiTheme="minorHAnsi" w:hAnsiTheme="minorHAnsi" w:cstheme="minorHAnsi"/>
        </w:rPr>
        <w:t xml:space="preserve"> En acatamiento </w:t>
      </w:r>
      <w:r w:rsidR="00A06FDE">
        <w:rPr>
          <w:rFonts w:asciiTheme="minorHAnsi" w:hAnsiTheme="minorHAnsi" w:cstheme="minorHAnsi"/>
        </w:rPr>
        <w:t>a</w:t>
      </w:r>
      <w:r>
        <w:rPr>
          <w:rFonts w:asciiTheme="minorHAnsi" w:hAnsiTheme="minorHAnsi" w:cstheme="minorHAnsi"/>
        </w:rPr>
        <w:t xml:space="preserve"> </w:t>
      </w:r>
      <w:r w:rsidR="0039454E">
        <w:rPr>
          <w:rFonts w:asciiTheme="minorHAnsi" w:hAnsiTheme="minorHAnsi" w:cstheme="minorHAnsi"/>
        </w:rPr>
        <w:t>lo establecido e</w:t>
      </w:r>
      <w:r w:rsidR="00A06FDE">
        <w:rPr>
          <w:rFonts w:asciiTheme="minorHAnsi" w:hAnsiTheme="minorHAnsi" w:cstheme="minorHAnsi"/>
        </w:rPr>
        <w:t>n</w:t>
      </w:r>
      <w:r w:rsidR="0039454E">
        <w:rPr>
          <w:rFonts w:asciiTheme="minorHAnsi" w:hAnsiTheme="minorHAnsi" w:cstheme="minorHAnsi"/>
        </w:rPr>
        <w:t xml:space="preserve"> el artículo 13 de la Ley </w:t>
      </w:r>
      <w:r w:rsidR="002C7A20">
        <w:rPr>
          <w:rFonts w:asciiTheme="minorHAnsi" w:hAnsiTheme="minorHAnsi" w:cstheme="minorHAnsi"/>
        </w:rPr>
        <w:t>de Igu</w:t>
      </w:r>
      <w:r w:rsidR="002C7A20" w:rsidRPr="002C7A20">
        <w:rPr>
          <w:rFonts w:asciiTheme="minorHAnsi" w:hAnsiTheme="minorHAnsi" w:cstheme="minorHAnsi"/>
        </w:rPr>
        <w:t xml:space="preserve">aldad </w:t>
      </w:r>
      <w:r w:rsidR="002C7A20" w:rsidRPr="00A3418E">
        <w:rPr>
          <w:rFonts w:asciiTheme="minorHAnsi" w:hAnsiTheme="minorHAnsi" w:cstheme="minorHAnsi"/>
          <w:i/>
          <w:iCs/>
        </w:rPr>
        <w:t xml:space="preserve">de Oportunidades para las Personas con Discapacidad, </w:t>
      </w:r>
      <w:proofErr w:type="spellStart"/>
      <w:r w:rsidR="002C7A20" w:rsidRPr="00A3418E">
        <w:rPr>
          <w:rFonts w:asciiTheme="minorHAnsi" w:hAnsiTheme="minorHAnsi" w:cstheme="minorHAnsi"/>
          <w:i/>
          <w:iCs/>
        </w:rPr>
        <w:t>N°</w:t>
      </w:r>
      <w:proofErr w:type="spellEnd"/>
      <w:r w:rsidR="002C7A20" w:rsidRPr="00A3418E">
        <w:rPr>
          <w:rFonts w:asciiTheme="minorHAnsi" w:hAnsiTheme="minorHAnsi" w:cstheme="minorHAnsi"/>
          <w:i/>
          <w:iCs/>
        </w:rPr>
        <w:t xml:space="preserve"> 7600</w:t>
      </w:r>
      <w:r w:rsidR="006C48BA" w:rsidRPr="00A3418E">
        <w:rPr>
          <w:rFonts w:asciiTheme="minorHAnsi" w:hAnsiTheme="minorHAnsi" w:cstheme="minorHAnsi"/>
          <w:i/>
          <w:iCs/>
        </w:rPr>
        <w:t xml:space="preserve">, se indica la” </w:t>
      </w:r>
      <w:r w:rsidR="006C48BA" w:rsidRPr="00A3418E">
        <w:rPr>
          <w:rFonts w:asciiTheme="minorHAnsi" w:hAnsiTheme="minorHAnsi" w:cstheme="minorHAnsi"/>
          <w:i/>
          <w:iCs/>
          <w:lang w:val="es-ES_tradnl"/>
        </w:rPr>
        <w:t>Obligación de consultar a organizaciones de personas con discapacidad Las organizaciones de personas con discapacidad legalmente constituidas deben ser consultadas por parte de las instituciones encargadas de planificar, ejecutar y evaluar servicios y acciones relacionadas con la discapacidad”</w:t>
      </w:r>
      <w:r w:rsidR="00CA5408">
        <w:rPr>
          <w:rFonts w:asciiTheme="minorHAnsi" w:hAnsiTheme="minorHAnsi" w:cstheme="minorHAnsi"/>
          <w:i/>
          <w:iCs/>
          <w:lang w:val="es-ES_tradnl"/>
        </w:rPr>
        <w:t xml:space="preserve">, </w:t>
      </w:r>
      <w:r w:rsidR="00CA5408">
        <w:rPr>
          <w:rFonts w:asciiTheme="minorHAnsi" w:hAnsiTheme="minorHAnsi" w:cstheme="minorHAnsi"/>
          <w:lang w:val="es-ES_tradnl"/>
        </w:rPr>
        <w:t>se procedió a compartir este documento con organizaciones de personas con discapacidad, quienes tuvieron la oportunidad de analizar su contenido y hacer las recomendaciones u observaciones que consideraran convenientes</w:t>
      </w:r>
      <w:r w:rsidR="00DC3B01">
        <w:rPr>
          <w:rFonts w:asciiTheme="minorHAnsi" w:hAnsiTheme="minorHAnsi" w:cstheme="minorHAnsi"/>
          <w:lang w:val="es-ES_tradnl"/>
        </w:rPr>
        <w:t>, las cuales han sido analizadas y tomadas en consideración tanto para esta política como para su Plan de Acción.</w:t>
      </w:r>
    </w:p>
    <w:p w14:paraId="17C0E829" w14:textId="4D363C6A" w:rsidR="00793762" w:rsidRPr="00415E48" w:rsidRDefault="009960F9" w:rsidP="00666E60">
      <w:pPr>
        <w:pStyle w:val="Ttulo2"/>
      </w:pPr>
      <w:bookmarkStart w:id="51" w:name="_Toc151460023"/>
      <w:bookmarkStart w:id="52" w:name="_Toc180679668"/>
      <w:r w:rsidRPr="00415E48">
        <w:t>4.</w:t>
      </w:r>
      <w:r w:rsidR="00355C97" w:rsidRPr="00415E48">
        <w:t>3</w:t>
      </w:r>
      <w:r w:rsidRPr="00415E48">
        <w:t xml:space="preserve"> </w:t>
      </w:r>
      <w:r w:rsidR="00793762" w:rsidRPr="00415E48">
        <w:t>VISIÓN DE DESARROLLO (ASPIRACIONES DE LA PNDC)</w:t>
      </w:r>
      <w:bookmarkEnd w:id="51"/>
      <w:bookmarkEnd w:id="52"/>
    </w:p>
    <w:p w14:paraId="5E971D12" w14:textId="77777777" w:rsidR="00793762" w:rsidRPr="005C0002" w:rsidRDefault="00793762" w:rsidP="00602329">
      <w:pPr>
        <w:pStyle w:val="Sinespaciado"/>
        <w:rPr>
          <w:lang w:val="es-CR" w:eastAsia="es-MX"/>
        </w:rPr>
      </w:pPr>
    </w:p>
    <w:p w14:paraId="664333DF" w14:textId="3A9C6AEB" w:rsidR="00793762" w:rsidRPr="005C0002" w:rsidRDefault="00793762" w:rsidP="00AC4F23">
      <w:pPr>
        <w:spacing w:line="360" w:lineRule="auto"/>
        <w:ind w:firstLine="360"/>
        <w:jc w:val="both"/>
        <w:rPr>
          <w:rFonts w:eastAsia="Times New Roman" w:cstheme="minorHAnsi"/>
          <w:kern w:val="0"/>
          <w:lang w:val="es-CR" w:eastAsia="es-MX"/>
          <w14:ligatures w14:val="none"/>
        </w:rPr>
      </w:pPr>
      <w:bookmarkStart w:id="53" w:name="_Toc234319102"/>
      <w:r w:rsidRPr="005C0002">
        <w:rPr>
          <w:rFonts w:eastAsia="Times New Roman" w:cstheme="minorHAnsi"/>
          <w:kern w:val="0"/>
          <w:lang w:val="es-CR" w:eastAsia="es-MX"/>
          <w14:ligatures w14:val="none"/>
        </w:rPr>
        <w:t xml:space="preserve">La PNDC 2014-2023 se formuló a partir de un conjunto de aspiraciones planteadas por la diversidad de poblaciones acerca de la situación cultural del país en los años venideros. </w:t>
      </w:r>
      <w:r w:rsidR="00C94DB6" w:rsidRPr="005C0002">
        <w:rPr>
          <w:rFonts w:eastAsia="Times New Roman" w:cstheme="minorHAnsi"/>
          <w:kern w:val="0"/>
          <w:lang w:val="es-CR" w:eastAsia="es-MX"/>
          <w14:ligatures w14:val="none"/>
        </w:rPr>
        <w:t>A partir del proceso del análisis de la situación actual y de las consultas realizadas a informantes clave para la actualización de este instrumento se determinó que dichas aspiraciones siguen vigentes</w:t>
      </w:r>
      <w:r w:rsidRPr="005C0002">
        <w:rPr>
          <w:rFonts w:eastAsia="Times New Roman" w:cstheme="minorHAnsi"/>
          <w:kern w:val="0"/>
          <w:lang w:val="es-CR" w:eastAsia="es-MX"/>
          <w14:ligatures w14:val="none"/>
        </w:rPr>
        <w:t xml:space="preserve"> </w:t>
      </w:r>
      <w:r w:rsidR="00C94DB6" w:rsidRPr="005C0002">
        <w:rPr>
          <w:rFonts w:eastAsia="Times New Roman" w:cstheme="minorHAnsi"/>
          <w:kern w:val="0"/>
          <w:lang w:val="es-CR" w:eastAsia="es-MX"/>
          <w14:ligatures w14:val="none"/>
        </w:rPr>
        <w:t>y</w:t>
      </w:r>
      <w:r w:rsidR="006A1541">
        <w:rPr>
          <w:rFonts w:eastAsia="Times New Roman" w:cstheme="minorHAnsi"/>
          <w:kern w:val="0"/>
          <w:lang w:val="es-CR" w:eastAsia="es-MX"/>
          <w14:ligatures w14:val="none"/>
        </w:rPr>
        <w:t xml:space="preserve"> </w:t>
      </w:r>
      <w:r w:rsidR="00C94DB6" w:rsidRPr="005C0002">
        <w:rPr>
          <w:rFonts w:eastAsia="Times New Roman" w:cstheme="minorHAnsi"/>
          <w:kern w:val="0"/>
          <w:lang w:val="es-CR" w:eastAsia="es-MX"/>
          <w14:ligatures w14:val="none"/>
        </w:rPr>
        <w:t xml:space="preserve">se </w:t>
      </w:r>
      <w:r w:rsidRPr="005C0002">
        <w:rPr>
          <w:rFonts w:eastAsia="Times New Roman" w:cstheme="minorHAnsi"/>
          <w:kern w:val="0"/>
          <w:lang w:val="es-CR" w:eastAsia="es-MX"/>
          <w14:ligatures w14:val="none"/>
        </w:rPr>
        <w:t>resumen en l</w:t>
      </w:r>
      <w:r w:rsidR="006A1541">
        <w:rPr>
          <w:rFonts w:eastAsia="Times New Roman" w:cstheme="minorHAnsi"/>
          <w:kern w:val="0"/>
          <w:lang w:val="es-CR" w:eastAsia="es-MX"/>
          <w14:ligatures w14:val="none"/>
        </w:rPr>
        <w:t>o</w:t>
      </w:r>
      <w:r w:rsidRPr="005C0002">
        <w:rPr>
          <w:rFonts w:eastAsia="Times New Roman" w:cstheme="minorHAnsi"/>
          <w:kern w:val="0"/>
          <w:lang w:val="es-CR" w:eastAsia="es-MX"/>
          <w14:ligatures w14:val="none"/>
        </w:rPr>
        <w:t>s siguientes</w:t>
      </w:r>
      <w:r w:rsidR="006A1541">
        <w:rPr>
          <w:rFonts w:eastAsia="Times New Roman" w:cstheme="minorHAnsi"/>
          <w:kern w:val="0"/>
          <w:lang w:val="es-CR" w:eastAsia="es-MX"/>
          <w14:ligatures w14:val="none"/>
        </w:rPr>
        <w:t xml:space="preserve"> enunciados</w:t>
      </w:r>
      <w:r w:rsidRPr="005C0002">
        <w:rPr>
          <w:rFonts w:eastAsia="Times New Roman" w:cstheme="minorHAnsi"/>
          <w:kern w:val="0"/>
          <w:lang w:val="es-CR" w:eastAsia="es-MX"/>
          <w14:ligatures w14:val="none"/>
        </w:rPr>
        <w:t>:</w:t>
      </w:r>
      <w:bookmarkEnd w:id="53"/>
    </w:p>
    <w:p w14:paraId="3B29E746" w14:textId="77777777" w:rsidR="00793762" w:rsidRPr="005C0002" w:rsidRDefault="00793762" w:rsidP="00602329">
      <w:pPr>
        <w:pStyle w:val="Sinespaciado"/>
      </w:pPr>
    </w:p>
    <w:p w14:paraId="519A4C88" w14:textId="77777777" w:rsidR="00793762" w:rsidRPr="005C0002" w:rsidRDefault="00793762" w:rsidP="00A94BC2">
      <w:pPr>
        <w:pStyle w:val="Cuadrculaclara-nfasis31"/>
        <w:numPr>
          <w:ilvl w:val="0"/>
          <w:numId w:val="7"/>
        </w:numPr>
        <w:spacing w:after="0" w:line="360" w:lineRule="auto"/>
        <w:ind w:left="360"/>
        <w:jc w:val="both"/>
        <w:rPr>
          <w:rFonts w:asciiTheme="minorHAnsi" w:hAnsiTheme="minorHAnsi" w:cstheme="minorHAnsi"/>
          <w:sz w:val="24"/>
          <w:szCs w:val="24"/>
          <w:lang w:val="es-ES_tradnl"/>
        </w:rPr>
      </w:pPr>
      <w:r w:rsidRPr="005C0002">
        <w:rPr>
          <w:rFonts w:asciiTheme="minorHAnsi" w:hAnsiTheme="minorHAnsi" w:cstheme="minorHAnsi"/>
          <w:sz w:val="24"/>
          <w:szCs w:val="24"/>
          <w:lang w:val="es-ES_tradnl"/>
        </w:rPr>
        <w:t>Se aspira a tener un país que defienda el ejercicio pleno de los derechos culturales de personas, comunidades y grupos, especialmente de los sectores en situación de vulnerabilidad.</w:t>
      </w:r>
    </w:p>
    <w:p w14:paraId="2776F106" w14:textId="77777777" w:rsidR="00793762" w:rsidRPr="005C0002" w:rsidRDefault="00793762" w:rsidP="00A94BC2">
      <w:pPr>
        <w:pStyle w:val="Cuadrculaclara-nfasis31"/>
        <w:numPr>
          <w:ilvl w:val="0"/>
          <w:numId w:val="7"/>
        </w:numPr>
        <w:spacing w:after="0" w:line="360" w:lineRule="auto"/>
        <w:ind w:left="360"/>
        <w:jc w:val="both"/>
        <w:rPr>
          <w:rFonts w:asciiTheme="minorHAnsi" w:hAnsiTheme="minorHAnsi" w:cstheme="minorHAnsi"/>
          <w:sz w:val="24"/>
          <w:szCs w:val="24"/>
          <w:lang w:val="es-ES_tradnl"/>
        </w:rPr>
      </w:pPr>
      <w:r w:rsidRPr="005C0002">
        <w:rPr>
          <w:rFonts w:asciiTheme="minorHAnsi" w:hAnsiTheme="minorHAnsi" w:cstheme="minorHAnsi"/>
          <w:sz w:val="24"/>
          <w:szCs w:val="24"/>
          <w:lang w:val="es-ES_tradnl"/>
        </w:rPr>
        <w:t xml:space="preserve">Se aspira a tener un país que facilite la participación igualitaria de personas, comunidades y grupos a la vida cultural del país.                                                                                            </w:t>
      </w:r>
    </w:p>
    <w:p w14:paraId="19093113" w14:textId="77777777" w:rsidR="00793762" w:rsidRPr="005C0002" w:rsidRDefault="00793762" w:rsidP="00A94BC2">
      <w:pPr>
        <w:pStyle w:val="Cuadrculaclara-nfasis31"/>
        <w:numPr>
          <w:ilvl w:val="0"/>
          <w:numId w:val="7"/>
        </w:numPr>
        <w:spacing w:after="0" w:line="360" w:lineRule="auto"/>
        <w:ind w:left="360"/>
        <w:jc w:val="both"/>
        <w:rPr>
          <w:rFonts w:asciiTheme="minorHAnsi" w:hAnsiTheme="minorHAnsi" w:cstheme="minorHAnsi"/>
          <w:sz w:val="24"/>
          <w:szCs w:val="24"/>
          <w:lang w:val="es-ES_tradnl"/>
        </w:rPr>
      </w:pPr>
      <w:r w:rsidRPr="005C0002">
        <w:rPr>
          <w:rFonts w:asciiTheme="minorHAnsi" w:hAnsiTheme="minorHAnsi" w:cstheme="minorHAnsi"/>
          <w:sz w:val="24"/>
          <w:szCs w:val="24"/>
          <w:lang w:val="es-ES_tradnl"/>
        </w:rPr>
        <w:lastRenderedPageBreak/>
        <w:t xml:space="preserve">Se aspira tener un país que reconozca y proteja la riqueza inherente a la diversidad y patrimonio cultural, en un entorno de promoción de la interculturalidad. </w:t>
      </w:r>
    </w:p>
    <w:p w14:paraId="10AC5ABB" w14:textId="5F46AC9A" w:rsidR="00793762" w:rsidRPr="005C0002" w:rsidRDefault="00793762" w:rsidP="6052F1E9">
      <w:pPr>
        <w:pStyle w:val="Cuadrculaclara-nfasis31"/>
        <w:numPr>
          <w:ilvl w:val="0"/>
          <w:numId w:val="7"/>
        </w:numPr>
        <w:spacing w:after="0" w:line="360" w:lineRule="auto"/>
        <w:ind w:left="360"/>
        <w:jc w:val="both"/>
        <w:rPr>
          <w:rFonts w:asciiTheme="minorHAnsi" w:hAnsiTheme="minorHAnsi" w:cstheme="minorBidi"/>
          <w:sz w:val="24"/>
          <w:szCs w:val="24"/>
          <w:lang w:val="es-ES"/>
        </w:rPr>
      </w:pPr>
      <w:r w:rsidRPr="6052F1E9">
        <w:rPr>
          <w:rFonts w:asciiTheme="minorHAnsi" w:hAnsiTheme="minorHAnsi" w:cstheme="minorBidi"/>
          <w:sz w:val="24"/>
          <w:szCs w:val="24"/>
          <w:lang w:val="es-ES"/>
        </w:rPr>
        <w:t xml:space="preserve">Se aspira a tener un país que reconozca la importancia de las expresiones </w:t>
      </w:r>
      <w:r w:rsidR="00C94DB6" w:rsidRPr="6052F1E9">
        <w:rPr>
          <w:rFonts w:asciiTheme="minorHAnsi" w:hAnsiTheme="minorHAnsi" w:cstheme="minorBidi"/>
          <w:sz w:val="24"/>
          <w:szCs w:val="24"/>
          <w:lang w:val="es-ES"/>
        </w:rPr>
        <w:t xml:space="preserve">culturales, </w:t>
      </w:r>
      <w:proofErr w:type="gramStart"/>
      <w:r w:rsidR="00C94DB6" w:rsidRPr="6052F1E9">
        <w:rPr>
          <w:rFonts w:asciiTheme="minorHAnsi" w:hAnsiTheme="minorHAnsi" w:cstheme="minorBidi"/>
          <w:sz w:val="24"/>
          <w:szCs w:val="24"/>
          <w:lang w:val="es-ES"/>
        </w:rPr>
        <w:t>en</w:t>
      </w:r>
      <w:r w:rsidRPr="6052F1E9">
        <w:rPr>
          <w:rFonts w:asciiTheme="minorHAnsi" w:hAnsiTheme="minorHAnsi" w:cstheme="minorBidi"/>
          <w:sz w:val="24"/>
          <w:szCs w:val="24"/>
          <w:lang w:val="es-ES"/>
        </w:rPr>
        <w:t xml:space="preserve"> razón de</w:t>
      </w:r>
      <w:proofErr w:type="gramEnd"/>
      <w:r w:rsidRPr="6052F1E9">
        <w:rPr>
          <w:rFonts w:asciiTheme="minorHAnsi" w:hAnsiTheme="minorHAnsi" w:cstheme="minorBidi"/>
          <w:sz w:val="24"/>
          <w:szCs w:val="24"/>
          <w:lang w:val="es-ES"/>
        </w:rPr>
        <w:t xml:space="preserve"> los aportes simbólicos y materiales que las mismas proveen al desarrollo humano.                </w:t>
      </w:r>
    </w:p>
    <w:p w14:paraId="3F216D95" w14:textId="77777777" w:rsidR="00793762" w:rsidRPr="005C0002" w:rsidRDefault="00793762" w:rsidP="00A94BC2">
      <w:pPr>
        <w:pStyle w:val="Cuadrculaclara-nfasis31"/>
        <w:numPr>
          <w:ilvl w:val="0"/>
          <w:numId w:val="7"/>
        </w:numPr>
        <w:spacing w:after="0" w:line="360" w:lineRule="auto"/>
        <w:ind w:left="360"/>
        <w:jc w:val="both"/>
        <w:rPr>
          <w:rFonts w:asciiTheme="minorHAnsi" w:hAnsiTheme="minorHAnsi" w:cstheme="minorHAnsi"/>
          <w:sz w:val="24"/>
          <w:szCs w:val="24"/>
          <w:lang w:val="es-ES_tradnl"/>
        </w:rPr>
      </w:pPr>
      <w:r w:rsidRPr="005C0002">
        <w:rPr>
          <w:rFonts w:asciiTheme="minorHAnsi" w:hAnsiTheme="minorHAnsi" w:cstheme="minorHAnsi"/>
          <w:sz w:val="24"/>
          <w:szCs w:val="24"/>
          <w:lang w:val="es-ES_tradnl"/>
        </w:rPr>
        <w:t xml:space="preserve">Se aspira a tener un país que proteja las expresiones culturales y la autoría de sus creadores, así como generar las condiciones para una vida digna.                                                                                                                   </w:t>
      </w:r>
    </w:p>
    <w:p w14:paraId="0075C912" w14:textId="77777777" w:rsidR="00793762" w:rsidRPr="005C0002" w:rsidRDefault="00793762" w:rsidP="00A94BC2">
      <w:pPr>
        <w:pStyle w:val="Cuadrculaclara-nfasis31"/>
        <w:numPr>
          <w:ilvl w:val="0"/>
          <w:numId w:val="7"/>
        </w:numPr>
        <w:spacing w:after="0" w:line="360" w:lineRule="auto"/>
        <w:ind w:left="360"/>
        <w:jc w:val="both"/>
        <w:rPr>
          <w:rFonts w:asciiTheme="minorHAnsi" w:hAnsiTheme="minorHAnsi" w:cstheme="minorHAnsi"/>
          <w:sz w:val="24"/>
          <w:szCs w:val="24"/>
          <w:lang w:val="es-ES_tradnl"/>
        </w:rPr>
      </w:pPr>
      <w:r w:rsidRPr="005C0002">
        <w:rPr>
          <w:rFonts w:asciiTheme="minorHAnsi" w:hAnsiTheme="minorHAnsi" w:cstheme="minorHAnsi"/>
          <w:sz w:val="24"/>
          <w:szCs w:val="24"/>
          <w:lang w:val="es-ES_tradnl"/>
        </w:rPr>
        <w:t>Se aspira a tener país que reconozca y promueva el potencial de la cultura como dinamizador de procesos de desarrollo en el nivel local, regional y nacional.</w:t>
      </w:r>
    </w:p>
    <w:p w14:paraId="137A5E9F" w14:textId="77777777" w:rsidR="001F773F" w:rsidRPr="0017073D" w:rsidRDefault="001F773F" w:rsidP="0017073D">
      <w:pPr>
        <w:pStyle w:val="Sinespaciado"/>
      </w:pPr>
    </w:p>
    <w:p w14:paraId="00EE7289" w14:textId="75FA75A0" w:rsidR="00793762" w:rsidRPr="005C0002" w:rsidRDefault="009960F9" w:rsidP="00666E60">
      <w:pPr>
        <w:pStyle w:val="Ttulo2"/>
      </w:pPr>
      <w:bookmarkStart w:id="54" w:name="_Toc342569251"/>
      <w:bookmarkStart w:id="55" w:name="_Toc234319103"/>
      <w:bookmarkStart w:id="56" w:name="_Toc151460024"/>
      <w:bookmarkStart w:id="57" w:name="_Toc180679669"/>
      <w:r>
        <w:t>4.</w:t>
      </w:r>
      <w:r w:rsidR="00415E48">
        <w:t>4</w:t>
      </w:r>
      <w:r>
        <w:t xml:space="preserve"> </w:t>
      </w:r>
      <w:r w:rsidR="00793762">
        <w:t>OBJETIVO GENERAL</w:t>
      </w:r>
      <w:bookmarkEnd w:id="54"/>
      <w:bookmarkEnd w:id="55"/>
      <w:bookmarkEnd w:id="56"/>
      <w:bookmarkEnd w:id="57"/>
    </w:p>
    <w:p w14:paraId="39D8E1B7" w14:textId="43DB8B1B" w:rsidR="00793762" w:rsidRPr="005C0002" w:rsidRDefault="00793762" w:rsidP="6052F1E9">
      <w:pPr>
        <w:spacing w:line="360" w:lineRule="auto"/>
        <w:ind w:firstLine="426"/>
        <w:jc w:val="both"/>
        <w:rPr>
          <w:lang w:val="es-ES"/>
        </w:rPr>
      </w:pPr>
      <w:r w:rsidRPr="6052F1E9">
        <w:rPr>
          <w:lang w:val="es-ES"/>
        </w:rPr>
        <w:t xml:space="preserve">Promover el ejercicio efectivo de los derechos culturales y la </w:t>
      </w:r>
      <w:r w:rsidR="003E6141" w:rsidRPr="6052F1E9">
        <w:rPr>
          <w:lang w:val="es-ES"/>
        </w:rPr>
        <w:t>participación</w:t>
      </w:r>
      <w:r w:rsidRPr="6052F1E9">
        <w:rPr>
          <w:lang w:val="es-ES"/>
        </w:rPr>
        <w:t xml:space="preserve"> de las personas, grupos y comunidades en la vida cultural del país, para que puedan expresar libremente su diversidad cultural y potenciar la contribución de la cultura al desarrollo sostenible, en los niveles local, regional y nacional, en el período 202</w:t>
      </w:r>
      <w:r w:rsidR="007B3F0A" w:rsidRPr="6052F1E9">
        <w:rPr>
          <w:lang w:val="es-ES"/>
        </w:rPr>
        <w:t>5</w:t>
      </w:r>
      <w:r w:rsidRPr="6052F1E9">
        <w:rPr>
          <w:lang w:val="es-ES"/>
        </w:rPr>
        <w:t>-203</w:t>
      </w:r>
      <w:r w:rsidR="007B3F0A" w:rsidRPr="6052F1E9">
        <w:rPr>
          <w:lang w:val="es-ES"/>
        </w:rPr>
        <w:t>4</w:t>
      </w:r>
      <w:r w:rsidRPr="6052F1E9">
        <w:rPr>
          <w:lang w:val="es-ES"/>
        </w:rPr>
        <w:t xml:space="preserve">. </w:t>
      </w:r>
    </w:p>
    <w:p w14:paraId="27B3FC1A" w14:textId="3179DCB2" w:rsidR="00170A85" w:rsidRPr="005C0002" w:rsidRDefault="00170A85" w:rsidP="00A94BC2">
      <w:pPr>
        <w:spacing w:line="360" w:lineRule="auto"/>
        <w:jc w:val="both"/>
        <w:rPr>
          <w:rFonts w:cstheme="minorHAnsi"/>
        </w:rPr>
      </w:pPr>
    </w:p>
    <w:p w14:paraId="586DB606" w14:textId="4B1546F8" w:rsidR="00793762" w:rsidRPr="00CE08AF" w:rsidRDefault="009960F9" w:rsidP="00666E60">
      <w:pPr>
        <w:pStyle w:val="Ttulo2"/>
      </w:pPr>
      <w:bookmarkStart w:id="58" w:name="_Toc151460025"/>
      <w:bookmarkStart w:id="59" w:name="_Toc180679670"/>
      <w:r w:rsidRPr="00CE08AF">
        <w:t>4.</w:t>
      </w:r>
      <w:r w:rsidR="00415E48" w:rsidRPr="00CE08AF">
        <w:t>5</w:t>
      </w:r>
      <w:r w:rsidRPr="00CE08AF">
        <w:t xml:space="preserve"> </w:t>
      </w:r>
      <w:r w:rsidR="00793762" w:rsidRPr="00CE08AF">
        <w:t>POBLACIÓN OBJETIVO</w:t>
      </w:r>
      <w:bookmarkEnd w:id="58"/>
      <w:bookmarkEnd w:id="59"/>
    </w:p>
    <w:p w14:paraId="03ECF254" w14:textId="77777777" w:rsidR="00793762" w:rsidRPr="00CE08AF" w:rsidRDefault="00793762" w:rsidP="00602329">
      <w:pPr>
        <w:pStyle w:val="Sinespaciado"/>
      </w:pPr>
    </w:p>
    <w:p w14:paraId="2D0C3B80" w14:textId="292356D7" w:rsidR="00C7080A" w:rsidRPr="00CE08AF" w:rsidRDefault="00793762" w:rsidP="00754786">
      <w:pPr>
        <w:pStyle w:val="NormalWeb"/>
        <w:shd w:val="clear" w:color="auto" w:fill="FFFFFF"/>
        <w:spacing w:before="0" w:beforeAutospacing="0" w:after="0" w:afterAutospacing="0" w:line="360" w:lineRule="auto"/>
        <w:ind w:firstLine="426"/>
        <w:jc w:val="both"/>
        <w:rPr>
          <w:rFonts w:asciiTheme="minorHAnsi" w:hAnsiTheme="minorHAnsi" w:cstheme="minorHAnsi"/>
        </w:rPr>
      </w:pPr>
      <w:r w:rsidRPr="00CE08AF">
        <w:rPr>
          <w:rFonts w:asciiTheme="minorHAnsi" w:hAnsiTheme="minorHAnsi" w:cstheme="minorHAnsi"/>
        </w:rPr>
        <w:t xml:space="preserve">El </w:t>
      </w:r>
      <w:r w:rsidR="009960F9" w:rsidRPr="00CE08AF">
        <w:rPr>
          <w:rFonts w:asciiTheme="minorHAnsi" w:hAnsiTheme="minorHAnsi" w:cstheme="minorHAnsi"/>
        </w:rPr>
        <w:t>artículo</w:t>
      </w:r>
      <w:r w:rsidR="00170A85" w:rsidRPr="00CE08AF">
        <w:rPr>
          <w:rFonts w:asciiTheme="minorHAnsi" w:hAnsiTheme="minorHAnsi" w:cstheme="minorHAnsi"/>
        </w:rPr>
        <w:t xml:space="preserve"> 2</w:t>
      </w:r>
      <w:r w:rsidRPr="00CE08AF">
        <w:rPr>
          <w:rFonts w:asciiTheme="minorHAnsi" w:hAnsiTheme="minorHAnsi" w:cstheme="minorHAnsi"/>
          <w:position w:val="8"/>
        </w:rPr>
        <w:t xml:space="preserve"> </w:t>
      </w:r>
      <w:r w:rsidRPr="00CE08AF">
        <w:rPr>
          <w:rFonts w:asciiTheme="minorHAnsi" w:hAnsiTheme="minorHAnsi" w:cstheme="minorHAnsi"/>
        </w:rPr>
        <w:t xml:space="preserve">de la </w:t>
      </w:r>
      <w:r w:rsidR="009960F9" w:rsidRPr="00CE08AF">
        <w:rPr>
          <w:rFonts w:asciiTheme="minorHAnsi" w:hAnsiTheme="minorHAnsi" w:cstheme="minorHAnsi"/>
        </w:rPr>
        <w:t>Declaración</w:t>
      </w:r>
      <w:r w:rsidRPr="00CE08AF">
        <w:rPr>
          <w:rFonts w:asciiTheme="minorHAnsi" w:hAnsiTheme="minorHAnsi" w:cstheme="minorHAnsi"/>
        </w:rPr>
        <w:t xml:space="preserve"> sobre el Derecho al Desarrollo de 1986, consagra que: “La persona humana es el sujeto central de los derechos humanos y debe ser activa participante y beneficiaria del derecho al desarrollo” (ONU, 1986, p.1).  </w:t>
      </w:r>
      <w:r w:rsidR="008A114A" w:rsidRPr="00CE08AF">
        <w:rPr>
          <w:rFonts w:asciiTheme="minorHAnsi" w:hAnsiTheme="minorHAnsi" w:cstheme="minorHAnsi"/>
        </w:rPr>
        <w:t xml:space="preserve"> </w:t>
      </w:r>
      <w:r w:rsidR="00B02637" w:rsidRPr="00CE08AF">
        <w:rPr>
          <w:rFonts w:asciiTheme="minorHAnsi" w:hAnsiTheme="minorHAnsi" w:cstheme="minorHAnsi"/>
        </w:rPr>
        <w:t>Asimismo,</w:t>
      </w:r>
      <w:r w:rsidR="00C7080A" w:rsidRPr="00CE08AF">
        <w:rPr>
          <w:rFonts w:asciiTheme="minorHAnsi" w:hAnsiTheme="minorHAnsi" w:cstheme="minorHAnsi"/>
        </w:rPr>
        <w:t xml:space="preserve"> el artículo 1 de la Constitución Política </w:t>
      </w:r>
      <w:r w:rsidR="00B02637" w:rsidRPr="00CE08AF">
        <w:rPr>
          <w:rFonts w:asciiTheme="minorHAnsi" w:hAnsiTheme="minorHAnsi" w:cstheme="minorHAnsi"/>
        </w:rPr>
        <w:t>establece</w:t>
      </w:r>
      <w:r w:rsidR="00C7080A" w:rsidRPr="00CE08AF">
        <w:rPr>
          <w:rFonts w:asciiTheme="minorHAnsi" w:hAnsiTheme="minorHAnsi" w:cstheme="minorHAnsi"/>
        </w:rPr>
        <w:t xml:space="preserve"> que “Costa Rica es una República democrática, libre, independiente, multiétnica y pluricultural”, así como y el principio de igualdad establecido en el artículo 33.</w:t>
      </w:r>
    </w:p>
    <w:p w14:paraId="3152E486" w14:textId="77777777" w:rsidR="00E255CA" w:rsidRPr="00CE08AF" w:rsidRDefault="00793762" w:rsidP="00E255CA">
      <w:pPr>
        <w:pStyle w:val="NormalWeb"/>
        <w:shd w:val="clear" w:color="auto" w:fill="FFFFFF"/>
        <w:spacing w:before="0" w:beforeAutospacing="0" w:after="0" w:afterAutospacing="0" w:line="360" w:lineRule="auto"/>
        <w:ind w:firstLine="426"/>
        <w:jc w:val="both"/>
        <w:rPr>
          <w:rFonts w:asciiTheme="minorHAnsi" w:hAnsiTheme="minorHAnsi" w:cstheme="minorHAnsi"/>
        </w:rPr>
      </w:pPr>
      <w:r w:rsidRPr="00CE08AF">
        <w:rPr>
          <w:rFonts w:asciiTheme="minorHAnsi" w:hAnsiTheme="minorHAnsi" w:cstheme="minorHAnsi"/>
        </w:rPr>
        <w:t xml:space="preserve">Como se ha señalado anteriormente en diferentes apartados de este instrumento, los derechos humanos son inherentes a todas las personas sin ninguna discriminación y en igualdad de oportunidades y condiciones.  Pero se reconoce que existen en la realidad una serie de brechas que generan desigualdades y </w:t>
      </w:r>
      <w:r w:rsidR="009960F9" w:rsidRPr="00CE08AF">
        <w:rPr>
          <w:rFonts w:asciiTheme="minorHAnsi" w:hAnsiTheme="minorHAnsi" w:cstheme="minorHAnsi"/>
        </w:rPr>
        <w:t>que,</w:t>
      </w:r>
      <w:r w:rsidRPr="00CE08AF">
        <w:rPr>
          <w:rFonts w:asciiTheme="minorHAnsi" w:hAnsiTheme="minorHAnsi" w:cstheme="minorHAnsi"/>
        </w:rPr>
        <w:t xml:space="preserve"> por lo tanto, las políticas públicas están llamadas a implementar acciones afirmativas para reducir estas brechas</w:t>
      </w:r>
      <w:r w:rsidR="00685909" w:rsidRPr="00CE08AF">
        <w:rPr>
          <w:rFonts w:asciiTheme="minorHAnsi" w:hAnsiTheme="minorHAnsi" w:cstheme="minorHAnsi"/>
        </w:rPr>
        <w:t xml:space="preserve">, lo que faculta al Estado a realizar medidas afirmativas a favor de las personas, comunidades y grupos de la </w:t>
      </w:r>
      <w:r w:rsidR="00685909" w:rsidRPr="00CE08AF">
        <w:rPr>
          <w:rFonts w:asciiTheme="minorHAnsi" w:hAnsiTheme="minorHAnsi" w:cstheme="minorHAnsi"/>
        </w:rPr>
        <w:lastRenderedPageBreak/>
        <w:t xml:space="preserve">población históricamente desfavorecidas. Es decir, garantizar la igualdad supone también promover de manera diferenciada el ejercicio de los derechos humanos y culturales en particular de estas poblaciones discriminadas o excluidas.  </w:t>
      </w:r>
    </w:p>
    <w:p w14:paraId="34193471" w14:textId="22EB20B7" w:rsidR="00793762" w:rsidRPr="005C0002" w:rsidRDefault="00793762" w:rsidP="00E255CA">
      <w:pPr>
        <w:pStyle w:val="NormalWeb"/>
        <w:shd w:val="clear" w:color="auto" w:fill="FFFFFF"/>
        <w:spacing w:before="0" w:beforeAutospacing="0" w:after="0" w:afterAutospacing="0" w:line="360" w:lineRule="auto"/>
        <w:ind w:firstLine="426"/>
        <w:jc w:val="both"/>
        <w:rPr>
          <w:rFonts w:asciiTheme="minorHAnsi" w:hAnsiTheme="minorHAnsi" w:cstheme="minorHAnsi"/>
        </w:rPr>
      </w:pPr>
      <w:r w:rsidRPr="00CE08AF">
        <w:rPr>
          <w:rFonts w:asciiTheme="minorHAnsi" w:hAnsiTheme="minorHAnsi" w:cstheme="minorHAnsi"/>
        </w:rPr>
        <w:t>Por lo tanto, la PNDC</w:t>
      </w:r>
      <w:r w:rsidR="00D32301" w:rsidRPr="00CE08AF">
        <w:rPr>
          <w:rFonts w:asciiTheme="minorHAnsi" w:hAnsiTheme="minorHAnsi" w:cstheme="minorHAnsi"/>
        </w:rPr>
        <w:t xml:space="preserve"> 2025-2034</w:t>
      </w:r>
      <w:r w:rsidRPr="00CE08AF">
        <w:rPr>
          <w:rFonts w:asciiTheme="minorHAnsi" w:hAnsiTheme="minorHAnsi" w:cstheme="minorHAnsi"/>
        </w:rPr>
        <w:t xml:space="preserve"> si bien despliega </w:t>
      </w:r>
      <w:r w:rsidR="00D32301" w:rsidRPr="00CE08AF">
        <w:rPr>
          <w:rFonts w:asciiTheme="minorHAnsi" w:hAnsiTheme="minorHAnsi" w:cstheme="minorHAnsi"/>
        </w:rPr>
        <w:t xml:space="preserve">su accionar </w:t>
      </w:r>
      <w:r w:rsidR="00A70D5C" w:rsidRPr="00CE08AF">
        <w:rPr>
          <w:rFonts w:asciiTheme="minorHAnsi" w:hAnsiTheme="minorHAnsi" w:cstheme="minorHAnsi"/>
        </w:rPr>
        <w:t xml:space="preserve">en </w:t>
      </w:r>
      <w:r w:rsidR="00A70D5C" w:rsidRPr="00CE08AF">
        <w:rPr>
          <w:rFonts w:asciiTheme="minorHAnsi" w:hAnsiTheme="minorHAnsi" w:cstheme="minorHAnsi"/>
          <w:b/>
          <w:bCs/>
        </w:rPr>
        <w:t>garantizar el acceso y disfrute de los derechos culturales del</w:t>
      </w:r>
      <w:r w:rsidRPr="00CE08AF">
        <w:rPr>
          <w:rFonts w:asciiTheme="minorHAnsi" w:hAnsiTheme="minorHAnsi" w:cstheme="minorHAnsi"/>
          <w:b/>
          <w:bCs/>
        </w:rPr>
        <w:t xml:space="preserve"> conjunto de la sociedad costarricense</w:t>
      </w:r>
      <w:r w:rsidRPr="00CE08AF">
        <w:rPr>
          <w:rFonts w:asciiTheme="minorHAnsi" w:hAnsiTheme="minorHAnsi" w:cstheme="minorHAnsi"/>
        </w:rPr>
        <w:t xml:space="preserve">, tiene una atención especial para las personas, comunidades </w:t>
      </w:r>
      <w:r w:rsidR="00840A78" w:rsidRPr="00CE08AF">
        <w:rPr>
          <w:rFonts w:asciiTheme="minorHAnsi" w:hAnsiTheme="minorHAnsi" w:cstheme="minorHAnsi"/>
        </w:rPr>
        <w:t>y poblaciones</w:t>
      </w:r>
      <w:r w:rsidRPr="00CE08AF">
        <w:rPr>
          <w:rFonts w:asciiTheme="minorHAnsi" w:hAnsiTheme="minorHAnsi" w:cstheme="minorHAnsi"/>
        </w:rPr>
        <w:t xml:space="preserve"> en situación de vulnerabilidad</w:t>
      </w:r>
      <w:r w:rsidR="00111727" w:rsidRPr="00CE08AF">
        <w:rPr>
          <w:rFonts w:asciiTheme="minorHAnsi" w:hAnsiTheme="minorHAnsi" w:cstheme="minorHAnsi"/>
        </w:rPr>
        <w:t xml:space="preserve">, </w:t>
      </w:r>
      <w:r w:rsidRPr="00CE08AF">
        <w:rPr>
          <w:rFonts w:asciiTheme="minorHAnsi" w:hAnsiTheme="minorHAnsi" w:cstheme="minorHAnsi"/>
        </w:rPr>
        <w:t xml:space="preserve">que </w:t>
      </w:r>
      <w:r w:rsidR="00111727" w:rsidRPr="00CE08AF">
        <w:rPr>
          <w:rFonts w:asciiTheme="minorHAnsi" w:hAnsiTheme="minorHAnsi" w:cstheme="minorHAnsi"/>
        </w:rPr>
        <w:t xml:space="preserve">se ven expuestas a </w:t>
      </w:r>
      <w:r w:rsidRPr="00CE08AF">
        <w:rPr>
          <w:rFonts w:asciiTheme="minorHAnsi" w:hAnsiTheme="minorHAnsi" w:cstheme="minorHAnsi"/>
        </w:rPr>
        <w:t>sufr</w:t>
      </w:r>
      <w:r w:rsidR="00111727" w:rsidRPr="00CE08AF">
        <w:rPr>
          <w:rFonts w:asciiTheme="minorHAnsi" w:hAnsiTheme="minorHAnsi" w:cstheme="minorHAnsi"/>
        </w:rPr>
        <w:t>ir tratos u acciones</w:t>
      </w:r>
      <w:r w:rsidRPr="00CE08AF">
        <w:rPr>
          <w:rFonts w:asciiTheme="minorHAnsi" w:hAnsiTheme="minorHAnsi" w:cstheme="minorHAnsi"/>
        </w:rPr>
        <w:t xml:space="preserve"> </w:t>
      </w:r>
      <w:r w:rsidR="00DB6698" w:rsidRPr="00CE08AF">
        <w:rPr>
          <w:rFonts w:asciiTheme="minorHAnsi" w:hAnsiTheme="minorHAnsi" w:cstheme="minorHAnsi"/>
        </w:rPr>
        <w:t>discrimina</w:t>
      </w:r>
      <w:r w:rsidR="00F542FA" w:rsidRPr="00CE08AF">
        <w:rPr>
          <w:rFonts w:asciiTheme="minorHAnsi" w:hAnsiTheme="minorHAnsi" w:cstheme="minorHAnsi"/>
        </w:rPr>
        <w:t>torios</w:t>
      </w:r>
      <w:r w:rsidR="00DB6698" w:rsidRPr="00CE08AF">
        <w:rPr>
          <w:rFonts w:asciiTheme="minorHAnsi" w:hAnsiTheme="minorHAnsi" w:cstheme="minorHAnsi"/>
        </w:rPr>
        <w:t xml:space="preserve"> por diferentes</w:t>
      </w:r>
      <w:r w:rsidRPr="00CE08AF">
        <w:rPr>
          <w:rFonts w:asciiTheme="minorHAnsi" w:hAnsiTheme="minorHAnsi" w:cstheme="minorHAnsi"/>
        </w:rPr>
        <w:t xml:space="preserve"> razones, </w:t>
      </w:r>
      <w:r w:rsidR="00F542FA" w:rsidRPr="00CE08AF">
        <w:rPr>
          <w:rFonts w:asciiTheme="minorHAnsi" w:hAnsiTheme="minorHAnsi" w:cstheme="minorHAnsi"/>
        </w:rPr>
        <w:t>especialmente las mencionadas e</w:t>
      </w:r>
      <w:r w:rsidR="00D75711" w:rsidRPr="00CE08AF">
        <w:rPr>
          <w:rFonts w:asciiTheme="minorHAnsi" w:hAnsiTheme="minorHAnsi" w:cstheme="minorHAnsi"/>
        </w:rPr>
        <w:t xml:space="preserve">n el numeral </w:t>
      </w:r>
      <w:proofErr w:type="spellStart"/>
      <w:r w:rsidR="00D75711" w:rsidRPr="00CE08AF">
        <w:rPr>
          <w:rFonts w:asciiTheme="minorHAnsi" w:hAnsiTheme="minorHAnsi" w:cstheme="minorHAnsi"/>
        </w:rPr>
        <w:t>iii</w:t>
      </w:r>
      <w:proofErr w:type="spellEnd"/>
      <w:r w:rsidR="00D75711" w:rsidRPr="00CE08AF">
        <w:rPr>
          <w:rFonts w:asciiTheme="minorHAnsi" w:hAnsiTheme="minorHAnsi" w:cstheme="minorHAnsi"/>
        </w:rPr>
        <w:t>. del apartado 3.2</w:t>
      </w:r>
      <w:r w:rsidR="0073160D" w:rsidRPr="00CE08AF">
        <w:rPr>
          <w:rFonts w:asciiTheme="minorHAnsi" w:hAnsiTheme="minorHAnsi" w:cstheme="minorHAnsi"/>
        </w:rPr>
        <w:t>.2</w:t>
      </w:r>
      <w:r w:rsidR="00D75711" w:rsidRPr="00CE08AF">
        <w:rPr>
          <w:rFonts w:asciiTheme="minorHAnsi" w:hAnsiTheme="minorHAnsi" w:cstheme="minorHAnsi"/>
        </w:rPr>
        <w:t xml:space="preserve"> de este documento</w:t>
      </w:r>
      <w:r w:rsidR="0073160D" w:rsidRPr="00CE08AF">
        <w:rPr>
          <w:rFonts w:asciiTheme="minorHAnsi" w:hAnsiTheme="minorHAnsi" w:cstheme="minorHAnsi"/>
        </w:rPr>
        <w:t>, en la búsqueda de</w:t>
      </w:r>
      <w:r w:rsidRPr="00CE08AF">
        <w:rPr>
          <w:rFonts w:asciiTheme="minorHAnsi" w:hAnsiTheme="minorHAnsi" w:cstheme="minorHAnsi"/>
        </w:rPr>
        <w:t>l derecho a una distribución equitativa en lo que toca al bienestar social y cultural.</w:t>
      </w:r>
      <w:r w:rsidRPr="005C0002">
        <w:rPr>
          <w:rFonts w:asciiTheme="minorHAnsi" w:hAnsiTheme="minorHAnsi" w:cstheme="minorHAnsi"/>
        </w:rPr>
        <w:t xml:space="preserve"> </w:t>
      </w:r>
    </w:p>
    <w:p w14:paraId="5035EDE7" w14:textId="77777777" w:rsidR="00013D6C" w:rsidRPr="005C0002" w:rsidRDefault="00013D6C" w:rsidP="00602329">
      <w:pPr>
        <w:pStyle w:val="Sinespaciado"/>
      </w:pPr>
    </w:p>
    <w:p w14:paraId="2F2960A6" w14:textId="491627AE" w:rsidR="00793762" w:rsidRPr="005C0002" w:rsidRDefault="009960F9" w:rsidP="00666E60">
      <w:pPr>
        <w:pStyle w:val="Ttulo2"/>
      </w:pPr>
      <w:bookmarkStart w:id="60" w:name="_Toc151460026"/>
      <w:bookmarkStart w:id="61" w:name="_Toc180679671"/>
      <w:r w:rsidRPr="005C0002">
        <w:t>4.</w:t>
      </w:r>
      <w:r w:rsidR="00415E48">
        <w:t>6</w:t>
      </w:r>
      <w:r w:rsidRPr="005C0002">
        <w:t xml:space="preserve"> </w:t>
      </w:r>
      <w:r w:rsidR="00793762" w:rsidRPr="005C0002">
        <w:t>ALIADOS ESTRATÉGICOS</w:t>
      </w:r>
      <w:bookmarkEnd w:id="60"/>
      <w:bookmarkEnd w:id="61"/>
    </w:p>
    <w:p w14:paraId="616D90C7" w14:textId="77777777" w:rsidR="00793762" w:rsidRPr="005C0002" w:rsidRDefault="00793762" w:rsidP="00602329">
      <w:pPr>
        <w:pStyle w:val="Sinespaciado"/>
      </w:pPr>
    </w:p>
    <w:p w14:paraId="4357FF47" w14:textId="77777777" w:rsidR="00793762" w:rsidRPr="005C0002" w:rsidRDefault="00793762" w:rsidP="00754786">
      <w:pPr>
        <w:pStyle w:val="NormalWeb"/>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El respeto, la protección y la puesta en práctica de los derechos culturales enunciados en el presente instrumento implican obligaciones para toda persona y toda colectividad y facilitación de alianzas estratégicas con diferentes sectores sociales, en el marco de la gobernanza democrática. Por lo tanto, los aliados estratégicos de la PNDC deben provenir de los tres sectores fundamentales de tejido social costarricense:</w:t>
      </w:r>
    </w:p>
    <w:p w14:paraId="21E93098" w14:textId="77777777" w:rsidR="00793762" w:rsidRPr="005C0002" w:rsidRDefault="00793762" w:rsidP="00602329">
      <w:pPr>
        <w:pStyle w:val="Sinespaciado"/>
      </w:pPr>
    </w:p>
    <w:p w14:paraId="09F9FCFB" w14:textId="77777777" w:rsidR="00793762" w:rsidRPr="005C0002" w:rsidRDefault="00793762" w:rsidP="00A93F7F">
      <w:pPr>
        <w:pStyle w:val="NormalWeb"/>
        <w:numPr>
          <w:ilvl w:val="0"/>
          <w:numId w:val="13"/>
        </w:numPr>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b/>
          <w:bCs/>
        </w:rPr>
        <w:t>Sector público:</w:t>
      </w:r>
      <w:r w:rsidRPr="005C0002">
        <w:rPr>
          <w:rFonts w:asciiTheme="minorHAnsi" w:hAnsiTheme="minorHAnsi" w:cstheme="minorHAnsi"/>
        </w:rPr>
        <w:t xml:space="preserve"> las instituciones públicas deben, en el marco de sus competencias y responsabilidades específicas, integrar en sus programas, planes y prácticas los derechos culturales reconocidos en la PNDC y velar por el respeto y protección de </w:t>
      </w:r>
      <w:proofErr w:type="gramStart"/>
      <w:r w:rsidRPr="005C0002">
        <w:rPr>
          <w:rFonts w:asciiTheme="minorHAnsi" w:hAnsiTheme="minorHAnsi" w:cstheme="minorHAnsi"/>
        </w:rPr>
        <w:t>los mismos</w:t>
      </w:r>
      <w:proofErr w:type="gramEnd"/>
      <w:r w:rsidRPr="005C0002">
        <w:rPr>
          <w:rFonts w:asciiTheme="minorHAnsi" w:hAnsiTheme="minorHAnsi" w:cstheme="minorHAnsi"/>
        </w:rPr>
        <w:t xml:space="preserve"> en condiciones de igualdad, y consagrando recursos disponibles para asegurar su pleno ejercicio.</w:t>
      </w:r>
      <w:r w:rsidRPr="005C0002">
        <w:rPr>
          <w:rFonts w:asciiTheme="minorHAnsi" w:hAnsiTheme="minorHAnsi" w:cstheme="minorHAnsi"/>
          <w:lang w:val="es-ES"/>
        </w:rPr>
        <w:t xml:space="preserve"> Tal y como se afirmó en el apartado del marco normativo, si bien el Sector Cultura tiene la rectoría de las políticas culturales, otros sectores o ámbitos de la administración pública tienen un papel central en crear condiciones para el ejercicio real de los derechos culturales.</w:t>
      </w:r>
    </w:p>
    <w:p w14:paraId="5278B6E0" w14:textId="77777777" w:rsidR="009960F9" w:rsidRPr="005C0002" w:rsidRDefault="009960F9" w:rsidP="000D77CB">
      <w:pPr>
        <w:pStyle w:val="Sinespaciado"/>
      </w:pPr>
    </w:p>
    <w:p w14:paraId="5D3E29F4" w14:textId="07915950" w:rsidR="00793762" w:rsidRPr="005C0002" w:rsidRDefault="00793762" w:rsidP="00A93F7F">
      <w:pPr>
        <w:pStyle w:val="NormalWeb"/>
        <w:numPr>
          <w:ilvl w:val="0"/>
          <w:numId w:val="13"/>
        </w:numPr>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b/>
          <w:bCs/>
        </w:rPr>
        <w:t>Sector privado:</w:t>
      </w:r>
      <w:r w:rsidRPr="005C0002">
        <w:rPr>
          <w:rFonts w:asciiTheme="minorHAnsi" w:hAnsiTheme="minorHAnsi" w:cstheme="minorHAnsi"/>
        </w:rPr>
        <w:t xml:space="preserve"> </w:t>
      </w:r>
      <w:r w:rsidRPr="005C0002">
        <w:rPr>
          <w:rFonts w:asciiTheme="minorHAnsi" w:hAnsiTheme="minorHAnsi" w:cstheme="minorHAnsi"/>
          <w:color w:val="000000"/>
          <w:bdr w:val="none" w:sz="0" w:space="0" w:color="auto" w:frame="1"/>
        </w:rPr>
        <w:t xml:space="preserve">es un socio estratégico en la promoción y protección de los derechos culturales y en la puesta en práctica de la PNDC en el país. Desde el enfoque de corresponsabilidad, trabajar de la mano con iniciativas privadas, ya sean pequeñas, </w:t>
      </w:r>
      <w:r w:rsidRPr="005C0002">
        <w:rPr>
          <w:rFonts w:asciiTheme="minorHAnsi" w:hAnsiTheme="minorHAnsi" w:cstheme="minorHAnsi"/>
          <w:color w:val="000000"/>
          <w:bdr w:val="none" w:sz="0" w:space="0" w:color="auto" w:frame="1"/>
        </w:rPr>
        <w:lastRenderedPageBreak/>
        <w:t xml:space="preserve">medianas o grandes, que operen en diversos sectores, resulta prioritario.  En especial para encontrar </w:t>
      </w:r>
      <w:r w:rsidR="009960F9" w:rsidRPr="005C0002">
        <w:rPr>
          <w:rFonts w:asciiTheme="minorHAnsi" w:hAnsiTheme="minorHAnsi" w:cstheme="minorHAnsi"/>
          <w:color w:val="000000"/>
          <w:bdr w:val="none" w:sz="0" w:space="0" w:color="auto" w:frame="1"/>
        </w:rPr>
        <w:t>estrategias innovadoras</w:t>
      </w:r>
      <w:r w:rsidRPr="005C0002">
        <w:rPr>
          <w:rFonts w:asciiTheme="minorHAnsi" w:hAnsiTheme="minorHAnsi" w:cstheme="minorHAnsi"/>
          <w:color w:val="000000"/>
          <w:bdr w:val="none" w:sz="0" w:space="0" w:color="auto" w:frame="1"/>
        </w:rPr>
        <w:t xml:space="preserve"> a los desafíos del desarrollo integral y sostenible en comunidades.</w:t>
      </w:r>
    </w:p>
    <w:p w14:paraId="34DC528D" w14:textId="77777777" w:rsidR="00793762" w:rsidRPr="000D77CB" w:rsidRDefault="00793762" w:rsidP="000D77CB">
      <w:pPr>
        <w:pStyle w:val="Sinespaciado"/>
      </w:pPr>
    </w:p>
    <w:p w14:paraId="3ACD8C40" w14:textId="2A117ECE" w:rsidR="0090795D" w:rsidRPr="00F45C91" w:rsidRDefault="00793762" w:rsidP="00F45C91">
      <w:pPr>
        <w:pStyle w:val="NormalWeb"/>
        <w:numPr>
          <w:ilvl w:val="0"/>
          <w:numId w:val="13"/>
        </w:numPr>
        <w:spacing w:before="0" w:beforeAutospacing="0" w:after="0" w:afterAutospacing="0" w:line="360" w:lineRule="auto"/>
        <w:jc w:val="both"/>
        <w:rPr>
          <w:rFonts w:asciiTheme="minorHAnsi" w:hAnsiTheme="minorHAnsi" w:cstheme="minorHAnsi"/>
        </w:rPr>
      </w:pPr>
      <w:r w:rsidRPr="005C0002">
        <w:rPr>
          <w:rFonts w:asciiTheme="minorHAnsi" w:hAnsiTheme="minorHAnsi" w:cstheme="minorHAnsi"/>
          <w:b/>
          <w:bCs/>
        </w:rPr>
        <w:t>Sector de la sociedad civil:</w:t>
      </w:r>
      <w:r w:rsidRPr="005C0002">
        <w:rPr>
          <w:rFonts w:asciiTheme="minorHAnsi" w:hAnsiTheme="minorHAnsi" w:cstheme="minorHAnsi"/>
        </w:rPr>
        <w:t xml:space="preserve"> las diversas formas de colectivos ciudadanos, tales organizaciones sociales y culturales, organizaciones de base, agrupaciones de artistas que se organizan alrededor de un tema o problema de interés con vistas a lograr una </w:t>
      </w:r>
      <w:r w:rsidR="009960F9" w:rsidRPr="005C0002">
        <w:rPr>
          <w:rFonts w:asciiTheme="minorHAnsi" w:hAnsiTheme="minorHAnsi" w:cstheme="minorHAnsi"/>
        </w:rPr>
        <w:t>solución son</w:t>
      </w:r>
      <w:r w:rsidRPr="005C0002">
        <w:rPr>
          <w:rFonts w:asciiTheme="minorHAnsi" w:hAnsiTheme="minorHAnsi" w:cstheme="minorHAnsi"/>
        </w:rPr>
        <w:t xml:space="preserve">, en </w:t>
      </w:r>
      <w:r w:rsidR="009960F9" w:rsidRPr="005C0002">
        <w:rPr>
          <w:rFonts w:asciiTheme="minorHAnsi" w:hAnsiTheme="minorHAnsi" w:cstheme="minorHAnsi"/>
        </w:rPr>
        <w:t>definitiva,</w:t>
      </w:r>
      <w:r w:rsidRPr="005C0002">
        <w:rPr>
          <w:rFonts w:asciiTheme="minorHAnsi" w:hAnsiTheme="minorHAnsi" w:cstheme="minorHAnsi"/>
        </w:rPr>
        <w:t xml:space="preserve"> aliados estratégicos fundamentales en la construcción y puesta en marcha de la PNDC.  “Cabe a las comunidades y las asociaciones culturales un papel fundamental en la promoción del derecho de toda persona a participar en la vida cultural a nivel local y nacional (Comité de Derechos Económicos, </w:t>
      </w:r>
      <w:r w:rsidR="009960F9" w:rsidRPr="005C0002">
        <w:rPr>
          <w:rFonts w:asciiTheme="minorHAnsi" w:hAnsiTheme="minorHAnsi" w:cstheme="minorHAnsi"/>
        </w:rPr>
        <w:t>Sociales y</w:t>
      </w:r>
      <w:r w:rsidRPr="005C0002">
        <w:rPr>
          <w:rFonts w:asciiTheme="minorHAnsi" w:hAnsiTheme="minorHAnsi" w:cstheme="minorHAnsi"/>
        </w:rPr>
        <w:t xml:space="preserve"> Culturales de </w:t>
      </w:r>
      <w:r w:rsidR="009960F9" w:rsidRPr="005C0002">
        <w:rPr>
          <w:rFonts w:asciiTheme="minorHAnsi" w:hAnsiTheme="minorHAnsi" w:cstheme="minorHAnsi"/>
        </w:rPr>
        <w:t>la ONU</w:t>
      </w:r>
      <w:r w:rsidRPr="005C0002">
        <w:rPr>
          <w:rFonts w:asciiTheme="minorHAnsi" w:hAnsiTheme="minorHAnsi" w:cstheme="minorHAnsi"/>
        </w:rPr>
        <w:t>, 2010, p.2)</w:t>
      </w:r>
      <w:r w:rsidR="006A1541">
        <w:rPr>
          <w:rFonts w:asciiTheme="minorHAnsi" w:hAnsiTheme="minorHAnsi" w:cstheme="minorHAnsi"/>
        </w:rPr>
        <w:t>.</w:t>
      </w:r>
    </w:p>
    <w:p w14:paraId="22E80921" w14:textId="77777777" w:rsidR="0090795D" w:rsidRPr="005C0002" w:rsidRDefault="0090795D" w:rsidP="000D77CB">
      <w:pPr>
        <w:pStyle w:val="Sinespaciado"/>
      </w:pPr>
    </w:p>
    <w:p w14:paraId="751E0B0A" w14:textId="1600975B" w:rsidR="003B2892" w:rsidRDefault="003B2892" w:rsidP="003B2892">
      <w:pPr>
        <w:spacing w:line="360" w:lineRule="auto"/>
        <w:jc w:val="both"/>
        <w:rPr>
          <w:rFonts w:eastAsia="Times New Roman" w:cstheme="minorHAnsi"/>
          <w:b/>
          <w:bCs/>
          <w:color w:val="2F5496" w:themeColor="accent1" w:themeShade="BF"/>
          <w:kern w:val="0"/>
          <w:lang w:val="es-CR" w:eastAsia="es-MX"/>
          <w14:ligatures w14:val="none"/>
        </w:rPr>
      </w:pPr>
      <w:r w:rsidRPr="005C0002">
        <w:rPr>
          <w:rFonts w:eastAsia="Times New Roman" w:cstheme="minorHAnsi"/>
          <w:b/>
          <w:bCs/>
          <w:color w:val="2F5496" w:themeColor="accent1" w:themeShade="BF"/>
          <w:kern w:val="0"/>
          <w:lang w:val="es-CR" w:eastAsia="es-MX"/>
          <w14:ligatures w14:val="none"/>
        </w:rPr>
        <w:t>4.</w:t>
      </w:r>
      <w:r w:rsidR="00415E48">
        <w:rPr>
          <w:rFonts w:eastAsia="Times New Roman" w:cstheme="minorHAnsi"/>
          <w:b/>
          <w:bCs/>
          <w:color w:val="2F5496" w:themeColor="accent1" w:themeShade="BF"/>
          <w:kern w:val="0"/>
          <w:lang w:val="es-CR" w:eastAsia="es-MX"/>
          <w14:ligatures w14:val="none"/>
        </w:rPr>
        <w:t>7</w:t>
      </w:r>
      <w:r w:rsidRPr="005C0002">
        <w:rPr>
          <w:rFonts w:eastAsia="Times New Roman" w:cstheme="minorHAnsi"/>
          <w:b/>
          <w:bCs/>
          <w:color w:val="2F5496" w:themeColor="accent1" w:themeShade="BF"/>
          <w:kern w:val="0"/>
          <w:lang w:val="es-CR" w:eastAsia="es-MX"/>
          <w14:ligatures w14:val="none"/>
        </w:rPr>
        <w:t xml:space="preserve"> LÓGICA DE INTERVENCIÓN</w:t>
      </w:r>
    </w:p>
    <w:p w14:paraId="3522702C" w14:textId="77777777" w:rsidR="000632D9" w:rsidRPr="005C0002" w:rsidRDefault="000632D9" w:rsidP="002B5A40">
      <w:pPr>
        <w:pStyle w:val="Sinespaciado"/>
        <w:rPr>
          <w:lang w:val="es-CR" w:eastAsia="es-MX"/>
        </w:rPr>
      </w:pPr>
    </w:p>
    <w:p w14:paraId="6257F087" w14:textId="77777777" w:rsidR="000632D9" w:rsidRDefault="003B2892" w:rsidP="003B2892">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En la siguiente tabla se explicará sucintamente la relación entre objetivos, resultados, actividades, productos e insumos</w:t>
      </w:r>
      <w:r w:rsidR="00C94DB6" w:rsidRPr="005C0002">
        <w:rPr>
          <w:rFonts w:eastAsia="Times New Roman" w:cstheme="minorHAnsi"/>
          <w:kern w:val="0"/>
          <w:lang w:val="es-CR" w:eastAsia="es-MX"/>
          <w14:ligatures w14:val="none"/>
        </w:rPr>
        <w:t>.  E</w:t>
      </w:r>
      <w:r w:rsidRPr="005C0002">
        <w:rPr>
          <w:rFonts w:eastAsia="Times New Roman" w:cstheme="minorHAnsi"/>
          <w:kern w:val="0"/>
          <w:lang w:val="es-CR" w:eastAsia="es-MX"/>
          <w14:ligatures w14:val="none"/>
        </w:rPr>
        <w:t xml:space="preserve">s importante señalar que esta lógica se centra en los derechos culturales de las personas, comunidades y grupos. </w:t>
      </w:r>
      <w:r w:rsidR="00C94DB6" w:rsidRPr="005C0002">
        <w:rPr>
          <w:rFonts w:eastAsia="Times New Roman" w:cstheme="minorHAnsi"/>
          <w:kern w:val="0"/>
          <w:lang w:val="es-CR" w:eastAsia="es-MX"/>
          <w14:ligatures w14:val="none"/>
        </w:rPr>
        <w:t>Por lo tanto, las</w:t>
      </w:r>
      <w:r w:rsidRPr="005C0002">
        <w:rPr>
          <w:rFonts w:eastAsia="Times New Roman" w:cstheme="minorHAnsi"/>
          <w:kern w:val="0"/>
          <w:lang w:val="es-CR" w:eastAsia="es-MX"/>
          <w14:ligatures w14:val="none"/>
        </w:rPr>
        <w:t xml:space="preserve"> estrategias de esta lógica de intervención giran alrededor de cuatro componentes: </w:t>
      </w:r>
    </w:p>
    <w:p w14:paraId="14402C6B" w14:textId="77777777" w:rsidR="00207A0E" w:rsidRDefault="00207A0E" w:rsidP="0046290F">
      <w:pPr>
        <w:pStyle w:val="Descripcin"/>
      </w:pPr>
    </w:p>
    <w:p w14:paraId="4B0F9A5A" w14:textId="77777777" w:rsidR="000632D9" w:rsidRDefault="003B2892" w:rsidP="003B2892">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1) El reconocimiento y visibilidad de los derechos culturales</w:t>
      </w:r>
      <w:r w:rsidR="000632D9">
        <w:rPr>
          <w:rFonts w:eastAsia="Times New Roman" w:cstheme="minorHAnsi"/>
          <w:kern w:val="0"/>
          <w:lang w:val="es-CR" w:eastAsia="es-MX"/>
          <w14:ligatures w14:val="none"/>
        </w:rPr>
        <w:t>.</w:t>
      </w:r>
    </w:p>
    <w:p w14:paraId="16A0179B" w14:textId="77777777" w:rsidR="000632D9" w:rsidRDefault="003B2892" w:rsidP="003B2892">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2) La promoción y protección de iniciativas y manifestaciones culturales</w:t>
      </w:r>
      <w:r w:rsidR="000632D9">
        <w:rPr>
          <w:rFonts w:eastAsia="Times New Roman" w:cstheme="minorHAnsi"/>
          <w:kern w:val="0"/>
          <w:lang w:val="es-CR" w:eastAsia="es-MX"/>
          <w14:ligatures w14:val="none"/>
        </w:rPr>
        <w:t>.</w:t>
      </w:r>
    </w:p>
    <w:p w14:paraId="155B1F34" w14:textId="5F82C457" w:rsidR="000632D9" w:rsidRDefault="003B2892" w:rsidP="003B2892">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 3) El fomento de la participación ciudadana en el ejercicio de los derechos </w:t>
      </w:r>
      <w:r w:rsidR="00207A0E" w:rsidRPr="005C0002">
        <w:rPr>
          <w:rFonts w:eastAsia="Times New Roman" w:cstheme="minorHAnsi"/>
          <w:kern w:val="0"/>
          <w:lang w:val="es-CR" w:eastAsia="es-MX"/>
          <w14:ligatures w14:val="none"/>
        </w:rPr>
        <w:t>culturales.</w:t>
      </w:r>
    </w:p>
    <w:p w14:paraId="29A32E52" w14:textId="77777777" w:rsidR="000632D9" w:rsidRDefault="003B2892" w:rsidP="003B2892">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4) La gobernanza democrática para la tutela de los derechos culturales.</w:t>
      </w:r>
    </w:p>
    <w:p w14:paraId="1F38E482" w14:textId="77777777" w:rsidR="00207A0E" w:rsidRDefault="00207A0E" w:rsidP="003B2892">
      <w:pPr>
        <w:spacing w:line="360" w:lineRule="auto"/>
        <w:ind w:firstLine="360"/>
        <w:jc w:val="both"/>
        <w:rPr>
          <w:rFonts w:eastAsia="Times New Roman" w:cstheme="minorHAnsi"/>
          <w:kern w:val="0"/>
          <w:lang w:val="es-CR" w:eastAsia="es-MX"/>
          <w14:ligatures w14:val="none"/>
        </w:rPr>
      </w:pPr>
    </w:p>
    <w:p w14:paraId="4785679B" w14:textId="77777777" w:rsidR="00207A0E" w:rsidRDefault="003B2892" w:rsidP="00207A0E">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 Las principales acciones estratégicas que se implementarán para el logro de los resultados esperados giran en torno a:</w:t>
      </w:r>
    </w:p>
    <w:p w14:paraId="0E904C23" w14:textId="77777777" w:rsidR="002B5A40" w:rsidRDefault="002B5A40" w:rsidP="002B5A40">
      <w:pPr>
        <w:pStyle w:val="Sinespaciado"/>
        <w:rPr>
          <w:lang w:val="es-CR" w:eastAsia="es-MX"/>
        </w:rPr>
      </w:pPr>
    </w:p>
    <w:p w14:paraId="5972571F" w14:textId="77777777" w:rsidR="00207A0E" w:rsidRDefault="003B2892" w:rsidP="00207A0E">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 1) La gestión del conocimiento</w:t>
      </w:r>
      <w:r w:rsidR="00207A0E">
        <w:rPr>
          <w:rFonts w:eastAsia="Times New Roman" w:cstheme="minorHAnsi"/>
          <w:kern w:val="0"/>
          <w:lang w:val="es-CR" w:eastAsia="es-MX"/>
          <w14:ligatures w14:val="none"/>
        </w:rPr>
        <w:t>.</w:t>
      </w:r>
    </w:p>
    <w:p w14:paraId="3D34FB7F" w14:textId="77777777" w:rsidR="00207A0E" w:rsidRDefault="003B2892" w:rsidP="00207A0E">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 2) El fortalecimiento de capacidades</w:t>
      </w:r>
      <w:r w:rsidR="00207A0E">
        <w:rPr>
          <w:rFonts w:eastAsia="Times New Roman" w:cstheme="minorHAnsi"/>
          <w:kern w:val="0"/>
          <w:lang w:val="es-CR" w:eastAsia="es-MX"/>
          <w14:ligatures w14:val="none"/>
        </w:rPr>
        <w:t>.</w:t>
      </w:r>
    </w:p>
    <w:p w14:paraId="63BCD70A" w14:textId="77777777" w:rsidR="00207A0E" w:rsidRDefault="003B2892" w:rsidP="00207A0E">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3) La creación de estímulos e incentivos</w:t>
      </w:r>
      <w:r w:rsidR="00207A0E">
        <w:rPr>
          <w:rFonts w:eastAsia="Times New Roman" w:cstheme="minorHAnsi"/>
          <w:kern w:val="0"/>
          <w:lang w:val="es-CR" w:eastAsia="es-MX"/>
          <w14:ligatures w14:val="none"/>
        </w:rPr>
        <w:t>.</w:t>
      </w:r>
    </w:p>
    <w:p w14:paraId="7E906D2C" w14:textId="0C098195" w:rsidR="003B2892" w:rsidRDefault="003B2892" w:rsidP="00207A0E">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lastRenderedPageBreak/>
        <w:t xml:space="preserve">4) La articulación de esfuerzos. </w:t>
      </w:r>
    </w:p>
    <w:p w14:paraId="758C3FC0" w14:textId="77777777" w:rsidR="002B5A40" w:rsidRPr="005C0002" w:rsidRDefault="002B5A40" w:rsidP="00C42C5D">
      <w:pPr>
        <w:pStyle w:val="Sinespaciado"/>
        <w:rPr>
          <w:lang w:val="es-CR" w:eastAsia="es-MX"/>
        </w:rPr>
      </w:pPr>
    </w:p>
    <w:p w14:paraId="7895DCD3" w14:textId="24E6A50F" w:rsidR="009960F9" w:rsidRPr="005C0002" w:rsidRDefault="003B2892" w:rsidP="00A94BC2">
      <w:pPr>
        <w:spacing w:line="360" w:lineRule="auto"/>
        <w:jc w:val="both"/>
        <w:rPr>
          <w:rFonts w:cstheme="minorHAnsi"/>
        </w:rPr>
      </w:pPr>
      <w:r w:rsidRPr="005C0002">
        <w:rPr>
          <w:rFonts w:cstheme="minorHAnsi"/>
        </w:rPr>
        <w:tab/>
        <w:t xml:space="preserve">A </w:t>
      </w:r>
      <w:r w:rsidR="00597D1A" w:rsidRPr="005C0002">
        <w:rPr>
          <w:rFonts w:cstheme="minorHAnsi"/>
        </w:rPr>
        <w:t>continuación,</w:t>
      </w:r>
      <w:r w:rsidRPr="005C0002">
        <w:rPr>
          <w:rFonts w:cstheme="minorHAnsi"/>
        </w:rPr>
        <w:t xml:space="preserve"> </w:t>
      </w:r>
      <w:r w:rsidR="002B5A40">
        <w:rPr>
          <w:rFonts w:cstheme="minorHAnsi"/>
        </w:rPr>
        <w:t>mediante un cuadro explicativo se detalla la lógica de la intervención a seguir mediante la siguiente propuesta de actualización de la Política Nacional de Derechos Culturales.</w:t>
      </w:r>
    </w:p>
    <w:p w14:paraId="0DAAD3CB" w14:textId="6D8BCDF0" w:rsidR="009960F9" w:rsidRPr="005C0002" w:rsidRDefault="009960F9" w:rsidP="00A94BC2">
      <w:pPr>
        <w:spacing w:line="360" w:lineRule="auto"/>
        <w:jc w:val="both"/>
        <w:rPr>
          <w:rFonts w:cstheme="minorHAnsi"/>
        </w:rPr>
      </w:pPr>
    </w:p>
    <w:p w14:paraId="27685D0F" w14:textId="69C6DF70" w:rsidR="009960F9" w:rsidRPr="005C0002" w:rsidRDefault="009960F9" w:rsidP="00A94BC2">
      <w:pPr>
        <w:spacing w:line="360" w:lineRule="auto"/>
        <w:jc w:val="both"/>
        <w:rPr>
          <w:rFonts w:cstheme="minorHAnsi"/>
        </w:rPr>
      </w:pPr>
    </w:p>
    <w:p w14:paraId="0D76C779" w14:textId="20CF2322" w:rsidR="009960F9" w:rsidRPr="005C0002" w:rsidRDefault="009960F9" w:rsidP="00A94BC2">
      <w:pPr>
        <w:spacing w:line="360" w:lineRule="auto"/>
        <w:jc w:val="both"/>
        <w:rPr>
          <w:rFonts w:cstheme="minorHAnsi"/>
        </w:rPr>
      </w:pPr>
    </w:p>
    <w:p w14:paraId="45838F57" w14:textId="631EDB17" w:rsidR="009960F9" w:rsidRPr="005C0002" w:rsidRDefault="009960F9" w:rsidP="00A94BC2">
      <w:pPr>
        <w:spacing w:line="360" w:lineRule="auto"/>
        <w:jc w:val="both"/>
        <w:rPr>
          <w:rFonts w:cstheme="minorHAnsi"/>
        </w:rPr>
      </w:pPr>
    </w:p>
    <w:p w14:paraId="31C7DD12" w14:textId="5B78BB9A" w:rsidR="009960F9" w:rsidRPr="005C0002" w:rsidRDefault="009960F9" w:rsidP="00A94BC2">
      <w:pPr>
        <w:spacing w:line="360" w:lineRule="auto"/>
        <w:jc w:val="both"/>
        <w:rPr>
          <w:rFonts w:cstheme="minorHAnsi"/>
        </w:rPr>
      </w:pPr>
    </w:p>
    <w:p w14:paraId="280706C8" w14:textId="3E7DFB7C" w:rsidR="009960F9" w:rsidRPr="005C0002" w:rsidRDefault="009960F9" w:rsidP="00666E60">
      <w:pPr>
        <w:pStyle w:val="Ttulo2"/>
        <w:sectPr w:rsidR="009960F9" w:rsidRPr="005C0002" w:rsidSect="008124F0">
          <w:headerReference w:type="default" r:id="rId22"/>
          <w:footerReference w:type="default" r:id="rId23"/>
          <w:headerReference w:type="first" r:id="rId24"/>
          <w:pgSz w:w="12240" w:h="15840"/>
          <w:pgMar w:top="1417" w:right="1701" w:bottom="1417" w:left="1701" w:header="708" w:footer="708" w:gutter="0"/>
          <w:cols w:space="708"/>
          <w:titlePg/>
          <w:docGrid w:linePitch="360"/>
        </w:sectPr>
      </w:pPr>
    </w:p>
    <w:tbl>
      <w:tblPr>
        <w:tblStyle w:val="Tablaconcuadrcula"/>
        <w:tblW w:w="13892" w:type="dxa"/>
        <w:tblInd w:w="-152" w:type="dxa"/>
        <w:tblLook w:val="04A0" w:firstRow="1" w:lastRow="0" w:firstColumn="1" w:lastColumn="0" w:noHBand="0" w:noVBand="1"/>
      </w:tblPr>
      <w:tblGrid>
        <w:gridCol w:w="1506"/>
        <w:gridCol w:w="1393"/>
        <w:gridCol w:w="1645"/>
        <w:gridCol w:w="3059"/>
        <w:gridCol w:w="3886"/>
        <w:gridCol w:w="1287"/>
        <w:gridCol w:w="1116"/>
      </w:tblGrid>
      <w:tr w:rsidR="009E51B7" w:rsidRPr="005C0002" w14:paraId="42AED153" w14:textId="77777777" w:rsidTr="63F6A497">
        <w:trPr>
          <w:tblHeader/>
        </w:trPr>
        <w:tc>
          <w:tcPr>
            <w:tcW w:w="1506" w:type="dxa"/>
            <w:tcBorders>
              <w:top w:val="single" w:sz="4" w:space="0" w:color="auto"/>
            </w:tcBorders>
            <w:shd w:val="clear" w:color="auto" w:fill="DEEAF6" w:themeFill="accent5" w:themeFillTint="33"/>
            <w:vAlign w:val="center"/>
          </w:tcPr>
          <w:p w14:paraId="6960BD8E" w14:textId="77777777" w:rsidR="002D4794" w:rsidRPr="005C0002" w:rsidRDefault="002D4794" w:rsidP="003B2892">
            <w:pPr>
              <w:jc w:val="center"/>
              <w:rPr>
                <w:rFonts w:cstheme="minorHAnsi"/>
                <w:b/>
                <w:bCs/>
                <w:sz w:val="15"/>
                <w:szCs w:val="15"/>
                <w:lang w:val="es-ES"/>
              </w:rPr>
            </w:pPr>
            <w:bookmarkStart w:id="62" w:name="_Toc151460027"/>
            <w:r w:rsidRPr="005C0002">
              <w:rPr>
                <w:rFonts w:cstheme="minorHAnsi"/>
                <w:b/>
                <w:bCs/>
                <w:sz w:val="15"/>
                <w:szCs w:val="15"/>
                <w:lang w:val="es-ES"/>
              </w:rPr>
              <w:lastRenderedPageBreak/>
              <w:t>OBJETIVO GENERAL</w:t>
            </w:r>
          </w:p>
        </w:tc>
        <w:tc>
          <w:tcPr>
            <w:tcW w:w="1393" w:type="dxa"/>
            <w:tcBorders>
              <w:top w:val="single" w:sz="4" w:space="0" w:color="auto"/>
            </w:tcBorders>
            <w:shd w:val="clear" w:color="auto" w:fill="DEEAF6" w:themeFill="accent5" w:themeFillTint="33"/>
            <w:vAlign w:val="center"/>
          </w:tcPr>
          <w:p w14:paraId="3F54E3D3" w14:textId="77777777" w:rsidR="002D4794" w:rsidRPr="005C0002" w:rsidRDefault="002D4794" w:rsidP="003B2892">
            <w:pPr>
              <w:jc w:val="center"/>
              <w:rPr>
                <w:rFonts w:cstheme="minorHAnsi"/>
                <w:b/>
                <w:bCs/>
                <w:sz w:val="15"/>
                <w:szCs w:val="15"/>
                <w:lang w:val="es-ES"/>
              </w:rPr>
            </w:pPr>
            <w:r w:rsidRPr="005C0002">
              <w:rPr>
                <w:rFonts w:cstheme="minorHAnsi"/>
                <w:b/>
                <w:bCs/>
                <w:sz w:val="15"/>
                <w:szCs w:val="15"/>
                <w:lang w:val="es-ES"/>
              </w:rPr>
              <w:t>LINEAMIENTOS ESTRATÉGICOS</w:t>
            </w:r>
          </w:p>
        </w:tc>
        <w:tc>
          <w:tcPr>
            <w:tcW w:w="1645" w:type="dxa"/>
            <w:tcBorders>
              <w:top w:val="single" w:sz="4" w:space="0" w:color="auto"/>
            </w:tcBorders>
            <w:shd w:val="clear" w:color="auto" w:fill="DEEAF6" w:themeFill="accent5" w:themeFillTint="33"/>
            <w:vAlign w:val="center"/>
          </w:tcPr>
          <w:p w14:paraId="36B4FD6E" w14:textId="77777777" w:rsidR="002D4794" w:rsidRPr="005C0002" w:rsidRDefault="002D4794" w:rsidP="003B2892">
            <w:pPr>
              <w:jc w:val="center"/>
              <w:rPr>
                <w:rFonts w:cstheme="minorHAnsi"/>
                <w:b/>
                <w:bCs/>
                <w:sz w:val="15"/>
                <w:szCs w:val="15"/>
                <w:lang w:val="es-ES"/>
              </w:rPr>
            </w:pPr>
            <w:r w:rsidRPr="005C0002">
              <w:rPr>
                <w:rFonts w:cstheme="minorHAnsi"/>
                <w:b/>
                <w:bCs/>
                <w:sz w:val="15"/>
                <w:szCs w:val="15"/>
                <w:lang w:val="es-ES"/>
              </w:rPr>
              <w:t>OBJETIVOS ESPECÍFICOS</w:t>
            </w:r>
          </w:p>
        </w:tc>
        <w:tc>
          <w:tcPr>
            <w:tcW w:w="3059" w:type="dxa"/>
            <w:tcBorders>
              <w:top w:val="single" w:sz="4" w:space="0" w:color="auto"/>
            </w:tcBorders>
            <w:shd w:val="clear" w:color="auto" w:fill="DEEAF6" w:themeFill="accent5" w:themeFillTint="33"/>
            <w:vAlign w:val="center"/>
          </w:tcPr>
          <w:p w14:paraId="586B2E64" w14:textId="77777777" w:rsidR="002D4794" w:rsidRPr="005C0002" w:rsidRDefault="002D4794" w:rsidP="003B2892">
            <w:pPr>
              <w:jc w:val="center"/>
              <w:rPr>
                <w:rFonts w:cstheme="minorHAnsi"/>
                <w:b/>
                <w:bCs/>
                <w:sz w:val="15"/>
                <w:szCs w:val="15"/>
                <w:lang w:val="es-ES"/>
              </w:rPr>
            </w:pPr>
            <w:r w:rsidRPr="005C0002">
              <w:rPr>
                <w:rFonts w:cstheme="minorHAnsi"/>
                <w:b/>
                <w:bCs/>
                <w:sz w:val="15"/>
                <w:szCs w:val="15"/>
                <w:lang w:val="es-ES"/>
              </w:rPr>
              <w:t>RESULTADOS</w:t>
            </w:r>
          </w:p>
        </w:tc>
        <w:tc>
          <w:tcPr>
            <w:tcW w:w="3886" w:type="dxa"/>
            <w:tcBorders>
              <w:top w:val="single" w:sz="4" w:space="0" w:color="auto"/>
            </w:tcBorders>
            <w:shd w:val="clear" w:color="auto" w:fill="DEEAF6" w:themeFill="accent5" w:themeFillTint="33"/>
            <w:vAlign w:val="center"/>
          </w:tcPr>
          <w:p w14:paraId="22DF8C78" w14:textId="77777777" w:rsidR="002D4794" w:rsidRPr="005C0002" w:rsidRDefault="002D4794" w:rsidP="003B2892">
            <w:pPr>
              <w:jc w:val="center"/>
              <w:rPr>
                <w:rFonts w:cstheme="minorHAnsi"/>
                <w:b/>
                <w:bCs/>
                <w:sz w:val="15"/>
                <w:szCs w:val="15"/>
                <w:lang w:val="es-ES"/>
              </w:rPr>
            </w:pPr>
            <w:r w:rsidRPr="005C0002">
              <w:rPr>
                <w:rFonts w:cstheme="minorHAnsi"/>
                <w:b/>
                <w:bCs/>
                <w:sz w:val="15"/>
                <w:szCs w:val="15"/>
                <w:lang w:val="es-ES"/>
              </w:rPr>
              <w:t>ACCIONES ESTRATÉGICAS</w:t>
            </w:r>
          </w:p>
        </w:tc>
        <w:tc>
          <w:tcPr>
            <w:tcW w:w="1287" w:type="dxa"/>
            <w:tcBorders>
              <w:top w:val="single" w:sz="4" w:space="0" w:color="auto"/>
            </w:tcBorders>
            <w:shd w:val="clear" w:color="auto" w:fill="DEEAF6" w:themeFill="accent5" w:themeFillTint="33"/>
            <w:vAlign w:val="center"/>
          </w:tcPr>
          <w:p w14:paraId="751C9EC6" w14:textId="77777777" w:rsidR="002D4794" w:rsidRPr="005C0002" w:rsidRDefault="002D4794" w:rsidP="003B2892">
            <w:pPr>
              <w:jc w:val="center"/>
              <w:rPr>
                <w:rFonts w:cstheme="minorHAnsi"/>
                <w:b/>
                <w:bCs/>
                <w:sz w:val="15"/>
                <w:szCs w:val="15"/>
                <w:lang w:val="es-ES"/>
              </w:rPr>
            </w:pPr>
            <w:r w:rsidRPr="005C0002">
              <w:rPr>
                <w:rFonts w:cstheme="minorHAnsi"/>
                <w:b/>
                <w:bCs/>
                <w:sz w:val="15"/>
                <w:szCs w:val="15"/>
                <w:lang w:val="es-ES"/>
              </w:rPr>
              <w:t>PRODUCTOS</w:t>
            </w:r>
          </w:p>
        </w:tc>
        <w:tc>
          <w:tcPr>
            <w:tcW w:w="1116" w:type="dxa"/>
            <w:tcBorders>
              <w:top w:val="single" w:sz="4" w:space="0" w:color="auto"/>
            </w:tcBorders>
            <w:shd w:val="clear" w:color="auto" w:fill="DEEAF6" w:themeFill="accent5" w:themeFillTint="33"/>
            <w:vAlign w:val="center"/>
          </w:tcPr>
          <w:p w14:paraId="66040132" w14:textId="77777777" w:rsidR="002D4794" w:rsidRPr="005C0002" w:rsidRDefault="002D4794" w:rsidP="003B2892">
            <w:pPr>
              <w:jc w:val="center"/>
              <w:rPr>
                <w:rFonts w:cstheme="minorHAnsi"/>
                <w:b/>
                <w:bCs/>
                <w:sz w:val="15"/>
                <w:szCs w:val="15"/>
                <w:lang w:val="es-ES"/>
              </w:rPr>
            </w:pPr>
            <w:r w:rsidRPr="005C0002">
              <w:rPr>
                <w:rFonts w:cstheme="minorHAnsi"/>
                <w:b/>
                <w:bCs/>
                <w:sz w:val="15"/>
                <w:szCs w:val="15"/>
                <w:lang w:val="es-ES"/>
              </w:rPr>
              <w:t>INSUMOS</w:t>
            </w:r>
          </w:p>
        </w:tc>
      </w:tr>
      <w:tr w:rsidR="009E51B7" w:rsidRPr="005C0002" w14:paraId="0EB4916D" w14:textId="77777777" w:rsidTr="63F6A497">
        <w:tc>
          <w:tcPr>
            <w:tcW w:w="1506" w:type="dxa"/>
            <w:vMerge w:val="restart"/>
            <w:vAlign w:val="center"/>
          </w:tcPr>
          <w:p w14:paraId="47A14826" w14:textId="69D5DAC6" w:rsidR="002D4794" w:rsidRPr="006C04DB" w:rsidRDefault="00343A35" w:rsidP="00F1605A">
            <w:pPr>
              <w:jc w:val="both"/>
              <w:rPr>
                <w:sz w:val="16"/>
                <w:szCs w:val="16"/>
                <w:lang w:val="es-ES"/>
              </w:rPr>
            </w:pPr>
            <w:r w:rsidRPr="006C04DB">
              <w:rPr>
                <w:sz w:val="16"/>
                <w:szCs w:val="16"/>
                <w:lang w:val="es-ES"/>
              </w:rPr>
              <w:t>Promover el ejercicio efectivo de los derechos culturales y la participación de las personas, grupos y comunidades en la vida cultural del país, para que puedan expresar libremente su diversidad cultural y potenciar la contribución de la cultura al desarrollo sostenible, en los niveles local, regional y nacional, en el período 2025-2034</w:t>
            </w:r>
          </w:p>
        </w:tc>
        <w:tc>
          <w:tcPr>
            <w:tcW w:w="1393" w:type="dxa"/>
            <w:vMerge w:val="restart"/>
            <w:shd w:val="clear" w:color="auto" w:fill="auto"/>
            <w:vAlign w:val="center"/>
          </w:tcPr>
          <w:p w14:paraId="1159C255" w14:textId="38994A38" w:rsidR="002D4794" w:rsidRPr="005C0002" w:rsidRDefault="003D5DEE" w:rsidP="00F1605A">
            <w:pPr>
              <w:jc w:val="both"/>
              <w:rPr>
                <w:rFonts w:cstheme="minorHAnsi"/>
                <w:sz w:val="15"/>
                <w:szCs w:val="15"/>
              </w:rPr>
            </w:pPr>
            <w:r w:rsidRPr="005C0002">
              <w:rPr>
                <w:rFonts w:cstheme="minorHAnsi"/>
                <w:sz w:val="15"/>
                <w:szCs w:val="15"/>
              </w:rPr>
              <w:t>P</w:t>
            </w:r>
            <w:r w:rsidRPr="00153E69">
              <w:rPr>
                <w:rFonts w:cstheme="minorHAnsi"/>
                <w:sz w:val="15"/>
                <w:szCs w:val="15"/>
              </w:rPr>
              <w:t>romoción</w:t>
            </w:r>
            <w:r w:rsidR="00153E69" w:rsidRPr="00153E69">
              <w:rPr>
                <w:rFonts w:cstheme="minorHAnsi"/>
                <w:sz w:val="15"/>
                <w:szCs w:val="15"/>
              </w:rPr>
              <w:t xml:space="preserve"> y reconocimiento de los derechos culturales como instrumento para el desarrollo pleno de las personas, comunidades y poblaciones.</w:t>
            </w:r>
          </w:p>
        </w:tc>
        <w:tc>
          <w:tcPr>
            <w:tcW w:w="1645" w:type="dxa"/>
            <w:vMerge w:val="restart"/>
            <w:shd w:val="clear" w:color="auto" w:fill="auto"/>
            <w:vAlign w:val="center"/>
          </w:tcPr>
          <w:p w14:paraId="3B80F944" w14:textId="231AD32F" w:rsidR="002D4794" w:rsidRPr="005C0002" w:rsidRDefault="003D5DEE" w:rsidP="00F1605A">
            <w:pPr>
              <w:jc w:val="both"/>
              <w:rPr>
                <w:sz w:val="15"/>
                <w:szCs w:val="15"/>
                <w:lang w:val="es-ES"/>
              </w:rPr>
            </w:pPr>
            <w:r w:rsidRPr="003D5DEE">
              <w:rPr>
                <w:sz w:val="15"/>
                <w:szCs w:val="15"/>
                <w:lang w:val="es-ES"/>
              </w:rPr>
              <w:t>Fortalecer la participación de personas, comunidades y poblaciones en la creación, acceso y difusión de expresiones e iniciativas culturales, a fin de que contribuyan al desarrollo integral del país.</w:t>
            </w:r>
          </w:p>
        </w:tc>
        <w:tc>
          <w:tcPr>
            <w:tcW w:w="3059" w:type="dxa"/>
            <w:shd w:val="clear" w:color="auto" w:fill="auto"/>
            <w:vAlign w:val="center"/>
          </w:tcPr>
          <w:p w14:paraId="5DE77CFE" w14:textId="5A18B5CD" w:rsidR="002D4794" w:rsidRPr="005C0002" w:rsidRDefault="00DC0AA7" w:rsidP="00F1605A">
            <w:pPr>
              <w:jc w:val="both"/>
              <w:rPr>
                <w:rFonts w:cstheme="minorHAnsi"/>
                <w:sz w:val="15"/>
                <w:szCs w:val="15"/>
              </w:rPr>
            </w:pPr>
            <w:r w:rsidRPr="00DC0AA7">
              <w:rPr>
                <w:rFonts w:cstheme="minorHAnsi"/>
                <w:sz w:val="15"/>
                <w:szCs w:val="15"/>
              </w:rPr>
              <w:t>Personas, comunidades y poblaciones reconocen sobre la importancia del ejercicio pleno de los derechos culturales y velan por su cumplimiento.</w:t>
            </w:r>
          </w:p>
        </w:tc>
        <w:tc>
          <w:tcPr>
            <w:tcW w:w="3886" w:type="dxa"/>
            <w:shd w:val="clear" w:color="auto" w:fill="auto"/>
            <w:vAlign w:val="center"/>
          </w:tcPr>
          <w:p w14:paraId="3AC5AA6C" w14:textId="00327DB9" w:rsidR="002D4794" w:rsidRPr="005C0002" w:rsidRDefault="00E805DD" w:rsidP="008C37D7">
            <w:pPr>
              <w:jc w:val="both"/>
              <w:rPr>
                <w:rFonts w:cstheme="minorHAnsi"/>
                <w:bCs/>
                <w:sz w:val="15"/>
                <w:szCs w:val="15"/>
              </w:rPr>
            </w:pPr>
            <w:r w:rsidRPr="00E805DD">
              <w:rPr>
                <w:rFonts w:cstheme="minorHAnsi"/>
                <w:bCs/>
                <w:sz w:val="15"/>
                <w:szCs w:val="15"/>
              </w:rPr>
              <w:t>Diseño de una estrategia de comunicación regionalizada</w:t>
            </w:r>
            <w:r>
              <w:rPr>
                <w:rFonts w:cstheme="minorHAnsi"/>
                <w:bCs/>
                <w:sz w:val="15"/>
                <w:szCs w:val="15"/>
              </w:rPr>
              <w:br/>
            </w:r>
            <w:r w:rsidR="00E55A49" w:rsidRPr="00E55A49">
              <w:rPr>
                <w:rFonts w:cstheme="minorHAnsi"/>
                <w:bCs/>
                <w:sz w:val="15"/>
                <w:szCs w:val="15"/>
              </w:rPr>
              <w:t>Elaborar un módulo de sensibilización sobre la importancia de los derechos culturales</w:t>
            </w:r>
            <w:r w:rsidR="00E55A49">
              <w:rPr>
                <w:rFonts w:cstheme="minorHAnsi"/>
                <w:bCs/>
                <w:sz w:val="15"/>
                <w:szCs w:val="15"/>
              </w:rPr>
              <w:br/>
            </w:r>
            <w:proofErr w:type="spellStart"/>
            <w:r w:rsidR="00E55A49" w:rsidRPr="00E55A49">
              <w:rPr>
                <w:rFonts w:cstheme="minorHAnsi"/>
                <w:bCs/>
                <w:sz w:val="15"/>
                <w:szCs w:val="15"/>
              </w:rPr>
              <w:t>Visibilización</w:t>
            </w:r>
            <w:proofErr w:type="spellEnd"/>
            <w:r w:rsidR="00E55A49" w:rsidRPr="00E55A49">
              <w:rPr>
                <w:rFonts w:cstheme="minorHAnsi"/>
                <w:bCs/>
                <w:sz w:val="15"/>
                <w:szCs w:val="15"/>
              </w:rPr>
              <w:t xml:space="preserve"> de la diversidad cultural local y </w:t>
            </w:r>
            <w:r w:rsidR="002F52E7" w:rsidRPr="00E55A49">
              <w:rPr>
                <w:rFonts w:cstheme="minorHAnsi"/>
                <w:bCs/>
                <w:sz w:val="15"/>
                <w:szCs w:val="15"/>
              </w:rPr>
              <w:t>regional</w:t>
            </w:r>
            <w:r w:rsidR="0035221E">
              <w:rPr>
                <w:rFonts w:cstheme="minorHAnsi"/>
                <w:bCs/>
                <w:sz w:val="15"/>
                <w:szCs w:val="15"/>
              </w:rPr>
              <w:br/>
            </w:r>
            <w:r w:rsidR="0035221E" w:rsidRPr="0035221E">
              <w:rPr>
                <w:rFonts w:cstheme="minorHAnsi"/>
                <w:bCs/>
                <w:sz w:val="15"/>
                <w:szCs w:val="15"/>
              </w:rPr>
              <w:t>Promoción de la participación, acceso y disfrute igualitario a las expresiones culturales</w:t>
            </w:r>
            <w:r w:rsidR="0035221E">
              <w:rPr>
                <w:rFonts w:cstheme="minorHAnsi"/>
                <w:bCs/>
                <w:sz w:val="15"/>
                <w:szCs w:val="15"/>
              </w:rPr>
              <w:br/>
              <w:t xml:space="preserve">Diseño e </w:t>
            </w:r>
            <w:r w:rsidR="00E55A49">
              <w:rPr>
                <w:rFonts w:cstheme="minorHAnsi"/>
                <w:bCs/>
                <w:sz w:val="15"/>
                <w:szCs w:val="15"/>
              </w:rPr>
              <w:br/>
            </w:r>
            <w:r w:rsidR="002D4794" w:rsidRPr="005C0002">
              <w:rPr>
                <w:rFonts w:cstheme="minorHAnsi"/>
                <w:bCs/>
                <w:sz w:val="15"/>
                <w:szCs w:val="15"/>
              </w:rPr>
              <w:t>.</w:t>
            </w:r>
          </w:p>
        </w:tc>
        <w:tc>
          <w:tcPr>
            <w:tcW w:w="1287" w:type="dxa"/>
            <w:shd w:val="clear" w:color="auto" w:fill="auto"/>
            <w:vAlign w:val="center"/>
          </w:tcPr>
          <w:p w14:paraId="4C27C1A2" w14:textId="77777777" w:rsidR="002D4794" w:rsidRPr="005C0002" w:rsidRDefault="002D4794" w:rsidP="00AF6642">
            <w:pPr>
              <w:jc w:val="both"/>
              <w:rPr>
                <w:rFonts w:cstheme="minorHAnsi"/>
                <w:sz w:val="15"/>
                <w:szCs w:val="15"/>
              </w:rPr>
            </w:pPr>
            <w:r w:rsidRPr="005C0002">
              <w:rPr>
                <w:rFonts w:cstheme="minorHAnsi"/>
                <w:sz w:val="15"/>
                <w:szCs w:val="15"/>
              </w:rPr>
              <w:t>Reconocimiento social.</w:t>
            </w:r>
          </w:p>
          <w:p w14:paraId="2C3C39DF" w14:textId="77777777" w:rsidR="002D4794" w:rsidRPr="005C0002" w:rsidRDefault="002D4794" w:rsidP="00AF6642">
            <w:pPr>
              <w:jc w:val="both"/>
              <w:rPr>
                <w:rFonts w:cstheme="minorHAnsi"/>
                <w:sz w:val="15"/>
                <w:szCs w:val="15"/>
              </w:rPr>
            </w:pPr>
          </w:p>
        </w:tc>
        <w:tc>
          <w:tcPr>
            <w:tcW w:w="1116" w:type="dxa"/>
            <w:vMerge w:val="restart"/>
            <w:shd w:val="clear" w:color="auto" w:fill="auto"/>
            <w:vAlign w:val="center"/>
          </w:tcPr>
          <w:p w14:paraId="32FBFD8C" w14:textId="77777777" w:rsidR="002D4794" w:rsidRPr="005C0002" w:rsidRDefault="002D4794" w:rsidP="0039212F">
            <w:pPr>
              <w:rPr>
                <w:rFonts w:cstheme="minorHAnsi"/>
                <w:sz w:val="15"/>
                <w:szCs w:val="15"/>
              </w:rPr>
            </w:pPr>
            <w:r w:rsidRPr="005C0002">
              <w:rPr>
                <w:rFonts w:cstheme="minorHAnsi"/>
                <w:sz w:val="15"/>
                <w:szCs w:val="15"/>
              </w:rPr>
              <w:t>Modelo de gobernanza</w:t>
            </w:r>
          </w:p>
          <w:p w14:paraId="5152A4C6" w14:textId="77777777" w:rsidR="002D4794" w:rsidRPr="005C0002" w:rsidRDefault="002D4794" w:rsidP="0039212F">
            <w:pPr>
              <w:rPr>
                <w:rFonts w:cstheme="minorHAnsi"/>
                <w:sz w:val="15"/>
                <w:szCs w:val="15"/>
              </w:rPr>
            </w:pPr>
          </w:p>
          <w:p w14:paraId="244CF1A7" w14:textId="77777777" w:rsidR="002D4794" w:rsidRPr="005C0002" w:rsidRDefault="002D4794" w:rsidP="0039212F">
            <w:pPr>
              <w:rPr>
                <w:rFonts w:cstheme="minorHAnsi"/>
                <w:sz w:val="15"/>
                <w:szCs w:val="15"/>
              </w:rPr>
            </w:pPr>
            <w:r w:rsidRPr="005C0002">
              <w:rPr>
                <w:rFonts w:cstheme="minorHAnsi"/>
                <w:sz w:val="15"/>
                <w:szCs w:val="15"/>
              </w:rPr>
              <w:t>Modelo de participación</w:t>
            </w:r>
          </w:p>
          <w:p w14:paraId="31B005F9" w14:textId="77777777" w:rsidR="002D4794" w:rsidRPr="005C0002" w:rsidRDefault="002D4794" w:rsidP="0039212F">
            <w:pPr>
              <w:rPr>
                <w:rFonts w:cstheme="minorHAnsi"/>
                <w:sz w:val="15"/>
                <w:szCs w:val="15"/>
              </w:rPr>
            </w:pPr>
          </w:p>
          <w:p w14:paraId="1D84E792" w14:textId="2D63E741" w:rsidR="002D4794" w:rsidRPr="005C0002" w:rsidRDefault="002D4794" w:rsidP="0039212F">
            <w:pPr>
              <w:rPr>
                <w:rFonts w:cstheme="minorHAnsi"/>
                <w:sz w:val="15"/>
                <w:szCs w:val="15"/>
              </w:rPr>
            </w:pPr>
            <w:r w:rsidRPr="005C0002">
              <w:rPr>
                <w:rFonts w:cstheme="minorHAnsi"/>
                <w:sz w:val="15"/>
                <w:szCs w:val="15"/>
              </w:rPr>
              <w:t>Recursos</w:t>
            </w:r>
          </w:p>
        </w:tc>
      </w:tr>
      <w:tr w:rsidR="009E51B7" w:rsidRPr="005C0002" w14:paraId="388F75AB" w14:textId="77777777" w:rsidTr="63F6A497">
        <w:tc>
          <w:tcPr>
            <w:tcW w:w="1506" w:type="dxa"/>
            <w:vMerge/>
            <w:vAlign w:val="center"/>
          </w:tcPr>
          <w:p w14:paraId="403BBDB7" w14:textId="77777777" w:rsidR="002D4794" w:rsidRPr="005C0002" w:rsidRDefault="002D4794" w:rsidP="00F1605A">
            <w:pPr>
              <w:jc w:val="both"/>
              <w:rPr>
                <w:rFonts w:cstheme="minorHAnsi"/>
                <w:sz w:val="15"/>
                <w:szCs w:val="15"/>
              </w:rPr>
            </w:pPr>
          </w:p>
        </w:tc>
        <w:tc>
          <w:tcPr>
            <w:tcW w:w="1393" w:type="dxa"/>
            <w:vMerge/>
            <w:vAlign w:val="center"/>
          </w:tcPr>
          <w:p w14:paraId="4EE9FB62" w14:textId="77777777" w:rsidR="002D4794" w:rsidRPr="005C0002" w:rsidRDefault="002D4794" w:rsidP="00F1605A">
            <w:pPr>
              <w:jc w:val="both"/>
              <w:rPr>
                <w:rFonts w:cstheme="minorHAnsi"/>
                <w:sz w:val="15"/>
                <w:szCs w:val="15"/>
              </w:rPr>
            </w:pPr>
          </w:p>
        </w:tc>
        <w:tc>
          <w:tcPr>
            <w:tcW w:w="1645" w:type="dxa"/>
            <w:vMerge/>
            <w:vAlign w:val="center"/>
          </w:tcPr>
          <w:p w14:paraId="015DB9A5" w14:textId="77777777" w:rsidR="002D4794" w:rsidRPr="005C0002" w:rsidRDefault="002D4794" w:rsidP="00F1605A">
            <w:pPr>
              <w:jc w:val="both"/>
              <w:rPr>
                <w:rFonts w:cstheme="minorHAnsi"/>
                <w:sz w:val="15"/>
                <w:szCs w:val="15"/>
              </w:rPr>
            </w:pPr>
          </w:p>
        </w:tc>
        <w:tc>
          <w:tcPr>
            <w:tcW w:w="3059" w:type="dxa"/>
            <w:shd w:val="clear" w:color="auto" w:fill="auto"/>
            <w:vAlign w:val="center"/>
          </w:tcPr>
          <w:p w14:paraId="03A796A8" w14:textId="2604AD5E" w:rsidR="002D4794" w:rsidRPr="005C0002" w:rsidRDefault="00556DF5" w:rsidP="00F1605A">
            <w:pPr>
              <w:jc w:val="both"/>
              <w:rPr>
                <w:rFonts w:cstheme="minorHAnsi"/>
                <w:sz w:val="15"/>
                <w:szCs w:val="15"/>
              </w:rPr>
            </w:pPr>
            <w:r w:rsidRPr="00556DF5">
              <w:rPr>
                <w:rFonts w:cstheme="minorHAnsi"/>
                <w:sz w:val="15"/>
                <w:szCs w:val="15"/>
              </w:rPr>
              <w:t xml:space="preserve">Personas, comunidades y poblaciones fortalecen sus capacidades para la promoción, comunicación, protección y cumplimiento del ejercicio pleno de los derechos </w:t>
            </w:r>
            <w:r w:rsidR="00285262" w:rsidRPr="00556DF5">
              <w:rPr>
                <w:rFonts w:cstheme="minorHAnsi"/>
                <w:sz w:val="15"/>
                <w:szCs w:val="15"/>
              </w:rPr>
              <w:t>culturales.</w:t>
            </w:r>
          </w:p>
        </w:tc>
        <w:tc>
          <w:tcPr>
            <w:tcW w:w="3886" w:type="dxa"/>
            <w:shd w:val="clear" w:color="auto" w:fill="auto"/>
            <w:vAlign w:val="center"/>
          </w:tcPr>
          <w:p w14:paraId="3D73DE09" w14:textId="6504BEC7" w:rsidR="002D4794" w:rsidRPr="005C0002" w:rsidRDefault="00102319" w:rsidP="008C37D7">
            <w:pPr>
              <w:jc w:val="both"/>
              <w:rPr>
                <w:rFonts w:cstheme="minorHAnsi"/>
                <w:sz w:val="15"/>
                <w:szCs w:val="15"/>
              </w:rPr>
            </w:pPr>
            <w:r w:rsidRPr="00102319">
              <w:rPr>
                <w:rFonts w:cstheme="minorHAnsi"/>
                <w:sz w:val="15"/>
                <w:szCs w:val="15"/>
              </w:rPr>
              <w:t>Formación de capacidades en derechos culturales</w:t>
            </w:r>
            <w:r w:rsidR="00073423">
              <w:rPr>
                <w:rFonts w:cstheme="minorHAnsi"/>
                <w:sz w:val="15"/>
                <w:szCs w:val="15"/>
              </w:rPr>
              <w:br/>
            </w:r>
            <w:r w:rsidR="00073423" w:rsidRPr="00073423">
              <w:rPr>
                <w:rFonts w:cstheme="minorHAnsi"/>
                <w:sz w:val="15"/>
                <w:szCs w:val="15"/>
              </w:rPr>
              <w:t>Visibilizar el papel de la cultura en el desarrollo sostenible</w:t>
            </w:r>
            <w:r w:rsidR="00073423">
              <w:rPr>
                <w:rFonts w:cstheme="minorHAnsi"/>
                <w:sz w:val="15"/>
                <w:szCs w:val="15"/>
              </w:rPr>
              <w:br/>
            </w:r>
            <w:r w:rsidR="00073423" w:rsidRPr="00073423">
              <w:rPr>
                <w:rFonts w:cstheme="minorHAnsi"/>
                <w:sz w:val="15"/>
                <w:szCs w:val="15"/>
              </w:rPr>
              <w:t xml:space="preserve">Formación </w:t>
            </w:r>
            <w:r w:rsidR="002F52E7" w:rsidRPr="00073423">
              <w:rPr>
                <w:rFonts w:cstheme="minorHAnsi"/>
                <w:sz w:val="15"/>
                <w:szCs w:val="15"/>
              </w:rPr>
              <w:t>de habilidades</w:t>
            </w:r>
            <w:r w:rsidR="00073423" w:rsidRPr="00073423">
              <w:rPr>
                <w:rFonts w:cstheme="minorHAnsi"/>
                <w:sz w:val="15"/>
                <w:szCs w:val="15"/>
              </w:rPr>
              <w:t xml:space="preserve"> blandas para la convivencia sociocultural</w:t>
            </w:r>
          </w:p>
        </w:tc>
        <w:tc>
          <w:tcPr>
            <w:tcW w:w="1287" w:type="dxa"/>
            <w:shd w:val="clear" w:color="auto" w:fill="auto"/>
            <w:vAlign w:val="center"/>
          </w:tcPr>
          <w:p w14:paraId="2119DDAE" w14:textId="77777777" w:rsidR="002D4794" w:rsidRPr="005C0002" w:rsidRDefault="002D4794" w:rsidP="00AF6642">
            <w:pPr>
              <w:jc w:val="both"/>
              <w:rPr>
                <w:rFonts w:cstheme="minorHAnsi"/>
                <w:sz w:val="15"/>
                <w:szCs w:val="15"/>
              </w:rPr>
            </w:pPr>
            <w:r w:rsidRPr="005C0002">
              <w:rPr>
                <w:rFonts w:cstheme="minorHAnsi"/>
                <w:sz w:val="15"/>
                <w:szCs w:val="15"/>
              </w:rPr>
              <w:t>Mejoramiento de condiciones.</w:t>
            </w:r>
          </w:p>
          <w:p w14:paraId="785A30F4" w14:textId="7192A242" w:rsidR="002D4794" w:rsidRPr="005C0002" w:rsidRDefault="006D37AB" w:rsidP="00AF6642">
            <w:pPr>
              <w:jc w:val="both"/>
              <w:rPr>
                <w:rFonts w:cstheme="minorHAnsi"/>
                <w:sz w:val="15"/>
                <w:szCs w:val="15"/>
              </w:rPr>
            </w:pPr>
            <w:r>
              <w:rPr>
                <w:rFonts w:cstheme="minorHAnsi"/>
                <w:sz w:val="15"/>
                <w:szCs w:val="15"/>
              </w:rPr>
              <w:t>Formación de habilidades</w:t>
            </w:r>
          </w:p>
        </w:tc>
        <w:tc>
          <w:tcPr>
            <w:tcW w:w="1116" w:type="dxa"/>
            <w:vMerge/>
            <w:vAlign w:val="center"/>
          </w:tcPr>
          <w:p w14:paraId="3714EB31" w14:textId="77777777" w:rsidR="002D4794" w:rsidRPr="005C0002" w:rsidRDefault="002D4794" w:rsidP="00666E60">
            <w:pPr>
              <w:pStyle w:val="Ttulo2"/>
            </w:pPr>
          </w:p>
        </w:tc>
      </w:tr>
      <w:tr w:rsidR="009E51B7" w:rsidRPr="005C0002" w14:paraId="3B18F499" w14:textId="77777777" w:rsidTr="63F6A497">
        <w:tc>
          <w:tcPr>
            <w:tcW w:w="1506" w:type="dxa"/>
            <w:vMerge/>
            <w:vAlign w:val="center"/>
          </w:tcPr>
          <w:p w14:paraId="72A1E3CE" w14:textId="77777777" w:rsidR="002D4794" w:rsidRPr="005C0002" w:rsidRDefault="002D4794" w:rsidP="00F1605A">
            <w:pPr>
              <w:jc w:val="both"/>
              <w:rPr>
                <w:rFonts w:cstheme="minorHAnsi"/>
                <w:sz w:val="15"/>
                <w:szCs w:val="15"/>
              </w:rPr>
            </w:pPr>
          </w:p>
        </w:tc>
        <w:tc>
          <w:tcPr>
            <w:tcW w:w="1393" w:type="dxa"/>
            <w:vMerge/>
            <w:vAlign w:val="center"/>
          </w:tcPr>
          <w:p w14:paraId="47AD4900" w14:textId="77777777" w:rsidR="002D4794" w:rsidRPr="005C0002" w:rsidRDefault="002D4794" w:rsidP="00F1605A">
            <w:pPr>
              <w:jc w:val="both"/>
              <w:rPr>
                <w:rFonts w:cstheme="minorHAnsi"/>
                <w:sz w:val="15"/>
                <w:szCs w:val="15"/>
              </w:rPr>
            </w:pPr>
          </w:p>
        </w:tc>
        <w:tc>
          <w:tcPr>
            <w:tcW w:w="1645" w:type="dxa"/>
            <w:vMerge/>
            <w:vAlign w:val="center"/>
          </w:tcPr>
          <w:p w14:paraId="5DD665E1" w14:textId="77777777" w:rsidR="002D4794" w:rsidRPr="005C0002" w:rsidRDefault="002D4794" w:rsidP="00F1605A">
            <w:pPr>
              <w:jc w:val="both"/>
              <w:rPr>
                <w:rFonts w:cstheme="minorHAnsi"/>
                <w:sz w:val="15"/>
                <w:szCs w:val="15"/>
              </w:rPr>
            </w:pPr>
          </w:p>
        </w:tc>
        <w:tc>
          <w:tcPr>
            <w:tcW w:w="3059" w:type="dxa"/>
            <w:shd w:val="clear" w:color="auto" w:fill="auto"/>
            <w:vAlign w:val="center"/>
          </w:tcPr>
          <w:p w14:paraId="050F63A0" w14:textId="6048E994" w:rsidR="002D4794" w:rsidRPr="005C0002" w:rsidRDefault="00A91DB4" w:rsidP="00F1605A">
            <w:pPr>
              <w:jc w:val="both"/>
              <w:rPr>
                <w:rFonts w:cstheme="minorHAnsi"/>
                <w:sz w:val="15"/>
                <w:szCs w:val="15"/>
              </w:rPr>
            </w:pPr>
            <w:r w:rsidRPr="00A91DB4">
              <w:rPr>
                <w:rFonts w:cstheme="minorHAnsi"/>
                <w:sz w:val="15"/>
                <w:szCs w:val="15"/>
              </w:rPr>
              <w:t>Personas creadoras, artistas y trabajadoras de la cultura disfrutan de acciones afirmativas promovidas por el Estado en pro de la protección y salvaguarda de sus derechos culturales.</w:t>
            </w:r>
          </w:p>
        </w:tc>
        <w:tc>
          <w:tcPr>
            <w:tcW w:w="3886" w:type="dxa"/>
            <w:shd w:val="clear" w:color="auto" w:fill="auto"/>
            <w:vAlign w:val="center"/>
          </w:tcPr>
          <w:p w14:paraId="70C043E8" w14:textId="77777777" w:rsidR="002D4794" w:rsidRDefault="00ED1644" w:rsidP="008C37D7">
            <w:pPr>
              <w:jc w:val="both"/>
              <w:rPr>
                <w:rFonts w:cstheme="minorHAnsi"/>
                <w:sz w:val="15"/>
                <w:szCs w:val="15"/>
              </w:rPr>
            </w:pPr>
            <w:r w:rsidRPr="00ED1644">
              <w:rPr>
                <w:rFonts w:cstheme="minorHAnsi"/>
                <w:sz w:val="15"/>
                <w:szCs w:val="15"/>
              </w:rPr>
              <w:t>Realización de estudios de prospección laboral</w:t>
            </w:r>
            <w:r>
              <w:rPr>
                <w:rFonts w:cstheme="minorHAnsi"/>
                <w:sz w:val="15"/>
                <w:szCs w:val="15"/>
              </w:rPr>
              <w:t>.</w:t>
            </w:r>
            <w:r>
              <w:rPr>
                <w:rFonts w:cstheme="minorHAnsi"/>
                <w:sz w:val="15"/>
                <w:szCs w:val="15"/>
              </w:rPr>
              <w:br/>
            </w:r>
            <w:r w:rsidR="00D1120B" w:rsidRPr="00D1120B">
              <w:rPr>
                <w:rFonts w:cstheme="minorHAnsi"/>
                <w:sz w:val="15"/>
                <w:szCs w:val="15"/>
              </w:rPr>
              <w:t>Elaboración de una estrategia para la formalización</w:t>
            </w:r>
          </w:p>
          <w:p w14:paraId="4D263741" w14:textId="4FF9328F" w:rsidR="00D1120B" w:rsidRPr="005C0002" w:rsidRDefault="00D1120B" w:rsidP="008C37D7">
            <w:pPr>
              <w:jc w:val="both"/>
              <w:rPr>
                <w:rFonts w:cstheme="minorHAnsi"/>
                <w:sz w:val="15"/>
                <w:szCs w:val="15"/>
              </w:rPr>
            </w:pPr>
            <w:r w:rsidRPr="00D1120B">
              <w:rPr>
                <w:rFonts w:cstheme="minorHAnsi"/>
                <w:sz w:val="15"/>
                <w:szCs w:val="15"/>
              </w:rPr>
              <w:t xml:space="preserve">Elaboración de una estrategia </w:t>
            </w:r>
            <w:r>
              <w:rPr>
                <w:rFonts w:cstheme="minorHAnsi"/>
                <w:sz w:val="15"/>
                <w:szCs w:val="15"/>
              </w:rPr>
              <w:t>de información sobre derechos laborales</w:t>
            </w:r>
            <w:r w:rsidR="0060206F">
              <w:rPr>
                <w:rFonts w:cstheme="minorHAnsi"/>
                <w:sz w:val="15"/>
                <w:szCs w:val="15"/>
              </w:rPr>
              <w:t>.</w:t>
            </w:r>
            <w:r w:rsidR="0060206F">
              <w:rPr>
                <w:rFonts w:cstheme="minorHAnsi"/>
                <w:sz w:val="15"/>
                <w:szCs w:val="15"/>
              </w:rPr>
              <w:br/>
            </w:r>
            <w:r w:rsidR="0060206F" w:rsidRPr="0060206F">
              <w:rPr>
                <w:rFonts w:cstheme="minorHAnsi"/>
                <w:sz w:val="15"/>
                <w:szCs w:val="15"/>
              </w:rPr>
              <w:t>Articulación de la Política Nacional de derechos culturales con la Política de Fomento a la Economía Creativa y Cultural</w:t>
            </w:r>
            <w:r w:rsidR="0060206F">
              <w:rPr>
                <w:rFonts w:cstheme="minorHAnsi"/>
                <w:sz w:val="15"/>
                <w:szCs w:val="15"/>
              </w:rPr>
              <w:t>.</w:t>
            </w:r>
            <w:r w:rsidR="0060206F">
              <w:rPr>
                <w:rFonts w:cstheme="minorHAnsi"/>
                <w:sz w:val="15"/>
                <w:szCs w:val="15"/>
              </w:rPr>
              <w:br/>
            </w:r>
            <w:r w:rsidR="007C7AEE" w:rsidRPr="007C7AEE">
              <w:rPr>
                <w:rFonts w:cstheme="minorHAnsi"/>
                <w:sz w:val="15"/>
                <w:szCs w:val="15"/>
              </w:rPr>
              <w:t>Promoción de estrategias de información que favorezcan la innovación y creatividad cultural</w:t>
            </w:r>
            <w:r w:rsidR="007C7AEE">
              <w:rPr>
                <w:rFonts w:cstheme="minorHAnsi"/>
                <w:sz w:val="15"/>
                <w:szCs w:val="15"/>
              </w:rPr>
              <w:br/>
            </w:r>
            <w:r w:rsidR="007C7AEE" w:rsidRPr="007C7AEE">
              <w:rPr>
                <w:rFonts w:cstheme="minorHAnsi"/>
                <w:sz w:val="15"/>
                <w:szCs w:val="15"/>
              </w:rPr>
              <w:t>Diseño de un protocolo para la protección de los derechos de autor y la propiedad intelectual</w:t>
            </w:r>
            <w:r w:rsidR="007C7AEE">
              <w:rPr>
                <w:rFonts w:cstheme="minorHAnsi"/>
                <w:sz w:val="15"/>
                <w:szCs w:val="15"/>
              </w:rPr>
              <w:br/>
            </w:r>
            <w:r w:rsidR="00AF4C92" w:rsidRPr="00AF4C92">
              <w:rPr>
                <w:rFonts w:cstheme="minorHAnsi"/>
                <w:sz w:val="15"/>
                <w:szCs w:val="15"/>
              </w:rPr>
              <w:t>Revisión de la normativa nacional</w:t>
            </w:r>
            <w:r w:rsidR="00190A01">
              <w:rPr>
                <w:rFonts w:cstheme="minorHAnsi"/>
                <w:sz w:val="15"/>
                <w:szCs w:val="15"/>
              </w:rPr>
              <w:br/>
            </w:r>
            <w:r w:rsidR="00190A01" w:rsidRPr="00190A01">
              <w:rPr>
                <w:rFonts w:cstheme="minorHAnsi"/>
                <w:sz w:val="15"/>
                <w:szCs w:val="15"/>
              </w:rPr>
              <w:t>Fortalecimiento  de normativa que proteja los bienes y servicios culturales</w:t>
            </w:r>
            <w:r w:rsidR="00190A01">
              <w:rPr>
                <w:rFonts w:cstheme="minorHAnsi"/>
                <w:sz w:val="15"/>
                <w:szCs w:val="15"/>
              </w:rPr>
              <w:br/>
            </w:r>
            <w:r w:rsidR="00CD5153">
              <w:rPr>
                <w:rFonts w:cstheme="minorHAnsi"/>
                <w:sz w:val="15"/>
                <w:szCs w:val="15"/>
              </w:rPr>
              <w:t>Revisión</w:t>
            </w:r>
            <w:r w:rsidR="00190A01">
              <w:rPr>
                <w:rFonts w:cstheme="minorHAnsi"/>
                <w:sz w:val="15"/>
                <w:szCs w:val="15"/>
              </w:rPr>
              <w:t xml:space="preserve"> de trámites vigentes</w:t>
            </w:r>
          </w:p>
        </w:tc>
        <w:tc>
          <w:tcPr>
            <w:tcW w:w="1287" w:type="dxa"/>
            <w:shd w:val="clear" w:color="auto" w:fill="auto"/>
            <w:vAlign w:val="center"/>
          </w:tcPr>
          <w:p w14:paraId="45BD32A3" w14:textId="0BFC5FFC" w:rsidR="002D4794" w:rsidRPr="005C0002" w:rsidRDefault="002E65BF" w:rsidP="00AF6642">
            <w:pPr>
              <w:jc w:val="both"/>
              <w:rPr>
                <w:rFonts w:cstheme="minorHAnsi"/>
                <w:sz w:val="15"/>
                <w:szCs w:val="15"/>
              </w:rPr>
            </w:pPr>
            <w:r>
              <w:rPr>
                <w:rFonts w:cstheme="minorHAnsi"/>
                <w:sz w:val="15"/>
                <w:szCs w:val="15"/>
              </w:rPr>
              <w:t>Mejora de condiciones</w:t>
            </w:r>
            <w:r w:rsidR="006812B3">
              <w:rPr>
                <w:rFonts w:cstheme="minorHAnsi"/>
                <w:sz w:val="15"/>
                <w:szCs w:val="15"/>
              </w:rPr>
              <w:t>.</w:t>
            </w:r>
            <w:r w:rsidR="006812B3">
              <w:rPr>
                <w:rFonts w:cstheme="minorHAnsi"/>
                <w:sz w:val="15"/>
                <w:szCs w:val="15"/>
              </w:rPr>
              <w:br/>
              <w:t>Articulación</w:t>
            </w:r>
            <w:r w:rsidR="00D22AFC">
              <w:rPr>
                <w:rFonts w:cstheme="minorHAnsi"/>
                <w:sz w:val="15"/>
                <w:szCs w:val="15"/>
              </w:rPr>
              <w:t xml:space="preserve"> institucional. </w:t>
            </w:r>
            <w:r w:rsidR="00D22AFC">
              <w:rPr>
                <w:rFonts w:cstheme="minorHAnsi"/>
                <w:sz w:val="15"/>
                <w:szCs w:val="15"/>
              </w:rPr>
              <w:br/>
              <w:t xml:space="preserve">Protección de derechos. </w:t>
            </w:r>
            <w:r w:rsidR="00D22AFC">
              <w:rPr>
                <w:rFonts w:cstheme="minorHAnsi"/>
                <w:sz w:val="15"/>
                <w:szCs w:val="15"/>
              </w:rPr>
              <w:br/>
              <w:t>Menor tramitología</w:t>
            </w:r>
          </w:p>
        </w:tc>
        <w:tc>
          <w:tcPr>
            <w:tcW w:w="1116" w:type="dxa"/>
            <w:vMerge/>
            <w:vAlign w:val="center"/>
          </w:tcPr>
          <w:p w14:paraId="064C6059" w14:textId="77777777" w:rsidR="002D4794" w:rsidRPr="005C0002" w:rsidRDefault="002D4794" w:rsidP="00666E60">
            <w:pPr>
              <w:pStyle w:val="Ttulo2"/>
            </w:pPr>
          </w:p>
        </w:tc>
      </w:tr>
      <w:tr w:rsidR="009E51B7" w:rsidRPr="005C0002" w14:paraId="7DE36B35" w14:textId="77777777" w:rsidTr="63F6A497">
        <w:trPr>
          <w:trHeight w:val="613"/>
        </w:trPr>
        <w:tc>
          <w:tcPr>
            <w:tcW w:w="1506" w:type="dxa"/>
            <w:vMerge/>
            <w:vAlign w:val="center"/>
          </w:tcPr>
          <w:p w14:paraId="476C693F" w14:textId="77777777" w:rsidR="002D4794" w:rsidRPr="005C0002" w:rsidRDefault="002D4794" w:rsidP="00F1605A">
            <w:pPr>
              <w:jc w:val="both"/>
              <w:rPr>
                <w:rFonts w:cstheme="minorHAnsi"/>
                <w:sz w:val="15"/>
                <w:szCs w:val="15"/>
              </w:rPr>
            </w:pPr>
          </w:p>
        </w:tc>
        <w:tc>
          <w:tcPr>
            <w:tcW w:w="1393" w:type="dxa"/>
            <w:vMerge w:val="restart"/>
            <w:shd w:val="clear" w:color="auto" w:fill="auto"/>
            <w:vAlign w:val="center"/>
          </w:tcPr>
          <w:p w14:paraId="250E83A9" w14:textId="7E9FC68B" w:rsidR="002D4794" w:rsidRPr="005C0002" w:rsidRDefault="00A16AEC" w:rsidP="00F1605A">
            <w:pPr>
              <w:jc w:val="both"/>
              <w:rPr>
                <w:rFonts w:cstheme="minorHAnsi"/>
                <w:sz w:val="15"/>
                <w:szCs w:val="15"/>
              </w:rPr>
            </w:pPr>
            <w:r w:rsidRPr="00A16AEC">
              <w:rPr>
                <w:rFonts w:cstheme="minorHAnsi"/>
                <w:sz w:val="15"/>
                <w:szCs w:val="15"/>
              </w:rPr>
              <w:t>Reconocimiento y participación de las diversidades multiétnicas y pluriculturales que cohabitan y enriquecen las distintas expresiones e identidades en territorio nacional.</w:t>
            </w:r>
          </w:p>
        </w:tc>
        <w:tc>
          <w:tcPr>
            <w:tcW w:w="1645" w:type="dxa"/>
            <w:vMerge w:val="restart"/>
            <w:shd w:val="clear" w:color="auto" w:fill="auto"/>
            <w:vAlign w:val="center"/>
          </w:tcPr>
          <w:p w14:paraId="38DDA1D8" w14:textId="1FE44D49" w:rsidR="002D4794" w:rsidRPr="005C0002" w:rsidRDefault="00D02978" w:rsidP="00F1605A">
            <w:pPr>
              <w:jc w:val="both"/>
              <w:rPr>
                <w:sz w:val="15"/>
                <w:szCs w:val="15"/>
                <w:lang w:val="es-ES"/>
              </w:rPr>
            </w:pPr>
            <w:r w:rsidRPr="00D02978">
              <w:rPr>
                <w:sz w:val="15"/>
                <w:szCs w:val="15"/>
                <w:lang w:val="es-ES"/>
              </w:rPr>
              <w:t>Evidenciar los aportes multiétnicos y pluriculturales que mediante manifestaciones diversas enriquecen las identidades culturales presentes en territorio nacional.</w:t>
            </w:r>
          </w:p>
        </w:tc>
        <w:tc>
          <w:tcPr>
            <w:tcW w:w="3059" w:type="dxa"/>
            <w:shd w:val="clear" w:color="auto" w:fill="auto"/>
            <w:vAlign w:val="center"/>
          </w:tcPr>
          <w:p w14:paraId="29969ED5" w14:textId="59F4BE7B" w:rsidR="002D4794" w:rsidRPr="005C0002" w:rsidRDefault="00755A27" w:rsidP="00D22AFC">
            <w:pPr>
              <w:jc w:val="both"/>
              <w:rPr>
                <w:rFonts w:cstheme="minorHAnsi"/>
                <w:sz w:val="15"/>
                <w:szCs w:val="15"/>
              </w:rPr>
            </w:pPr>
            <w:r w:rsidRPr="00755A27">
              <w:rPr>
                <w:rFonts w:cstheme="minorHAnsi"/>
                <w:sz w:val="15"/>
                <w:szCs w:val="15"/>
              </w:rPr>
              <w:t>Personas, comunidades y poblaciones cuentan con apoyo institucional, de las organizaciones locales y de la empresa privada para promover acciones afirmativas territoriales en pro de atender el intercambio intergeneracional multiétnico y pluricultural.</w:t>
            </w:r>
          </w:p>
        </w:tc>
        <w:tc>
          <w:tcPr>
            <w:tcW w:w="3886" w:type="dxa"/>
            <w:shd w:val="clear" w:color="auto" w:fill="auto"/>
            <w:vAlign w:val="center"/>
          </w:tcPr>
          <w:p w14:paraId="577123B3" w14:textId="502BA7FB" w:rsidR="002D4794" w:rsidRPr="005C0002" w:rsidRDefault="002421C6" w:rsidP="00D22AFC">
            <w:pPr>
              <w:jc w:val="both"/>
              <w:rPr>
                <w:rFonts w:cstheme="minorHAnsi"/>
                <w:sz w:val="15"/>
                <w:szCs w:val="15"/>
              </w:rPr>
            </w:pPr>
            <w:r w:rsidRPr="002421C6">
              <w:rPr>
                <w:rFonts w:cstheme="minorHAnsi"/>
                <w:sz w:val="15"/>
                <w:szCs w:val="15"/>
              </w:rPr>
              <w:t xml:space="preserve">Desarrollo </w:t>
            </w:r>
            <w:r w:rsidR="00607CE2" w:rsidRPr="002421C6">
              <w:rPr>
                <w:rFonts w:cstheme="minorHAnsi"/>
                <w:sz w:val="15"/>
                <w:szCs w:val="15"/>
              </w:rPr>
              <w:t>de estrategias</w:t>
            </w:r>
            <w:r w:rsidRPr="002421C6">
              <w:rPr>
                <w:rFonts w:cstheme="minorHAnsi"/>
                <w:sz w:val="15"/>
                <w:szCs w:val="15"/>
              </w:rPr>
              <w:t xml:space="preserve"> </w:t>
            </w:r>
            <w:r w:rsidR="00E134DA" w:rsidRPr="002421C6">
              <w:rPr>
                <w:rFonts w:cstheme="minorHAnsi"/>
                <w:sz w:val="15"/>
                <w:szCs w:val="15"/>
              </w:rPr>
              <w:t>regionalizadas de protección</w:t>
            </w:r>
            <w:r w:rsidRPr="002421C6">
              <w:rPr>
                <w:rFonts w:cstheme="minorHAnsi"/>
                <w:sz w:val="15"/>
                <w:szCs w:val="15"/>
              </w:rPr>
              <w:t xml:space="preserve"> </w:t>
            </w:r>
            <w:r w:rsidR="00E134DA" w:rsidRPr="002421C6">
              <w:rPr>
                <w:rFonts w:cstheme="minorHAnsi"/>
                <w:sz w:val="15"/>
                <w:szCs w:val="15"/>
              </w:rPr>
              <w:t>y salvaguarda</w:t>
            </w:r>
            <w:r>
              <w:rPr>
                <w:rFonts w:cstheme="minorHAnsi"/>
                <w:sz w:val="15"/>
                <w:szCs w:val="15"/>
              </w:rPr>
              <w:t>.</w:t>
            </w:r>
            <w:r w:rsidR="00607CE2">
              <w:t xml:space="preserve"> </w:t>
            </w:r>
            <w:r w:rsidR="00607CE2">
              <w:br/>
            </w:r>
            <w:r w:rsidR="00607CE2" w:rsidRPr="00607CE2">
              <w:rPr>
                <w:rFonts w:cstheme="minorHAnsi"/>
                <w:sz w:val="15"/>
                <w:szCs w:val="15"/>
              </w:rPr>
              <w:t>Posicionamiento de los derechos culturales de las personas, comunidades y poblaciones en espacios de coordinación interinstituciona</w:t>
            </w:r>
            <w:r w:rsidR="00607CE2">
              <w:rPr>
                <w:rFonts w:cstheme="minorHAnsi"/>
                <w:sz w:val="15"/>
                <w:szCs w:val="15"/>
              </w:rPr>
              <w:t>l.</w:t>
            </w:r>
            <w:r w:rsidR="00E134DA">
              <w:rPr>
                <w:rFonts w:cstheme="minorHAnsi"/>
                <w:sz w:val="15"/>
                <w:szCs w:val="15"/>
              </w:rPr>
              <w:br/>
            </w:r>
            <w:r w:rsidR="00E134DA" w:rsidRPr="00E134DA">
              <w:rPr>
                <w:rFonts w:cstheme="minorHAnsi"/>
                <w:sz w:val="15"/>
                <w:szCs w:val="15"/>
              </w:rPr>
              <w:t>Ejecución de iniciativas interinstitucionales</w:t>
            </w:r>
            <w:r w:rsidR="00E134DA">
              <w:rPr>
                <w:rFonts w:cstheme="minorHAnsi"/>
                <w:sz w:val="15"/>
                <w:szCs w:val="15"/>
              </w:rPr>
              <w:t>.</w:t>
            </w:r>
            <w:r w:rsidR="00FA040D">
              <w:rPr>
                <w:rFonts w:cstheme="minorHAnsi"/>
                <w:sz w:val="15"/>
                <w:szCs w:val="15"/>
              </w:rPr>
              <w:br/>
            </w:r>
            <w:r w:rsidR="002C4219" w:rsidRPr="00FA040D">
              <w:rPr>
                <w:rFonts w:cstheme="minorHAnsi"/>
                <w:sz w:val="15"/>
                <w:szCs w:val="15"/>
              </w:rPr>
              <w:t>Ejecución de</w:t>
            </w:r>
            <w:r w:rsidR="00FA040D" w:rsidRPr="00FA040D">
              <w:rPr>
                <w:rFonts w:cstheme="minorHAnsi"/>
                <w:sz w:val="15"/>
                <w:szCs w:val="15"/>
              </w:rPr>
              <w:t xml:space="preserve"> estrategias que sobre la </w:t>
            </w:r>
            <w:r w:rsidR="00032EB3" w:rsidRPr="00FA040D">
              <w:rPr>
                <w:rFonts w:cstheme="minorHAnsi"/>
                <w:sz w:val="15"/>
                <w:szCs w:val="15"/>
              </w:rPr>
              <w:t>importancia y</w:t>
            </w:r>
            <w:r w:rsidR="00FA040D" w:rsidRPr="00FA040D">
              <w:rPr>
                <w:rFonts w:cstheme="minorHAnsi"/>
                <w:sz w:val="15"/>
                <w:szCs w:val="15"/>
              </w:rPr>
              <w:t xml:space="preserve"> </w:t>
            </w:r>
            <w:r w:rsidR="001D2FDA" w:rsidRPr="00FA040D">
              <w:rPr>
                <w:rFonts w:cstheme="minorHAnsi"/>
                <w:sz w:val="15"/>
                <w:szCs w:val="15"/>
              </w:rPr>
              <w:t>contribución</w:t>
            </w:r>
            <w:r w:rsidR="00FA040D" w:rsidRPr="00FA040D">
              <w:rPr>
                <w:rFonts w:cstheme="minorHAnsi"/>
                <w:sz w:val="15"/>
                <w:szCs w:val="15"/>
              </w:rPr>
              <w:t xml:space="preserve"> de las </w:t>
            </w:r>
            <w:r w:rsidR="00F020A2" w:rsidRPr="00FA040D">
              <w:rPr>
                <w:rFonts w:cstheme="minorHAnsi"/>
                <w:sz w:val="15"/>
                <w:szCs w:val="15"/>
              </w:rPr>
              <w:t>lenguas e</w:t>
            </w:r>
            <w:r w:rsidR="00FA040D" w:rsidRPr="00FA040D">
              <w:rPr>
                <w:rFonts w:cstheme="minorHAnsi"/>
                <w:sz w:val="15"/>
                <w:szCs w:val="15"/>
              </w:rPr>
              <w:t xml:space="preserve"> </w:t>
            </w:r>
            <w:r w:rsidR="00683D37" w:rsidRPr="00FA040D">
              <w:rPr>
                <w:rFonts w:cstheme="minorHAnsi"/>
                <w:sz w:val="15"/>
                <w:szCs w:val="15"/>
              </w:rPr>
              <w:t>identidades de</w:t>
            </w:r>
            <w:r w:rsidR="00FA040D" w:rsidRPr="00FA040D">
              <w:rPr>
                <w:rFonts w:cstheme="minorHAnsi"/>
                <w:sz w:val="15"/>
                <w:szCs w:val="15"/>
              </w:rPr>
              <w:t xml:space="preserve"> los pueblos indígenas </w:t>
            </w:r>
            <w:r w:rsidR="00683D37" w:rsidRPr="00FA040D">
              <w:rPr>
                <w:rFonts w:cstheme="minorHAnsi"/>
                <w:sz w:val="15"/>
                <w:szCs w:val="15"/>
              </w:rPr>
              <w:t>y afrodescendientes</w:t>
            </w:r>
            <w:r w:rsidR="00FA040D" w:rsidRPr="00FA040D">
              <w:rPr>
                <w:rFonts w:cstheme="minorHAnsi"/>
                <w:sz w:val="15"/>
                <w:szCs w:val="15"/>
              </w:rPr>
              <w:t xml:space="preserve"> a la diversidad.</w:t>
            </w:r>
            <w:r w:rsidR="00FA040D">
              <w:rPr>
                <w:rFonts w:cstheme="minorHAnsi"/>
                <w:sz w:val="15"/>
                <w:szCs w:val="15"/>
              </w:rPr>
              <w:br/>
            </w:r>
            <w:r w:rsidR="001D2FDA" w:rsidRPr="001D2FDA">
              <w:rPr>
                <w:rFonts w:cstheme="minorHAnsi"/>
                <w:sz w:val="15"/>
                <w:szCs w:val="15"/>
              </w:rPr>
              <w:t>Ejecución estrategias para el reconocimiento de las formas de vida propias</w:t>
            </w:r>
          </w:p>
        </w:tc>
        <w:tc>
          <w:tcPr>
            <w:tcW w:w="1287" w:type="dxa"/>
            <w:shd w:val="clear" w:color="auto" w:fill="auto"/>
            <w:vAlign w:val="center"/>
          </w:tcPr>
          <w:p w14:paraId="4D708207" w14:textId="77777777" w:rsidR="002D4794" w:rsidRDefault="002C4219" w:rsidP="00AF6642">
            <w:pPr>
              <w:jc w:val="both"/>
              <w:rPr>
                <w:rFonts w:cstheme="minorHAnsi"/>
                <w:sz w:val="15"/>
                <w:szCs w:val="15"/>
              </w:rPr>
            </w:pPr>
            <w:r>
              <w:rPr>
                <w:rFonts w:cstheme="minorHAnsi"/>
                <w:sz w:val="15"/>
                <w:szCs w:val="15"/>
              </w:rPr>
              <w:t>Articulación interinstitucional.</w:t>
            </w:r>
          </w:p>
          <w:p w14:paraId="2A738151" w14:textId="019E4459" w:rsidR="002C4219" w:rsidRPr="005C0002" w:rsidRDefault="002C4219" w:rsidP="00AF6642">
            <w:pPr>
              <w:jc w:val="both"/>
              <w:rPr>
                <w:rFonts w:cstheme="minorHAnsi"/>
                <w:sz w:val="15"/>
                <w:szCs w:val="15"/>
              </w:rPr>
            </w:pPr>
            <w:r>
              <w:rPr>
                <w:rFonts w:cstheme="minorHAnsi"/>
                <w:sz w:val="15"/>
                <w:szCs w:val="15"/>
              </w:rPr>
              <w:t>Reconocimiento social.</w:t>
            </w:r>
          </w:p>
        </w:tc>
        <w:tc>
          <w:tcPr>
            <w:tcW w:w="1116" w:type="dxa"/>
            <w:vMerge/>
            <w:vAlign w:val="center"/>
          </w:tcPr>
          <w:p w14:paraId="2C34BA7F" w14:textId="77777777" w:rsidR="002D4794" w:rsidRPr="005C0002" w:rsidRDefault="002D4794" w:rsidP="00666E60">
            <w:pPr>
              <w:pStyle w:val="Ttulo2"/>
            </w:pPr>
          </w:p>
        </w:tc>
      </w:tr>
      <w:tr w:rsidR="009E51B7" w:rsidRPr="005C0002" w14:paraId="2659629B" w14:textId="77777777" w:rsidTr="63F6A497">
        <w:tc>
          <w:tcPr>
            <w:tcW w:w="1506" w:type="dxa"/>
            <w:vMerge/>
            <w:vAlign w:val="center"/>
          </w:tcPr>
          <w:p w14:paraId="1894BEA0" w14:textId="77777777" w:rsidR="002D4794" w:rsidRPr="005C0002" w:rsidRDefault="002D4794" w:rsidP="0039212F">
            <w:pPr>
              <w:rPr>
                <w:rFonts w:cstheme="minorHAnsi"/>
                <w:sz w:val="15"/>
                <w:szCs w:val="15"/>
              </w:rPr>
            </w:pPr>
          </w:p>
        </w:tc>
        <w:tc>
          <w:tcPr>
            <w:tcW w:w="1393" w:type="dxa"/>
            <w:vMerge/>
            <w:vAlign w:val="center"/>
          </w:tcPr>
          <w:p w14:paraId="1D61C908" w14:textId="77777777" w:rsidR="002D4794" w:rsidRPr="005C0002" w:rsidRDefault="002D4794" w:rsidP="0039212F">
            <w:pPr>
              <w:rPr>
                <w:rFonts w:cstheme="minorHAnsi"/>
                <w:sz w:val="15"/>
                <w:szCs w:val="15"/>
              </w:rPr>
            </w:pPr>
          </w:p>
        </w:tc>
        <w:tc>
          <w:tcPr>
            <w:tcW w:w="1645" w:type="dxa"/>
            <w:vMerge/>
            <w:vAlign w:val="center"/>
          </w:tcPr>
          <w:p w14:paraId="4B6A07A1" w14:textId="77777777" w:rsidR="002D4794" w:rsidRPr="005C0002" w:rsidRDefault="002D4794" w:rsidP="0039212F">
            <w:pPr>
              <w:rPr>
                <w:rFonts w:cstheme="minorHAnsi"/>
                <w:sz w:val="15"/>
                <w:szCs w:val="15"/>
              </w:rPr>
            </w:pPr>
          </w:p>
        </w:tc>
        <w:tc>
          <w:tcPr>
            <w:tcW w:w="3059" w:type="dxa"/>
            <w:shd w:val="clear" w:color="auto" w:fill="auto"/>
            <w:vAlign w:val="center"/>
          </w:tcPr>
          <w:p w14:paraId="3DB38F85" w14:textId="7F8029C1" w:rsidR="002D4794" w:rsidRPr="005C0002" w:rsidRDefault="009E62EE" w:rsidP="00F1605A">
            <w:pPr>
              <w:jc w:val="both"/>
              <w:rPr>
                <w:rFonts w:cstheme="minorHAnsi"/>
                <w:sz w:val="15"/>
                <w:szCs w:val="15"/>
              </w:rPr>
            </w:pPr>
            <w:r w:rsidRPr="009E62EE">
              <w:rPr>
                <w:rFonts w:cstheme="minorHAnsi"/>
                <w:sz w:val="15"/>
                <w:szCs w:val="15"/>
              </w:rPr>
              <w:t>Personas, comunidades y poblaciones cuentan con iniciativas, proyectos y acciones que fortalecen sus capacidades en el ejercicio y disfrute de sus derechos culturales.</w:t>
            </w:r>
          </w:p>
        </w:tc>
        <w:tc>
          <w:tcPr>
            <w:tcW w:w="3886" w:type="dxa"/>
            <w:shd w:val="clear" w:color="auto" w:fill="auto"/>
            <w:vAlign w:val="center"/>
          </w:tcPr>
          <w:p w14:paraId="5F9F11D1" w14:textId="7F97768B" w:rsidR="002D4794" w:rsidRPr="005C0002" w:rsidRDefault="001D2FDA" w:rsidP="0039212F">
            <w:pPr>
              <w:rPr>
                <w:rFonts w:cstheme="minorHAnsi"/>
                <w:sz w:val="15"/>
                <w:szCs w:val="15"/>
              </w:rPr>
            </w:pPr>
            <w:r>
              <w:rPr>
                <w:rFonts w:cstheme="minorHAnsi"/>
                <w:sz w:val="15"/>
                <w:szCs w:val="15"/>
              </w:rPr>
              <w:t>In</w:t>
            </w:r>
            <w:r w:rsidRPr="001D2FDA">
              <w:rPr>
                <w:rFonts w:cstheme="minorHAnsi"/>
                <w:sz w:val="15"/>
                <w:szCs w:val="15"/>
              </w:rPr>
              <w:t xml:space="preserve">clusión dentro del </w:t>
            </w:r>
            <w:r w:rsidR="00F347FE" w:rsidRPr="001D2FDA">
              <w:rPr>
                <w:rFonts w:cstheme="minorHAnsi"/>
                <w:sz w:val="15"/>
                <w:szCs w:val="15"/>
              </w:rPr>
              <w:t>currículo</w:t>
            </w:r>
            <w:r w:rsidRPr="001D2FDA">
              <w:rPr>
                <w:rFonts w:cstheme="minorHAnsi"/>
                <w:sz w:val="15"/>
                <w:szCs w:val="15"/>
              </w:rPr>
              <w:t xml:space="preserve"> educativo </w:t>
            </w:r>
            <w:r w:rsidR="00105BA9">
              <w:rPr>
                <w:rFonts w:cstheme="minorHAnsi"/>
                <w:sz w:val="15"/>
                <w:szCs w:val="15"/>
              </w:rPr>
              <w:br/>
            </w:r>
            <w:r w:rsidR="00105BA9" w:rsidRPr="00105BA9">
              <w:rPr>
                <w:rFonts w:cstheme="minorHAnsi"/>
                <w:sz w:val="15"/>
                <w:szCs w:val="15"/>
              </w:rPr>
              <w:t>Fortalecimiento de capacidades sobre derechos sui generis o comunitarios</w:t>
            </w:r>
          </w:p>
        </w:tc>
        <w:tc>
          <w:tcPr>
            <w:tcW w:w="1287" w:type="dxa"/>
            <w:shd w:val="clear" w:color="auto" w:fill="auto"/>
            <w:vAlign w:val="center"/>
          </w:tcPr>
          <w:p w14:paraId="747B5E75" w14:textId="2242F183" w:rsidR="002D4794" w:rsidRPr="005C0002" w:rsidRDefault="002C4219" w:rsidP="00AF6642">
            <w:pPr>
              <w:jc w:val="both"/>
              <w:rPr>
                <w:rFonts w:cstheme="minorHAnsi"/>
                <w:sz w:val="15"/>
                <w:szCs w:val="15"/>
              </w:rPr>
            </w:pPr>
            <w:r>
              <w:rPr>
                <w:rFonts w:cstheme="minorHAnsi"/>
                <w:sz w:val="15"/>
                <w:szCs w:val="15"/>
              </w:rPr>
              <w:t>Formación de habilidades</w:t>
            </w:r>
          </w:p>
        </w:tc>
        <w:tc>
          <w:tcPr>
            <w:tcW w:w="1116" w:type="dxa"/>
            <w:vMerge/>
            <w:vAlign w:val="center"/>
          </w:tcPr>
          <w:p w14:paraId="3BE39F0C" w14:textId="77777777" w:rsidR="002D4794" w:rsidRPr="005C0002" w:rsidRDefault="002D4794" w:rsidP="00666E60">
            <w:pPr>
              <w:pStyle w:val="Ttulo2"/>
            </w:pPr>
          </w:p>
        </w:tc>
      </w:tr>
      <w:tr w:rsidR="009E51B7" w:rsidRPr="005C0002" w14:paraId="67CC4136" w14:textId="77777777" w:rsidTr="63F6A497">
        <w:tc>
          <w:tcPr>
            <w:tcW w:w="1506" w:type="dxa"/>
            <w:vMerge/>
            <w:vAlign w:val="center"/>
          </w:tcPr>
          <w:p w14:paraId="4E28A694" w14:textId="77777777" w:rsidR="002D4794" w:rsidRPr="005C0002" w:rsidRDefault="002D4794" w:rsidP="0039212F">
            <w:pPr>
              <w:rPr>
                <w:rFonts w:cstheme="minorHAnsi"/>
                <w:sz w:val="15"/>
                <w:szCs w:val="15"/>
              </w:rPr>
            </w:pPr>
          </w:p>
        </w:tc>
        <w:tc>
          <w:tcPr>
            <w:tcW w:w="1393" w:type="dxa"/>
            <w:vMerge/>
            <w:vAlign w:val="center"/>
          </w:tcPr>
          <w:p w14:paraId="088B668B" w14:textId="77777777" w:rsidR="002D4794" w:rsidRPr="005C0002" w:rsidRDefault="002D4794" w:rsidP="0039212F">
            <w:pPr>
              <w:rPr>
                <w:rFonts w:cstheme="minorHAnsi"/>
                <w:sz w:val="15"/>
                <w:szCs w:val="15"/>
              </w:rPr>
            </w:pPr>
          </w:p>
        </w:tc>
        <w:tc>
          <w:tcPr>
            <w:tcW w:w="1645" w:type="dxa"/>
            <w:vMerge/>
            <w:vAlign w:val="center"/>
          </w:tcPr>
          <w:p w14:paraId="66E98FC0" w14:textId="77777777" w:rsidR="002D4794" w:rsidRPr="005C0002" w:rsidRDefault="002D4794" w:rsidP="0039212F">
            <w:pPr>
              <w:rPr>
                <w:rFonts w:cstheme="minorHAnsi"/>
                <w:sz w:val="15"/>
                <w:szCs w:val="15"/>
              </w:rPr>
            </w:pPr>
          </w:p>
        </w:tc>
        <w:tc>
          <w:tcPr>
            <w:tcW w:w="3059" w:type="dxa"/>
            <w:shd w:val="clear" w:color="auto" w:fill="auto"/>
            <w:vAlign w:val="center"/>
          </w:tcPr>
          <w:p w14:paraId="293CADDD" w14:textId="162826F4" w:rsidR="002D4794" w:rsidRPr="005C0002" w:rsidRDefault="009E62EE" w:rsidP="00F1605A">
            <w:pPr>
              <w:jc w:val="both"/>
              <w:rPr>
                <w:rFonts w:cstheme="minorHAnsi"/>
                <w:sz w:val="15"/>
                <w:szCs w:val="15"/>
              </w:rPr>
            </w:pPr>
            <w:r w:rsidRPr="009E62EE">
              <w:rPr>
                <w:rFonts w:cstheme="minorHAnsi"/>
                <w:sz w:val="15"/>
                <w:szCs w:val="15"/>
              </w:rPr>
              <w:t xml:space="preserve">Sociedad costarricense se beneficia de acciones, accesibles y participativas para el disfrute equitativo de los derechos culturales que estimulan el mutuo reconocimiento, la </w:t>
            </w:r>
            <w:r w:rsidRPr="009E62EE">
              <w:rPr>
                <w:rFonts w:cstheme="minorHAnsi"/>
                <w:sz w:val="15"/>
                <w:szCs w:val="15"/>
              </w:rPr>
              <w:lastRenderedPageBreak/>
              <w:t>convivencia y el dialogo intercultural de distintas poblaciones y comunidades con un enfoque multiétnico y pluricultural.</w:t>
            </w:r>
          </w:p>
        </w:tc>
        <w:tc>
          <w:tcPr>
            <w:tcW w:w="3886" w:type="dxa"/>
            <w:shd w:val="clear" w:color="auto" w:fill="auto"/>
            <w:vAlign w:val="center"/>
          </w:tcPr>
          <w:p w14:paraId="0DD91A5C" w14:textId="765926A3" w:rsidR="002D4794" w:rsidRPr="005C0002" w:rsidRDefault="002A1580" w:rsidP="0039212F">
            <w:pPr>
              <w:rPr>
                <w:rFonts w:cstheme="minorHAnsi"/>
                <w:sz w:val="15"/>
                <w:szCs w:val="15"/>
              </w:rPr>
            </w:pPr>
            <w:r w:rsidRPr="002A1580">
              <w:rPr>
                <w:rFonts w:cstheme="minorHAnsi"/>
                <w:sz w:val="15"/>
                <w:szCs w:val="15"/>
              </w:rPr>
              <w:lastRenderedPageBreak/>
              <w:t>Fortalecimiento de la participación, acceso y accesibilidad</w:t>
            </w:r>
            <w:r>
              <w:rPr>
                <w:rFonts w:cstheme="minorHAnsi"/>
                <w:sz w:val="15"/>
                <w:szCs w:val="15"/>
              </w:rPr>
              <w:br/>
            </w:r>
            <w:r w:rsidRPr="002A1580">
              <w:rPr>
                <w:rFonts w:cstheme="minorHAnsi"/>
                <w:sz w:val="15"/>
                <w:szCs w:val="15"/>
              </w:rPr>
              <w:t>Habilitación de infraestructura</w:t>
            </w:r>
            <w:r>
              <w:rPr>
                <w:rFonts w:cstheme="minorHAnsi"/>
                <w:sz w:val="15"/>
                <w:szCs w:val="15"/>
              </w:rPr>
              <w:br/>
            </w:r>
            <w:r w:rsidR="00BD1BF8" w:rsidRPr="00BD1BF8">
              <w:rPr>
                <w:rFonts w:cstheme="minorHAnsi"/>
                <w:sz w:val="15"/>
                <w:szCs w:val="15"/>
              </w:rPr>
              <w:t xml:space="preserve">Ejecución de acciones interinstitucionales para la promoción </w:t>
            </w:r>
            <w:r w:rsidR="00BD1BF8" w:rsidRPr="00BD1BF8">
              <w:rPr>
                <w:rFonts w:cstheme="minorHAnsi"/>
                <w:sz w:val="15"/>
                <w:szCs w:val="15"/>
              </w:rPr>
              <w:lastRenderedPageBreak/>
              <w:t>de los derechos culturales</w:t>
            </w:r>
            <w:r w:rsidR="00D01D95">
              <w:rPr>
                <w:rFonts w:cstheme="minorHAnsi"/>
                <w:sz w:val="15"/>
                <w:szCs w:val="15"/>
              </w:rPr>
              <w:br/>
            </w:r>
          </w:p>
        </w:tc>
        <w:tc>
          <w:tcPr>
            <w:tcW w:w="1287" w:type="dxa"/>
            <w:shd w:val="clear" w:color="auto" w:fill="auto"/>
            <w:vAlign w:val="center"/>
          </w:tcPr>
          <w:p w14:paraId="336920B1" w14:textId="77777777" w:rsidR="002D4794" w:rsidRDefault="002D4794" w:rsidP="00AF6642">
            <w:pPr>
              <w:jc w:val="both"/>
              <w:rPr>
                <w:rFonts w:cstheme="minorHAnsi"/>
                <w:sz w:val="15"/>
                <w:szCs w:val="15"/>
              </w:rPr>
            </w:pPr>
            <w:r w:rsidRPr="005C0002">
              <w:rPr>
                <w:rFonts w:cstheme="minorHAnsi"/>
                <w:sz w:val="15"/>
                <w:szCs w:val="15"/>
              </w:rPr>
              <w:lastRenderedPageBreak/>
              <w:t>Mejores condiciones.</w:t>
            </w:r>
          </w:p>
          <w:p w14:paraId="5CD4F74A" w14:textId="3A386B39" w:rsidR="00FE209C" w:rsidRPr="005C0002" w:rsidRDefault="00FE209C" w:rsidP="00AF6642">
            <w:pPr>
              <w:jc w:val="both"/>
              <w:rPr>
                <w:rFonts w:cstheme="minorHAnsi"/>
                <w:sz w:val="15"/>
                <w:szCs w:val="15"/>
              </w:rPr>
            </w:pPr>
            <w:r>
              <w:rPr>
                <w:rFonts w:cstheme="minorHAnsi"/>
                <w:sz w:val="15"/>
                <w:szCs w:val="15"/>
              </w:rPr>
              <w:t>Coordinación interinstitucional</w:t>
            </w:r>
          </w:p>
        </w:tc>
        <w:tc>
          <w:tcPr>
            <w:tcW w:w="1116" w:type="dxa"/>
            <w:vMerge/>
            <w:vAlign w:val="center"/>
          </w:tcPr>
          <w:p w14:paraId="711FB0BD" w14:textId="77777777" w:rsidR="002D4794" w:rsidRPr="005C0002" w:rsidRDefault="002D4794" w:rsidP="00666E60">
            <w:pPr>
              <w:pStyle w:val="Ttulo2"/>
            </w:pPr>
          </w:p>
        </w:tc>
      </w:tr>
      <w:tr w:rsidR="009E62EE" w:rsidRPr="005C0002" w14:paraId="0F8BA4C9" w14:textId="77777777" w:rsidTr="63F6A497">
        <w:tc>
          <w:tcPr>
            <w:tcW w:w="1506" w:type="dxa"/>
            <w:vMerge/>
            <w:vAlign w:val="center"/>
          </w:tcPr>
          <w:p w14:paraId="6B62EE24" w14:textId="77777777" w:rsidR="009E62EE" w:rsidRPr="005C0002" w:rsidRDefault="009E62EE" w:rsidP="0039212F">
            <w:pPr>
              <w:rPr>
                <w:rFonts w:cstheme="minorHAnsi"/>
                <w:sz w:val="15"/>
                <w:szCs w:val="15"/>
              </w:rPr>
            </w:pPr>
          </w:p>
        </w:tc>
        <w:tc>
          <w:tcPr>
            <w:tcW w:w="1393" w:type="dxa"/>
            <w:vMerge/>
            <w:vAlign w:val="center"/>
          </w:tcPr>
          <w:p w14:paraId="4D56D1EA" w14:textId="77777777" w:rsidR="009E62EE" w:rsidRPr="005C0002" w:rsidRDefault="009E62EE" w:rsidP="0039212F">
            <w:pPr>
              <w:rPr>
                <w:rFonts w:cstheme="minorHAnsi"/>
                <w:sz w:val="15"/>
                <w:szCs w:val="15"/>
              </w:rPr>
            </w:pPr>
          </w:p>
        </w:tc>
        <w:tc>
          <w:tcPr>
            <w:tcW w:w="1645" w:type="dxa"/>
            <w:vMerge/>
            <w:vAlign w:val="center"/>
          </w:tcPr>
          <w:p w14:paraId="16BFDB26" w14:textId="77777777" w:rsidR="009E62EE" w:rsidRPr="005C0002" w:rsidRDefault="009E62EE" w:rsidP="0039212F">
            <w:pPr>
              <w:rPr>
                <w:rFonts w:cstheme="minorHAnsi"/>
                <w:sz w:val="15"/>
                <w:szCs w:val="15"/>
              </w:rPr>
            </w:pPr>
          </w:p>
        </w:tc>
        <w:tc>
          <w:tcPr>
            <w:tcW w:w="3059" w:type="dxa"/>
            <w:shd w:val="clear" w:color="auto" w:fill="auto"/>
            <w:vAlign w:val="center"/>
          </w:tcPr>
          <w:p w14:paraId="5946EBD0" w14:textId="2F27A7B4" w:rsidR="009E62EE" w:rsidRPr="009E62EE" w:rsidRDefault="00B37F73" w:rsidP="00F1605A">
            <w:pPr>
              <w:jc w:val="both"/>
              <w:rPr>
                <w:rFonts w:cstheme="minorHAnsi"/>
                <w:sz w:val="15"/>
                <w:szCs w:val="15"/>
              </w:rPr>
            </w:pPr>
            <w:r w:rsidRPr="00B37F73">
              <w:rPr>
                <w:rFonts w:cstheme="minorHAnsi"/>
                <w:sz w:val="15"/>
                <w:szCs w:val="15"/>
              </w:rPr>
              <w:t>Sociedad costarricense comprende y reconoce la riqueza cultural de las poblaciones indígenas, afrodescendientes, asiático descendientes, campesinas migrantes, mujeres, personas jóvenes, adultos mayores, personas con discapacidad y otras comunidades culturales a la diversidad cultural del país.</w:t>
            </w:r>
          </w:p>
        </w:tc>
        <w:tc>
          <w:tcPr>
            <w:tcW w:w="3886" w:type="dxa"/>
            <w:shd w:val="clear" w:color="auto" w:fill="auto"/>
            <w:vAlign w:val="center"/>
          </w:tcPr>
          <w:p w14:paraId="10D16E72" w14:textId="64D231FD" w:rsidR="009E62EE" w:rsidRPr="005C0002" w:rsidRDefault="00061069" w:rsidP="63F6A497">
            <w:pPr>
              <w:jc w:val="both"/>
              <w:rPr>
                <w:sz w:val="15"/>
                <w:szCs w:val="15"/>
                <w:lang w:val="es-ES"/>
              </w:rPr>
            </w:pPr>
            <w:r w:rsidRPr="63F6A497">
              <w:rPr>
                <w:sz w:val="15"/>
                <w:szCs w:val="15"/>
                <w:lang w:val="es-ES"/>
              </w:rPr>
              <w:t>Elaboración de una estrategia de</w:t>
            </w:r>
            <w:r w:rsidR="00E176C8" w:rsidRPr="63F6A497">
              <w:rPr>
                <w:sz w:val="15"/>
                <w:szCs w:val="15"/>
                <w:lang w:val="es-ES"/>
              </w:rPr>
              <w:t xml:space="preserve"> difusión.</w:t>
            </w:r>
            <w:r>
              <w:br/>
            </w:r>
            <w:r w:rsidR="00E176C8" w:rsidRPr="63F6A497">
              <w:rPr>
                <w:sz w:val="15"/>
                <w:szCs w:val="15"/>
                <w:lang w:val="es-ES"/>
              </w:rPr>
              <w:t xml:space="preserve">Fortalecimiento de plataforma virtual de </w:t>
            </w:r>
            <w:proofErr w:type="spellStart"/>
            <w:r w:rsidR="00E176C8" w:rsidRPr="63F6A497">
              <w:rPr>
                <w:sz w:val="15"/>
                <w:szCs w:val="15"/>
                <w:lang w:val="es-ES"/>
              </w:rPr>
              <w:t>Sicultura</w:t>
            </w:r>
            <w:proofErr w:type="spellEnd"/>
            <w:r w:rsidR="00E176C8" w:rsidRPr="63F6A497">
              <w:rPr>
                <w:sz w:val="15"/>
                <w:szCs w:val="15"/>
                <w:lang w:val="es-ES"/>
              </w:rPr>
              <w:t>.</w:t>
            </w:r>
            <w:r>
              <w:br/>
            </w:r>
            <w:r w:rsidR="00E176C8" w:rsidRPr="63F6A497">
              <w:rPr>
                <w:sz w:val="15"/>
                <w:szCs w:val="15"/>
                <w:lang w:val="es-ES"/>
              </w:rPr>
              <w:t>Habilitación de Espacios.</w:t>
            </w:r>
          </w:p>
        </w:tc>
        <w:tc>
          <w:tcPr>
            <w:tcW w:w="1287" w:type="dxa"/>
            <w:shd w:val="clear" w:color="auto" w:fill="auto"/>
            <w:vAlign w:val="center"/>
          </w:tcPr>
          <w:p w14:paraId="3B0C43A2" w14:textId="77777777" w:rsidR="005326DA" w:rsidRPr="005C0002" w:rsidRDefault="005326DA" w:rsidP="00AF6642">
            <w:pPr>
              <w:jc w:val="both"/>
              <w:rPr>
                <w:rFonts w:cstheme="minorHAnsi"/>
                <w:sz w:val="15"/>
                <w:szCs w:val="15"/>
              </w:rPr>
            </w:pPr>
            <w:r w:rsidRPr="005C0002">
              <w:rPr>
                <w:rFonts w:cstheme="minorHAnsi"/>
                <w:sz w:val="15"/>
                <w:szCs w:val="15"/>
              </w:rPr>
              <w:t>Reconocimiento social.</w:t>
            </w:r>
          </w:p>
          <w:p w14:paraId="4D86C3C2" w14:textId="5D1CAABF" w:rsidR="009E62EE" w:rsidRPr="005C0002" w:rsidRDefault="005326DA" w:rsidP="00AF6642">
            <w:pPr>
              <w:jc w:val="both"/>
              <w:rPr>
                <w:rFonts w:cstheme="minorHAnsi"/>
                <w:sz w:val="15"/>
                <w:szCs w:val="15"/>
              </w:rPr>
            </w:pPr>
            <w:r>
              <w:rPr>
                <w:rFonts w:cstheme="minorHAnsi"/>
                <w:sz w:val="15"/>
                <w:szCs w:val="15"/>
              </w:rPr>
              <w:t>Información para la toma de decisiones.</w:t>
            </w:r>
          </w:p>
        </w:tc>
        <w:tc>
          <w:tcPr>
            <w:tcW w:w="1116" w:type="dxa"/>
            <w:vMerge/>
            <w:vAlign w:val="center"/>
          </w:tcPr>
          <w:p w14:paraId="4610DA18" w14:textId="77777777" w:rsidR="009E62EE" w:rsidRPr="005C0002" w:rsidRDefault="009E62EE" w:rsidP="00666E60">
            <w:pPr>
              <w:pStyle w:val="Ttulo2"/>
            </w:pPr>
          </w:p>
        </w:tc>
      </w:tr>
      <w:tr w:rsidR="007B3A8B" w:rsidRPr="005C0002" w14:paraId="3F2893D8" w14:textId="77777777" w:rsidTr="63F6A497">
        <w:tc>
          <w:tcPr>
            <w:tcW w:w="1506" w:type="dxa"/>
            <w:vMerge/>
            <w:vAlign w:val="center"/>
          </w:tcPr>
          <w:p w14:paraId="21EEACE1" w14:textId="77777777" w:rsidR="007B3A8B" w:rsidRPr="005C0002" w:rsidRDefault="007B3A8B" w:rsidP="007B3A8B">
            <w:pPr>
              <w:rPr>
                <w:rFonts w:cstheme="minorHAnsi"/>
                <w:sz w:val="15"/>
                <w:szCs w:val="15"/>
              </w:rPr>
            </w:pPr>
          </w:p>
        </w:tc>
        <w:tc>
          <w:tcPr>
            <w:tcW w:w="1393" w:type="dxa"/>
            <w:vMerge/>
            <w:vAlign w:val="center"/>
          </w:tcPr>
          <w:p w14:paraId="5C6AFBAB" w14:textId="77777777" w:rsidR="007B3A8B" w:rsidRPr="005C0002" w:rsidRDefault="007B3A8B" w:rsidP="007B3A8B">
            <w:pPr>
              <w:rPr>
                <w:rFonts w:cstheme="minorHAnsi"/>
                <w:sz w:val="15"/>
                <w:szCs w:val="15"/>
              </w:rPr>
            </w:pPr>
          </w:p>
        </w:tc>
        <w:tc>
          <w:tcPr>
            <w:tcW w:w="1645" w:type="dxa"/>
            <w:vMerge/>
            <w:vAlign w:val="center"/>
          </w:tcPr>
          <w:p w14:paraId="0F45B75A" w14:textId="77777777" w:rsidR="007B3A8B" w:rsidRPr="005C0002" w:rsidRDefault="007B3A8B" w:rsidP="007B3A8B">
            <w:pPr>
              <w:rPr>
                <w:rFonts w:cstheme="minorHAnsi"/>
                <w:sz w:val="15"/>
                <w:szCs w:val="15"/>
              </w:rPr>
            </w:pPr>
          </w:p>
        </w:tc>
        <w:tc>
          <w:tcPr>
            <w:tcW w:w="3059" w:type="dxa"/>
            <w:shd w:val="clear" w:color="auto" w:fill="auto"/>
            <w:vAlign w:val="center"/>
          </w:tcPr>
          <w:p w14:paraId="00979E36" w14:textId="53BB804A" w:rsidR="007B3A8B" w:rsidRPr="005C0002" w:rsidRDefault="007B3A8B" w:rsidP="007B3A8B">
            <w:pPr>
              <w:jc w:val="both"/>
              <w:rPr>
                <w:rFonts w:cstheme="minorHAnsi"/>
                <w:sz w:val="15"/>
                <w:szCs w:val="15"/>
              </w:rPr>
            </w:pPr>
            <w:r w:rsidRPr="00B37F73">
              <w:rPr>
                <w:rFonts w:cstheme="minorHAnsi"/>
                <w:sz w:val="15"/>
                <w:szCs w:val="15"/>
              </w:rPr>
              <w:t>Poblaciones indígenas, afrodescendientes, asiático descendientes, campesinas migrantes, mujeres, personas jóvenes, adultos mayores, personas con discapacidad y otras comunidades culturales se benefician de procesos investigación con el fin de identificar acciones para el fortalecimiento de las expresiones culturales multiétnicas y pluriculturales.</w:t>
            </w:r>
          </w:p>
        </w:tc>
        <w:tc>
          <w:tcPr>
            <w:tcW w:w="3886" w:type="dxa"/>
            <w:shd w:val="clear" w:color="auto" w:fill="auto"/>
            <w:vAlign w:val="center"/>
          </w:tcPr>
          <w:p w14:paraId="418FCBD8" w14:textId="6DE52C07" w:rsidR="007B3A8B" w:rsidRPr="005C0002" w:rsidRDefault="007B3A8B" w:rsidP="00683D37">
            <w:pPr>
              <w:jc w:val="both"/>
              <w:rPr>
                <w:rFonts w:cstheme="minorHAnsi"/>
                <w:sz w:val="15"/>
                <w:szCs w:val="15"/>
              </w:rPr>
            </w:pPr>
            <w:r w:rsidRPr="00860B26">
              <w:rPr>
                <w:rFonts w:cstheme="minorHAnsi"/>
                <w:sz w:val="15"/>
                <w:szCs w:val="15"/>
              </w:rPr>
              <w:t>Desarrollo de investigaciones</w:t>
            </w:r>
            <w:r>
              <w:rPr>
                <w:rFonts w:cstheme="minorHAnsi"/>
                <w:sz w:val="15"/>
                <w:szCs w:val="15"/>
              </w:rPr>
              <w:t>.</w:t>
            </w:r>
            <w:r>
              <w:rPr>
                <w:rFonts w:cstheme="minorHAnsi"/>
                <w:sz w:val="15"/>
                <w:szCs w:val="15"/>
              </w:rPr>
              <w:br/>
              <w:t>I</w:t>
            </w:r>
            <w:r w:rsidRPr="00860B26">
              <w:rPr>
                <w:rFonts w:cstheme="minorHAnsi"/>
                <w:sz w:val="15"/>
                <w:szCs w:val="15"/>
              </w:rPr>
              <w:t>dentificación de factores protectores y de vulnerabilidad</w:t>
            </w:r>
            <w:r>
              <w:rPr>
                <w:rFonts w:cstheme="minorHAnsi"/>
                <w:sz w:val="15"/>
                <w:szCs w:val="15"/>
              </w:rPr>
              <w:t>.</w:t>
            </w:r>
            <w:r>
              <w:rPr>
                <w:rFonts w:cstheme="minorHAnsi"/>
                <w:sz w:val="15"/>
                <w:szCs w:val="15"/>
              </w:rPr>
              <w:br/>
            </w:r>
            <w:r w:rsidRPr="00AA7CAD">
              <w:rPr>
                <w:rFonts w:cstheme="minorHAnsi"/>
                <w:sz w:val="15"/>
                <w:szCs w:val="15"/>
              </w:rPr>
              <w:t xml:space="preserve">Desarrollo de investigaciones </w:t>
            </w:r>
            <w:r w:rsidR="000C6E15" w:rsidRPr="00AA7CAD">
              <w:rPr>
                <w:rFonts w:cstheme="minorHAnsi"/>
                <w:sz w:val="15"/>
                <w:szCs w:val="15"/>
              </w:rPr>
              <w:t>sobre el</w:t>
            </w:r>
            <w:r w:rsidRPr="00AA7CAD">
              <w:rPr>
                <w:rFonts w:cstheme="minorHAnsi"/>
                <w:sz w:val="15"/>
                <w:szCs w:val="15"/>
              </w:rPr>
              <w:t xml:space="preserve"> aporte de las mujeres a la creación, producción y gestión de procesos culturale</w:t>
            </w:r>
            <w:r>
              <w:rPr>
                <w:rFonts w:cstheme="minorHAnsi"/>
                <w:sz w:val="15"/>
                <w:szCs w:val="15"/>
              </w:rPr>
              <w:t>s</w:t>
            </w:r>
          </w:p>
        </w:tc>
        <w:tc>
          <w:tcPr>
            <w:tcW w:w="1287" w:type="dxa"/>
            <w:shd w:val="clear" w:color="auto" w:fill="auto"/>
            <w:vAlign w:val="center"/>
          </w:tcPr>
          <w:p w14:paraId="448C02FF" w14:textId="2F9F4565" w:rsidR="007B3A8B" w:rsidRPr="005C0002" w:rsidRDefault="00216A93" w:rsidP="00AF6642">
            <w:pPr>
              <w:jc w:val="both"/>
              <w:rPr>
                <w:rFonts w:cstheme="minorHAnsi"/>
                <w:sz w:val="15"/>
                <w:szCs w:val="15"/>
              </w:rPr>
            </w:pPr>
            <w:r>
              <w:rPr>
                <w:rFonts w:cstheme="minorHAnsi"/>
                <w:sz w:val="15"/>
                <w:szCs w:val="15"/>
              </w:rPr>
              <w:t xml:space="preserve">Creación de conocimiento. </w:t>
            </w:r>
            <w:r>
              <w:rPr>
                <w:rFonts w:cstheme="minorHAnsi"/>
                <w:sz w:val="15"/>
                <w:szCs w:val="15"/>
              </w:rPr>
              <w:br/>
            </w:r>
            <w:r w:rsidR="0077561E">
              <w:rPr>
                <w:rFonts w:cstheme="minorHAnsi"/>
                <w:sz w:val="15"/>
                <w:szCs w:val="15"/>
              </w:rPr>
              <w:t>Reconocimiento social.</w:t>
            </w:r>
          </w:p>
        </w:tc>
        <w:tc>
          <w:tcPr>
            <w:tcW w:w="1116" w:type="dxa"/>
            <w:vMerge/>
            <w:vAlign w:val="center"/>
          </w:tcPr>
          <w:p w14:paraId="4A5BCF32" w14:textId="77777777" w:rsidR="007B3A8B" w:rsidRPr="005C0002" w:rsidRDefault="007B3A8B" w:rsidP="00666E60">
            <w:pPr>
              <w:pStyle w:val="Ttulo2"/>
            </w:pPr>
          </w:p>
        </w:tc>
      </w:tr>
      <w:tr w:rsidR="007B3A8B" w:rsidRPr="005C0002" w14:paraId="08FDF433" w14:textId="77777777" w:rsidTr="63F6A497">
        <w:tc>
          <w:tcPr>
            <w:tcW w:w="1506" w:type="dxa"/>
            <w:vMerge/>
            <w:vAlign w:val="center"/>
          </w:tcPr>
          <w:p w14:paraId="12BCA7C7" w14:textId="77777777" w:rsidR="007B3A8B" w:rsidRPr="005C0002" w:rsidRDefault="007B3A8B" w:rsidP="007B3A8B">
            <w:pPr>
              <w:rPr>
                <w:rFonts w:cstheme="minorHAnsi"/>
                <w:sz w:val="15"/>
                <w:szCs w:val="15"/>
              </w:rPr>
            </w:pPr>
          </w:p>
        </w:tc>
        <w:tc>
          <w:tcPr>
            <w:tcW w:w="1393" w:type="dxa"/>
            <w:vMerge w:val="restart"/>
            <w:shd w:val="clear" w:color="auto" w:fill="auto"/>
            <w:vAlign w:val="center"/>
          </w:tcPr>
          <w:p w14:paraId="6A7D3CC1" w14:textId="277B0D9D" w:rsidR="007B3A8B" w:rsidRPr="005C0002" w:rsidRDefault="007B3A8B" w:rsidP="00D801E3">
            <w:pPr>
              <w:jc w:val="both"/>
              <w:rPr>
                <w:rFonts w:cstheme="minorHAnsi"/>
                <w:sz w:val="15"/>
                <w:szCs w:val="15"/>
              </w:rPr>
            </w:pPr>
            <w:r w:rsidRPr="00A16AEC">
              <w:rPr>
                <w:rFonts w:cstheme="minorHAnsi"/>
                <w:sz w:val="15"/>
                <w:szCs w:val="15"/>
              </w:rPr>
              <w:t>Promoción, protección y salvaguarda de las manifestaciones culturales del patrimonio cultural y natural en cogestión con las poblaciones.</w:t>
            </w:r>
          </w:p>
        </w:tc>
        <w:tc>
          <w:tcPr>
            <w:tcW w:w="1645" w:type="dxa"/>
            <w:vMerge w:val="restart"/>
            <w:shd w:val="clear" w:color="auto" w:fill="auto"/>
            <w:vAlign w:val="center"/>
          </w:tcPr>
          <w:p w14:paraId="6190B28B" w14:textId="77A77599" w:rsidR="007B3A8B" w:rsidRPr="005C0002" w:rsidRDefault="007B3A8B" w:rsidP="00D801E3">
            <w:pPr>
              <w:jc w:val="both"/>
              <w:rPr>
                <w:rFonts w:cstheme="minorHAnsi"/>
                <w:sz w:val="15"/>
                <w:szCs w:val="15"/>
              </w:rPr>
            </w:pPr>
            <w:r w:rsidRPr="00DA3D75">
              <w:rPr>
                <w:rFonts w:cstheme="minorHAnsi"/>
                <w:sz w:val="15"/>
                <w:szCs w:val="15"/>
              </w:rPr>
              <w:t>Promover acciones enfocadas a asegurar la protección y gestión participativa del patrimonio cultural, material e inmaterial, para el fortalecimiento de las identidades y el bienestar integral de las personas, grupos y comunidades en todo el país.</w:t>
            </w:r>
          </w:p>
        </w:tc>
        <w:tc>
          <w:tcPr>
            <w:tcW w:w="3059" w:type="dxa"/>
            <w:shd w:val="clear" w:color="auto" w:fill="auto"/>
            <w:vAlign w:val="center"/>
          </w:tcPr>
          <w:p w14:paraId="071E770F" w14:textId="5D15E93F" w:rsidR="007B3A8B" w:rsidRPr="005C0002" w:rsidRDefault="006B48D2" w:rsidP="00D801E3">
            <w:pPr>
              <w:jc w:val="both"/>
              <w:rPr>
                <w:rFonts w:cstheme="minorHAnsi"/>
                <w:sz w:val="15"/>
                <w:szCs w:val="15"/>
              </w:rPr>
            </w:pPr>
            <w:r w:rsidRPr="006B48D2">
              <w:rPr>
                <w:rFonts w:cstheme="minorHAnsi"/>
                <w:sz w:val="15"/>
                <w:szCs w:val="15"/>
              </w:rPr>
              <w:t xml:space="preserve"> La sociedad costarricense se beneficia de la articulación Institucional para la actualización de normativa en pro de la salvaguarda y protección del patrimonio cultural y natural.</w:t>
            </w:r>
          </w:p>
        </w:tc>
        <w:tc>
          <w:tcPr>
            <w:tcW w:w="3886" w:type="dxa"/>
            <w:shd w:val="clear" w:color="auto" w:fill="auto"/>
            <w:vAlign w:val="center"/>
          </w:tcPr>
          <w:p w14:paraId="7551D44F" w14:textId="2EB50AEB" w:rsidR="007B3A8B" w:rsidRDefault="00202BB6" w:rsidP="006963C1">
            <w:pPr>
              <w:jc w:val="both"/>
              <w:rPr>
                <w:rFonts w:cstheme="minorHAnsi"/>
                <w:sz w:val="15"/>
                <w:szCs w:val="15"/>
              </w:rPr>
            </w:pPr>
            <w:r w:rsidRPr="00202BB6">
              <w:rPr>
                <w:rFonts w:cstheme="minorHAnsi"/>
                <w:sz w:val="15"/>
                <w:szCs w:val="15"/>
              </w:rPr>
              <w:t xml:space="preserve">Revisión de </w:t>
            </w:r>
            <w:r w:rsidR="002C7C9D" w:rsidRPr="00202BB6">
              <w:rPr>
                <w:rFonts w:cstheme="minorHAnsi"/>
                <w:sz w:val="15"/>
                <w:szCs w:val="15"/>
              </w:rPr>
              <w:t>la normativa</w:t>
            </w:r>
            <w:r w:rsidR="007C19DA">
              <w:rPr>
                <w:rFonts w:cstheme="minorHAnsi"/>
                <w:sz w:val="15"/>
                <w:szCs w:val="15"/>
              </w:rPr>
              <w:t xml:space="preserve"> </w:t>
            </w:r>
            <w:r w:rsidR="007C19DA" w:rsidRPr="007C19DA">
              <w:rPr>
                <w:rFonts w:cstheme="minorHAnsi"/>
                <w:sz w:val="15"/>
                <w:szCs w:val="15"/>
              </w:rPr>
              <w:t xml:space="preserve">en materia de </w:t>
            </w:r>
            <w:r w:rsidR="000E46D0" w:rsidRPr="007C19DA">
              <w:rPr>
                <w:rFonts w:cstheme="minorHAnsi"/>
                <w:sz w:val="15"/>
                <w:szCs w:val="15"/>
              </w:rPr>
              <w:t>declaratorias para</w:t>
            </w:r>
            <w:r w:rsidR="007C19DA" w:rsidRPr="007C19DA">
              <w:rPr>
                <w:rFonts w:cstheme="minorHAnsi"/>
                <w:sz w:val="15"/>
                <w:szCs w:val="15"/>
              </w:rPr>
              <w:t xml:space="preserve"> fortalecer la salvaguarda y protección del patrimonio cultural y natura</w:t>
            </w:r>
            <w:r w:rsidR="007C19DA">
              <w:rPr>
                <w:rFonts w:cstheme="minorHAnsi"/>
                <w:sz w:val="15"/>
                <w:szCs w:val="15"/>
              </w:rPr>
              <w:t>l.</w:t>
            </w:r>
          </w:p>
          <w:p w14:paraId="64479436" w14:textId="250C7ACD" w:rsidR="00202BB6" w:rsidRDefault="002C7C9D" w:rsidP="006963C1">
            <w:pPr>
              <w:jc w:val="both"/>
              <w:rPr>
                <w:rFonts w:cstheme="minorHAnsi"/>
                <w:sz w:val="15"/>
                <w:szCs w:val="15"/>
              </w:rPr>
            </w:pPr>
            <w:r w:rsidRPr="002C7C9D">
              <w:rPr>
                <w:rFonts w:cstheme="minorHAnsi"/>
                <w:sz w:val="15"/>
                <w:szCs w:val="15"/>
              </w:rPr>
              <w:t xml:space="preserve">Análisis de la normativa </w:t>
            </w:r>
            <w:r w:rsidR="003D3E1D" w:rsidRPr="002C7C9D">
              <w:rPr>
                <w:rFonts w:cstheme="minorHAnsi"/>
                <w:sz w:val="15"/>
                <w:szCs w:val="15"/>
              </w:rPr>
              <w:t>sobre estímulos</w:t>
            </w:r>
            <w:r w:rsidRPr="002C7C9D">
              <w:rPr>
                <w:rFonts w:cstheme="minorHAnsi"/>
                <w:sz w:val="15"/>
                <w:szCs w:val="15"/>
              </w:rPr>
              <w:t xml:space="preserve"> económicos existentes </w:t>
            </w:r>
            <w:r w:rsidR="007C19DA" w:rsidRPr="002C7C9D">
              <w:rPr>
                <w:rFonts w:cstheme="minorHAnsi"/>
                <w:sz w:val="15"/>
                <w:szCs w:val="15"/>
              </w:rPr>
              <w:t>para la</w:t>
            </w:r>
            <w:r w:rsidRPr="002C7C9D">
              <w:rPr>
                <w:rFonts w:cstheme="minorHAnsi"/>
                <w:sz w:val="15"/>
                <w:szCs w:val="15"/>
              </w:rPr>
              <w:t xml:space="preserve"> salvaguarda </w:t>
            </w:r>
            <w:r w:rsidR="007C19DA" w:rsidRPr="002C7C9D">
              <w:rPr>
                <w:rFonts w:cstheme="minorHAnsi"/>
                <w:sz w:val="15"/>
                <w:szCs w:val="15"/>
              </w:rPr>
              <w:t xml:space="preserve">y </w:t>
            </w:r>
            <w:r w:rsidR="000E46D0" w:rsidRPr="002C7C9D">
              <w:rPr>
                <w:rFonts w:cstheme="minorHAnsi"/>
                <w:sz w:val="15"/>
                <w:szCs w:val="15"/>
              </w:rPr>
              <w:t>protección del</w:t>
            </w:r>
            <w:r w:rsidRPr="002C7C9D">
              <w:rPr>
                <w:rFonts w:cstheme="minorHAnsi"/>
                <w:sz w:val="15"/>
                <w:szCs w:val="15"/>
              </w:rPr>
              <w:t xml:space="preserve"> patrimonio cultural y natural</w:t>
            </w:r>
            <w:r>
              <w:rPr>
                <w:rFonts w:cstheme="minorHAnsi"/>
                <w:sz w:val="15"/>
                <w:szCs w:val="15"/>
              </w:rPr>
              <w:t>.</w:t>
            </w:r>
            <w:r w:rsidR="00E60EE9">
              <w:rPr>
                <w:rFonts w:cstheme="minorHAnsi"/>
                <w:sz w:val="15"/>
                <w:szCs w:val="15"/>
              </w:rPr>
              <w:br/>
            </w:r>
            <w:r w:rsidR="00E60EE9" w:rsidRPr="00E60EE9">
              <w:rPr>
                <w:rFonts w:cstheme="minorHAnsi"/>
                <w:sz w:val="15"/>
                <w:szCs w:val="15"/>
              </w:rPr>
              <w:t>Revisión y propuesta de actualización de normativa</w:t>
            </w:r>
            <w:r w:rsidR="00E60EE9">
              <w:rPr>
                <w:rFonts w:cstheme="minorHAnsi"/>
                <w:sz w:val="15"/>
                <w:szCs w:val="15"/>
              </w:rPr>
              <w:t>.</w:t>
            </w:r>
          </w:p>
          <w:p w14:paraId="11371769" w14:textId="65070919" w:rsidR="00E60EE9" w:rsidRDefault="007C19DA" w:rsidP="006963C1">
            <w:pPr>
              <w:jc w:val="both"/>
              <w:rPr>
                <w:rFonts w:cstheme="minorHAnsi"/>
                <w:sz w:val="15"/>
                <w:szCs w:val="15"/>
              </w:rPr>
            </w:pPr>
            <w:r w:rsidRPr="003D3E1D">
              <w:rPr>
                <w:rFonts w:cstheme="minorHAnsi"/>
                <w:sz w:val="15"/>
                <w:szCs w:val="15"/>
              </w:rPr>
              <w:t>Elaboración de</w:t>
            </w:r>
            <w:r w:rsidR="003D3E1D" w:rsidRPr="003D3E1D">
              <w:rPr>
                <w:rFonts w:cstheme="minorHAnsi"/>
                <w:sz w:val="15"/>
                <w:szCs w:val="15"/>
              </w:rPr>
              <w:t xml:space="preserve"> un plan de mejoramiento de la infraestructura</w:t>
            </w:r>
          </w:p>
          <w:p w14:paraId="3801B552" w14:textId="77777777" w:rsidR="002C7C9D" w:rsidRDefault="00806A62" w:rsidP="006963C1">
            <w:pPr>
              <w:jc w:val="both"/>
              <w:rPr>
                <w:rFonts w:cstheme="minorHAnsi"/>
                <w:sz w:val="15"/>
                <w:szCs w:val="15"/>
              </w:rPr>
            </w:pPr>
            <w:r w:rsidRPr="00806A62">
              <w:rPr>
                <w:rFonts w:cstheme="minorHAnsi"/>
                <w:sz w:val="15"/>
                <w:szCs w:val="15"/>
              </w:rPr>
              <w:t xml:space="preserve">Elaboración de un plan de gestión de espacios para la exhibición </w:t>
            </w:r>
          </w:p>
          <w:p w14:paraId="36CA37E4" w14:textId="79BC85C9" w:rsidR="00806A62" w:rsidRPr="005C0002" w:rsidRDefault="004224A2" w:rsidP="006963C1">
            <w:pPr>
              <w:jc w:val="both"/>
              <w:rPr>
                <w:rFonts w:cstheme="minorHAnsi"/>
                <w:sz w:val="15"/>
                <w:szCs w:val="15"/>
              </w:rPr>
            </w:pPr>
            <w:r w:rsidRPr="004224A2">
              <w:rPr>
                <w:rFonts w:cstheme="minorHAnsi"/>
                <w:sz w:val="15"/>
                <w:szCs w:val="15"/>
              </w:rPr>
              <w:t>Creación de estímulos que fortalezcan las expresiones del patrimonio cultural y natural</w:t>
            </w:r>
            <w:r>
              <w:rPr>
                <w:rFonts w:cstheme="minorHAnsi"/>
                <w:sz w:val="15"/>
                <w:szCs w:val="15"/>
              </w:rPr>
              <w:br/>
            </w:r>
            <w:r w:rsidRPr="004224A2">
              <w:rPr>
                <w:rFonts w:cstheme="minorHAnsi"/>
                <w:sz w:val="15"/>
                <w:szCs w:val="15"/>
              </w:rPr>
              <w:t xml:space="preserve">Desarrollo de una estrategia interinstitucional </w:t>
            </w:r>
            <w:r w:rsidR="009C3108" w:rsidRPr="004224A2">
              <w:rPr>
                <w:rFonts w:cstheme="minorHAnsi"/>
                <w:sz w:val="15"/>
                <w:szCs w:val="15"/>
              </w:rPr>
              <w:t>para la</w:t>
            </w:r>
            <w:r w:rsidRPr="004224A2">
              <w:rPr>
                <w:rFonts w:cstheme="minorHAnsi"/>
                <w:sz w:val="15"/>
                <w:szCs w:val="15"/>
              </w:rPr>
              <w:t xml:space="preserve"> sostenibilidad, contextualización adecuada y representación de las expresiones culturales patrimoniales</w:t>
            </w:r>
            <w:r w:rsidR="006308CD">
              <w:rPr>
                <w:rFonts w:cstheme="minorHAnsi"/>
                <w:sz w:val="15"/>
                <w:szCs w:val="15"/>
              </w:rPr>
              <w:t>.</w:t>
            </w:r>
            <w:r w:rsidR="006308CD">
              <w:rPr>
                <w:rFonts w:cstheme="minorHAnsi"/>
                <w:sz w:val="15"/>
                <w:szCs w:val="15"/>
              </w:rPr>
              <w:br/>
            </w:r>
            <w:r w:rsidR="006308CD" w:rsidRPr="006308CD">
              <w:rPr>
                <w:rFonts w:cstheme="minorHAnsi"/>
                <w:sz w:val="15"/>
                <w:szCs w:val="15"/>
              </w:rPr>
              <w:t xml:space="preserve">Diseño de un plan de gestión de   riesgos </w:t>
            </w:r>
            <w:r w:rsidR="006963C1" w:rsidRPr="006308CD">
              <w:rPr>
                <w:rFonts w:cstheme="minorHAnsi"/>
                <w:sz w:val="15"/>
                <w:szCs w:val="15"/>
              </w:rPr>
              <w:t>para la salvaguarda</w:t>
            </w:r>
            <w:r w:rsidR="006308CD" w:rsidRPr="006308CD">
              <w:rPr>
                <w:rFonts w:cstheme="minorHAnsi"/>
                <w:sz w:val="15"/>
                <w:szCs w:val="15"/>
              </w:rPr>
              <w:t xml:space="preserve"> y protección del patrimonio cultural y natural.</w:t>
            </w:r>
            <w:r w:rsidR="006963C1">
              <w:rPr>
                <w:rFonts w:cstheme="minorHAnsi"/>
                <w:sz w:val="15"/>
                <w:szCs w:val="15"/>
              </w:rPr>
              <w:br/>
            </w:r>
            <w:r w:rsidR="006963C1" w:rsidRPr="006963C1">
              <w:rPr>
                <w:rFonts w:cstheme="minorHAnsi"/>
                <w:sz w:val="15"/>
                <w:szCs w:val="15"/>
              </w:rPr>
              <w:t>Elaboración de una estrategia interinstitucional dirigida a la protección el patrimonio cultural</w:t>
            </w:r>
            <w:r>
              <w:rPr>
                <w:rFonts w:cstheme="minorHAnsi"/>
                <w:sz w:val="15"/>
                <w:szCs w:val="15"/>
              </w:rPr>
              <w:br/>
            </w:r>
          </w:p>
        </w:tc>
        <w:tc>
          <w:tcPr>
            <w:tcW w:w="1287" w:type="dxa"/>
            <w:shd w:val="clear" w:color="auto" w:fill="auto"/>
            <w:vAlign w:val="center"/>
          </w:tcPr>
          <w:p w14:paraId="639F26F4" w14:textId="77777777" w:rsidR="007B3A8B" w:rsidRDefault="000F4ACD" w:rsidP="00AF6642">
            <w:pPr>
              <w:jc w:val="both"/>
              <w:rPr>
                <w:rFonts w:cstheme="minorHAnsi"/>
                <w:sz w:val="15"/>
                <w:szCs w:val="15"/>
              </w:rPr>
            </w:pPr>
            <w:r>
              <w:rPr>
                <w:rFonts w:cstheme="minorHAnsi"/>
                <w:sz w:val="15"/>
                <w:szCs w:val="15"/>
              </w:rPr>
              <w:t>Protección del patrimonio.</w:t>
            </w:r>
          </w:p>
          <w:p w14:paraId="3A399A62" w14:textId="77777777" w:rsidR="000F4ACD" w:rsidRDefault="000F4ACD" w:rsidP="00AF6642">
            <w:pPr>
              <w:jc w:val="both"/>
              <w:rPr>
                <w:rFonts w:cstheme="minorHAnsi"/>
                <w:sz w:val="15"/>
                <w:szCs w:val="15"/>
              </w:rPr>
            </w:pPr>
            <w:r>
              <w:rPr>
                <w:rFonts w:cstheme="minorHAnsi"/>
                <w:sz w:val="15"/>
                <w:szCs w:val="15"/>
              </w:rPr>
              <w:t>Generación de oportunidades.</w:t>
            </w:r>
          </w:p>
          <w:p w14:paraId="2095DFE1" w14:textId="77777777" w:rsidR="000F4ACD" w:rsidRDefault="000F4ACD" w:rsidP="00AF6642">
            <w:pPr>
              <w:jc w:val="both"/>
              <w:rPr>
                <w:rFonts w:cstheme="minorHAnsi"/>
                <w:sz w:val="15"/>
                <w:szCs w:val="15"/>
              </w:rPr>
            </w:pPr>
            <w:r>
              <w:rPr>
                <w:rFonts w:cstheme="minorHAnsi"/>
                <w:sz w:val="15"/>
                <w:szCs w:val="15"/>
              </w:rPr>
              <w:t>Mejores condiciones.</w:t>
            </w:r>
          </w:p>
          <w:p w14:paraId="06CEFD93" w14:textId="72AA1E5B" w:rsidR="000F4ACD" w:rsidRPr="005C0002" w:rsidRDefault="000F4ACD" w:rsidP="00AF6642">
            <w:pPr>
              <w:jc w:val="both"/>
              <w:rPr>
                <w:rFonts w:cstheme="minorHAnsi"/>
                <w:sz w:val="15"/>
                <w:szCs w:val="15"/>
              </w:rPr>
            </w:pPr>
            <w:r>
              <w:rPr>
                <w:rFonts w:cstheme="minorHAnsi"/>
                <w:sz w:val="15"/>
                <w:szCs w:val="15"/>
              </w:rPr>
              <w:t>Reconocimiento social.</w:t>
            </w:r>
          </w:p>
        </w:tc>
        <w:tc>
          <w:tcPr>
            <w:tcW w:w="1116" w:type="dxa"/>
            <w:vMerge/>
            <w:vAlign w:val="center"/>
          </w:tcPr>
          <w:p w14:paraId="4DE2986A" w14:textId="77777777" w:rsidR="007B3A8B" w:rsidRPr="005C0002" w:rsidRDefault="007B3A8B" w:rsidP="00666E60">
            <w:pPr>
              <w:pStyle w:val="Ttulo2"/>
            </w:pPr>
          </w:p>
        </w:tc>
      </w:tr>
      <w:tr w:rsidR="007B3A8B" w:rsidRPr="005C0002" w14:paraId="54861D44" w14:textId="77777777" w:rsidTr="63F6A497">
        <w:tc>
          <w:tcPr>
            <w:tcW w:w="1506" w:type="dxa"/>
            <w:vMerge/>
            <w:vAlign w:val="center"/>
          </w:tcPr>
          <w:p w14:paraId="118E0C44" w14:textId="77777777" w:rsidR="007B3A8B" w:rsidRPr="005C0002" w:rsidRDefault="007B3A8B" w:rsidP="007B3A8B">
            <w:pPr>
              <w:rPr>
                <w:rFonts w:cstheme="minorHAnsi"/>
                <w:sz w:val="15"/>
                <w:szCs w:val="15"/>
              </w:rPr>
            </w:pPr>
          </w:p>
        </w:tc>
        <w:tc>
          <w:tcPr>
            <w:tcW w:w="1393" w:type="dxa"/>
            <w:vMerge/>
            <w:vAlign w:val="center"/>
          </w:tcPr>
          <w:p w14:paraId="117947F9" w14:textId="77777777" w:rsidR="007B3A8B" w:rsidRPr="005C0002" w:rsidRDefault="007B3A8B" w:rsidP="00D801E3">
            <w:pPr>
              <w:jc w:val="both"/>
              <w:rPr>
                <w:rFonts w:cstheme="minorHAnsi"/>
                <w:sz w:val="15"/>
                <w:szCs w:val="15"/>
              </w:rPr>
            </w:pPr>
          </w:p>
        </w:tc>
        <w:tc>
          <w:tcPr>
            <w:tcW w:w="1645" w:type="dxa"/>
            <w:vMerge/>
            <w:vAlign w:val="center"/>
          </w:tcPr>
          <w:p w14:paraId="74CAE8EE" w14:textId="77777777" w:rsidR="007B3A8B" w:rsidRPr="005C0002" w:rsidRDefault="007B3A8B" w:rsidP="00D801E3">
            <w:pPr>
              <w:jc w:val="both"/>
              <w:rPr>
                <w:rFonts w:cstheme="minorHAnsi"/>
                <w:sz w:val="15"/>
                <w:szCs w:val="15"/>
              </w:rPr>
            </w:pPr>
          </w:p>
        </w:tc>
        <w:tc>
          <w:tcPr>
            <w:tcW w:w="3059" w:type="dxa"/>
            <w:shd w:val="clear" w:color="auto" w:fill="auto"/>
            <w:vAlign w:val="center"/>
          </w:tcPr>
          <w:p w14:paraId="2756EB9F" w14:textId="40C1916A" w:rsidR="007B3A8B" w:rsidRPr="005C0002" w:rsidRDefault="00B018D2" w:rsidP="00D801E3">
            <w:pPr>
              <w:jc w:val="both"/>
              <w:rPr>
                <w:rFonts w:cstheme="minorHAnsi"/>
                <w:sz w:val="15"/>
                <w:szCs w:val="15"/>
              </w:rPr>
            </w:pPr>
            <w:r w:rsidRPr="00B018D2">
              <w:rPr>
                <w:rFonts w:cstheme="minorHAnsi"/>
                <w:sz w:val="15"/>
                <w:szCs w:val="15"/>
              </w:rPr>
              <w:t>Sociedad costarricense se beneficia de la articulación con el sector educativo público y privado para el fortalecimiento de capacidades que promuevan la gestión la protección y salvaguarda del patrimonio cultural y natural.</w:t>
            </w:r>
          </w:p>
        </w:tc>
        <w:tc>
          <w:tcPr>
            <w:tcW w:w="3886" w:type="dxa"/>
            <w:shd w:val="clear" w:color="auto" w:fill="auto"/>
            <w:vAlign w:val="center"/>
          </w:tcPr>
          <w:p w14:paraId="2DAFBA8D" w14:textId="4307C5F1" w:rsidR="007B3A8B" w:rsidRPr="005C0002" w:rsidRDefault="00EC2E35" w:rsidP="000F4ACD">
            <w:pPr>
              <w:jc w:val="both"/>
              <w:rPr>
                <w:rFonts w:cstheme="minorHAnsi"/>
                <w:sz w:val="15"/>
                <w:szCs w:val="15"/>
              </w:rPr>
            </w:pPr>
            <w:r w:rsidRPr="00EC2E35">
              <w:rPr>
                <w:rFonts w:cstheme="minorHAnsi"/>
                <w:sz w:val="15"/>
                <w:szCs w:val="15"/>
              </w:rPr>
              <w:t>Desarrollo de una estrategia fortalecimiento de competencias y capacidades para la participación y corresponsabilidad de las comunidades</w:t>
            </w:r>
            <w:r>
              <w:rPr>
                <w:rFonts w:cstheme="minorHAnsi"/>
                <w:sz w:val="15"/>
                <w:szCs w:val="15"/>
              </w:rPr>
              <w:t>.</w:t>
            </w:r>
            <w:r>
              <w:rPr>
                <w:rFonts w:cstheme="minorHAnsi"/>
                <w:sz w:val="15"/>
                <w:szCs w:val="15"/>
              </w:rPr>
              <w:br/>
            </w:r>
            <w:r w:rsidR="00E96275" w:rsidRPr="00E96275">
              <w:rPr>
                <w:rFonts w:cstheme="minorHAnsi"/>
                <w:sz w:val="15"/>
                <w:szCs w:val="15"/>
              </w:rPr>
              <w:t xml:space="preserve">Diseño de un plan interinstitucional de </w:t>
            </w:r>
            <w:r w:rsidR="000F4ACD" w:rsidRPr="00E96275">
              <w:rPr>
                <w:rFonts w:cstheme="minorHAnsi"/>
                <w:sz w:val="15"/>
                <w:szCs w:val="15"/>
              </w:rPr>
              <w:t xml:space="preserve">capacitación </w:t>
            </w:r>
            <w:r w:rsidR="008A4EB8" w:rsidRPr="00E96275">
              <w:rPr>
                <w:rFonts w:cstheme="minorHAnsi"/>
                <w:sz w:val="15"/>
                <w:szCs w:val="15"/>
              </w:rPr>
              <w:t>dirigido personas</w:t>
            </w:r>
            <w:r w:rsidR="00E96275" w:rsidRPr="00E96275">
              <w:rPr>
                <w:rFonts w:cstheme="minorHAnsi"/>
                <w:sz w:val="15"/>
                <w:szCs w:val="15"/>
              </w:rPr>
              <w:t xml:space="preserve"> funcionarias públicas</w:t>
            </w:r>
          </w:p>
        </w:tc>
        <w:tc>
          <w:tcPr>
            <w:tcW w:w="1287" w:type="dxa"/>
            <w:shd w:val="clear" w:color="auto" w:fill="auto"/>
            <w:vAlign w:val="center"/>
          </w:tcPr>
          <w:p w14:paraId="168A6FF6" w14:textId="77777777" w:rsidR="009B1598" w:rsidRDefault="009B1598" w:rsidP="00AF6642">
            <w:pPr>
              <w:jc w:val="both"/>
              <w:rPr>
                <w:rFonts w:cstheme="minorHAnsi"/>
                <w:sz w:val="15"/>
                <w:szCs w:val="15"/>
              </w:rPr>
            </w:pPr>
            <w:r>
              <w:rPr>
                <w:rFonts w:cstheme="minorHAnsi"/>
                <w:sz w:val="15"/>
                <w:szCs w:val="15"/>
              </w:rPr>
              <w:t>Generación de oportunidades.</w:t>
            </w:r>
          </w:p>
          <w:p w14:paraId="57F5E5F1" w14:textId="77777777" w:rsidR="009B1598" w:rsidRDefault="009B1598" w:rsidP="00AF6642">
            <w:pPr>
              <w:jc w:val="both"/>
              <w:rPr>
                <w:rFonts w:cstheme="minorHAnsi"/>
                <w:sz w:val="15"/>
                <w:szCs w:val="15"/>
              </w:rPr>
            </w:pPr>
            <w:r>
              <w:rPr>
                <w:rFonts w:cstheme="minorHAnsi"/>
                <w:sz w:val="15"/>
                <w:szCs w:val="15"/>
              </w:rPr>
              <w:t>Mejores condiciones.</w:t>
            </w:r>
          </w:p>
          <w:p w14:paraId="49948F3C" w14:textId="0F832386" w:rsidR="007B3A8B" w:rsidRPr="005C0002" w:rsidRDefault="009B1598" w:rsidP="00AF6642">
            <w:pPr>
              <w:jc w:val="both"/>
              <w:rPr>
                <w:rFonts w:cstheme="minorHAnsi"/>
                <w:sz w:val="15"/>
                <w:szCs w:val="15"/>
              </w:rPr>
            </w:pPr>
            <w:r>
              <w:rPr>
                <w:rFonts w:cstheme="minorHAnsi"/>
                <w:sz w:val="15"/>
                <w:szCs w:val="15"/>
              </w:rPr>
              <w:lastRenderedPageBreak/>
              <w:t>Reconocimiento social.</w:t>
            </w:r>
          </w:p>
        </w:tc>
        <w:tc>
          <w:tcPr>
            <w:tcW w:w="1116" w:type="dxa"/>
            <w:vMerge/>
            <w:vAlign w:val="center"/>
          </w:tcPr>
          <w:p w14:paraId="6347CCBB" w14:textId="77777777" w:rsidR="007B3A8B" w:rsidRPr="005C0002" w:rsidRDefault="007B3A8B" w:rsidP="00666E60">
            <w:pPr>
              <w:pStyle w:val="Ttulo2"/>
            </w:pPr>
          </w:p>
        </w:tc>
      </w:tr>
      <w:tr w:rsidR="00B018D2" w:rsidRPr="005C0002" w14:paraId="463B36D3" w14:textId="77777777" w:rsidTr="63F6A497">
        <w:tc>
          <w:tcPr>
            <w:tcW w:w="1506" w:type="dxa"/>
            <w:vMerge/>
            <w:vAlign w:val="center"/>
          </w:tcPr>
          <w:p w14:paraId="6ED14C3B" w14:textId="77777777" w:rsidR="00B018D2" w:rsidRPr="005C0002" w:rsidRDefault="00B018D2" w:rsidP="007B3A8B">
            <w:pPr>
              <w:rPr>
                <w:rFonts w:cstheme="minorHAnsi"/>
                <w:sz w:val="15"/>
                <w:szCs w:val="15"/>
              </w:rPr>
            </w:pPr>
          </w:p>
        </w:tc>
        <w:tc>
          <w:tcPr>
            <w:tcW w:w="1393" w:type="dxa"/>
            <w:vMerge/>
            <w:vAlign w:val="center"/>
          </w:tcPr>
          <w:p w14:paraId="6E6660E7" w14:textId="77777777" w:rsidR="00B018D2" w:rsidRPr="005C0002" w:rsidRDefault="00B018D2" w:rsidP="007B3A8B">
            <w:pPr>
              <w:rPr>
                <w:rFonts w:cstheme="minorHAnsi"/>
                <w:sz w:val="15"/>
                <w:szCs w:val="15"/>
              </w:rPr>
            </w:pPr>
          </w:p>
        </w:tc>
        <w:tc>
          <w:tcPr>
            <w:tcW w:w="1645" w:type="dxa"/>
            <w:vMerge/>
            <w:vAlign w:val="center"/>
          </w:tcPr>
          <w:p w14:paraId="68A0664A" w14:textId="77777777" w:rsidR="00B018D2" w:rsidRPr="005C0002" w:rsidRDefault="00B018D2" w:rsidP="007B3A8B">
            <w:pPr>
              <w:rPr>
                <w:rFonts w:cstheme="minorHAnsi"/>
                <w:sz w:val="15"/>
                <w:szCs w:val="15"/>
              </w:rPr>
            </w:pPr>
          </w:p>
        </w:tc>
        <w:tc>
          <w:tcPr>
            <w:tcW w:w="3059" w:type="dxa"/>
            <w:shd w:val="clear" w:color="auto" w:fill="auto"/>
            <w:vAlign w:val="center"/>
          </w:tcPr>
          <w:p w14:paraId="5374AA1D" w14:textId="08A9EBAD" w:rsidR="00B018D2" w:rsidRDefault="00B018D2" w:rsidP="000F4ACD">
            <w:pPr>
              <w:jc w:val="both"/>
              <w:rPr>
                <w:rFonts w:cstheme="minorHAnsi"/>
                <w:sz w:val="15"/>
                <w:szCs w:val="15"/>
              </w:rPr>
            </w:pPr>
            <w:r w:rsidRPr="00B018D2">
              <w:rPr>
                <w:rFonts w:cstheme="minorHAnsi"/>
                <w:sz w:val="15"/>
                <w:szCs w:val="15"/>
              </w:rPr>
              <w:t>Personas de comunidades, creadoras, artistas y trabajadoras de la cultura y organizaciones se benefician de la creación de estímulos e iniciativas para la salvaguarda y protección del patrimonio cultural y natural</w:t>
            </w:r>
          </w:p>
          <w:p w14:paraId="6C812622" w14:textId="77777777" w:rsidR="00B018D2" w:rsidRPr="00B018D2" w:rsidRDefault="00B018D2" w:rsidP="000F4ACD">
            <w:pPr>
              <w:jc w:val="both"/>
              <w:rPr>
                <w:rFonts w:cstheme="minorHAnsi"/>
                <w:sz w:val="15"/>
                <w:szCs w:val="15"/>
              </w:rPr>
            </w:pPr>
          </w:p>
        </w:tc>
        <w:tc>
          <w:tcPr>
            <w:tcW w:w="3886" w:type="dxa"/>
            <w:shd w:val="clear" w:color="auto" w:fill="auto"/>
            <w:vAlign w:val="center"/>
          </w:tcPr>
          <w:p w14:paraId="3D409A4E" w14:textId="77777777" w:rsidR="00B018D2" w:rsidRDefault="00CD67BA" w:rsidP="000F4ACD">
            <w:pPr>
              <w:jc w:val="both"/>
              <w:rPr>
                <w:rFonts w:cstheme="minorHAnsi"/>
                <w:sz w:val="15"/>
                <w:szCs w:val="15"/>
              </w:rPr>
            </w:pPr>
            <w:r w:rsidRPr="00CD67BA">
              <w:rPr>
                <w:rFonts w:cstheme="minorHAnsi"/>
                <w:sz w:val="15"/>
                <w:szCs w:val="15"/>
              </w:rPr>
              <w:t>Desarrollo de un plan de comunicación interinstitucional para la puesta en valor del patrimonio cultural y natural</w:t>
            </w:r>
          </w:p>
          <w:p w14:paraId="31A0CCDB" w14:textId="4C6FF190" w:rsidR="00CD67BA" w:rsidRPr="005C0002" w:rsidRDefault="00EF1AD0" w:rsidP="000F4ACD">
            <w:pPr>
              <w:jc w:val="both"/>
              <w:rPr>
                <w:rFonts w:cstheme="minorHAnsi"/>
                <w:sz w:val="15"/>
                <w:szCs w:val="15"/>
              </w:rPr>
            </w:pPr>
            <w:r w:rsidRPr="00CB3FDE">
              <w:rPr>
                <w:rFonts w:cstheme="minorHAnsi"/>
                <w:sz w:val="15"/>
                <w:szCs w:val="15"/>
              </w:rPr>
              <w:t>Acompañamiento a</w:t>
            </w:r>
            <w:r w:rsidR="00CB3FDE" w:rsidRPr="00CB3FDE">
              <w:rPr>
                <w:rFonts w:cstheme="minorHAnsi"/>
                <w:sz w:val="15"/>
                <w:szCs w:val="15"/>
              </w:rPr>
              <w:t xml:space="preserve"> iniciativas comunitarias de gestión sociocultural</w:t>
            </w:r>
            <w:r>
              <w:rPr>
                <w:rFonts w:cstheme="minorHAnsi"/>
                <w:sz w:val="15"/>
                <w:szCs w:val="15"/>
              </w:rPr>
              <w:t>.</w:t>
            </w:r>
          </w:p>
        </w:tc>
        <w:tc>
          <w:tcPr>
            <w:tcW w:w="1287" w:type="dxa"/>
            <w:shd w:val="clear" w:color="auto" w:fill="auto"/>
            <w:vAlign w:val="center"/>
          </w:tcPr>
          <w:p w14:paraId="3C855E1E" w14:textId="77777777" w:rsidR="008A4EB8" w:rsidRDefault="008A4EB8" w:rsidP="00AF6642">
            <w:pPr>
              <w:jc w:val="both"/>
              <w:rPr>
                <w:rFonts w:cstheme="minorHAnsi"/>
                <w:sz w:val="15"/>
                <w:szCs w:val="15"/>
              </w:rPr>
            </w:pPr>
            <w:r>
              <w:rPr>
                <w:rFonts w:cstheme="minorHAnsi"/>
                <w:sz w:val="15"/>
                <w:szCs w:val="15"/>
              </w:rPr>
              <w:t>Generación de oportunidades.</w:t>
            </w:r>
          </w:p>
          <w:p w14:paraId="63787346" w14:textId="77777777" w:rsidR="008A4EB8" w:rsidRDefault="008A4EB8" w:rsidP="00AF6642">
            <w:pPr>
              <w:jc w:val="both"/>
              <w:rPr>
                <w:rFonts w:cstheme="minorHAnsi"/>
                <w:sz w:val="15"/>
                <w:szCs w:val="15"/>
              </w:rPr>
            </w:pPr>
            <w:r>
              <w:rPr>
                <w:rFonts w:cstheme="minorHAnsi"/>
                <w:sz w:val="15"/>
                <w:szCs w:val="15"/>
              </w:rPr>
              <w:t>Mejores condiciones.</w:t>
            </w:r>
          </w:p>
          <w:p w14:paraId="00DFB39F" w14:textId="1EEB1E1F" w:rsidR="00B018D2" w:rsidRPr="005C0002" w:rsidRDefault="008A4EB8" w:rsidP="00AF6642">
            <w:pPr>
              <w:jc w:val="both"/>
              <w:rPr>
                <w:rFonts w:cstheme="minorHAnsi"/>
                <w:sz w:val="15"/>
                <w:szCs w:val="15"/>
              </w:rPr>
            </w:pPr>
            <w:r>
              <w:rPr>
                <w:rFonts w:cstheme="minorHAnsi"/>
                <w:sz w:val="15"/>
                <w:szCs w:val="15"/>
              </w:rPr>
              <w:t>Reconocimiento social.</w:t>
            </w:r>
          </w:p>
        </w:tc>
        <w:tc>
          <w:tcPr>
            <w:tcW w:w="1116" w:type="dxa"/>
            <w:vMerge/>
            <w:vAlign w:val="center"/>
          </w:tcPr>
          <w:p w14:paraId="20FA87DF" w14:textId="77777777" w:rsidR="00B018D2" w:rsidRPr="005C0002" w:rsidRDefault="00B018D2" w:rsidP="00666E60">
            <w:pPr>
              <w:pStyle w:val="Ttulo2"/>
            </w:pPr>
          </w:p>
        </w:tc>
      </w:tr>
      <w:tr w:rsidR="007B3A8B" w:rsidRPr="005C0002" w14:paraId="2FCCEACB" w14:textId="77777777" w:rsidTr="63F6A497">
        <w:tc>
          <w:tcPr>
            <w:tcW w:w="1506" w:type="dxa"/>
            <w:vMerge/>
            <w:vAlign w:val="center"/>
          </w:tcPr>
          <w:p w14:paraId="381D92CB" w14:textId="77777777" w:rsidR="007B3A8B" w:rsidRPr="005C0002" w:rsidRDefault="007B3A8B" w:rsidP="007B3A8B">
            <w:pPr>
              <w:rPr>
                <w:rFonts w:cstheme="minorHAnsi"/>
                <w:sz w:val="15"/>
                <w:szCs w:val="15"/>
              </w:rPr>
            </w:pPr>
          </w:p>
        </w:tc>
        <w:tc>
          <w:tcPr>
            <w:tcW w:w="1393" w:type="dxa"/>
            <w:vMerge/>
            <w:vAlign w:val="center"/>
          </w:tcPr>
          <w:p w14:paraId="61954E76" w14:textId="77777777" w:rsidR="007B3A8B" w:rsidRPr="005C0002" w:rsidRDefault="007B3A8B" w:rsidP="007B3A8B">
            <w:pPr>
              <w:rPr>
                <w:rFonts w:cstheme="minorHAnsi"/>
                <w:sz w:val="15"/>
                <w:szCs w:val="15"/>
              </w:rPr>
            </w:pPr>
          </w:p>
        </w:tc>
        <w:tc>
          <w:tcPr>
            <w:tcW w:w="1645" w:type="dxa"/>
            <w:vMerge/>
            <w:vAlign w:val="center"/>
          </w:tcPr>
          <w:p w14:paraId="37EFE11B" w14:textId="77777777" w:rsidR="007B3A8B" w:rsidRPr="005C0002" w:rsidRDefault="007B3A8B" w:rsidP="007B3A8B">
            <w:pPr>
              <w:rPr>
                <w:rFonts w:cstheme="minorHAnsi"/>
                <w:sz w:val="15"/>
                <w:szCs w:val="15"/>
              </w:rPr>
            </w:pPr>
          </w:p>
        </w:tc>
        <w:tc>
          <w:tcPr>
            <w:tcW w:w="3059" w:type="dxa"/>
            <w:shd w:val="clear" w:color="auto" w:fill="auto"/>
            <w:vAlign w:val="center"/>
          </w:tcPr>
          <w:p w14:paraId="089B934B" w14:textId="7CE0557F" w:rsidR="007B3A8B" w:rsidRPr="005C0002" w:rsidRDefault="00D16CD0" w:rsidP="000F4ACD">
            <w:pPr>
              <w:jc w:val="both"/>
              <w:rPr>
                <w:rFonts w:cstheme="minorHAnsi"/>
                <w:sz w:val="15"/>
                <w:szCs w:val="15"/>
              </w:rPr>
            </w:pPr>
            <w:r w:rsidRPr="00D16CD0">
              <w:rPr>
                <w:rFonts w:cstheme="minorHAnsi"/>
                <w:sz w:val="15"/>
                <w:szCs w:val="15"/>
              </w:rPr>
              <w:t>Sociedad costarricense se benefician de los hallazgos de la investigación de las distintas expresiones y manifestaciones del patrimonio cultural y natural.</w:t>
            </w:r>
          </w:p>
        </w:tc>
        <w:tc>
          <w:tcPr>
            <w:tcW w:w="3886" w:type="dxa"/>
            <w:shd w:val="clear" w:color="auto" w:fill="auto"/>
            <w:vAlign w:val="center"/>
          </w:tcPr>
          <w:p w14:paraId="4AFEDF46" w14:textId="7D92F1EF" w:rsidR="007B3A8B" w:rsidRPr="005C0002" w:rsidRDefault="00EF1AD0" w:rsidP="000F4ACD">
            <w:pPr>
              <w:jc w:val="both"/>
              <w:rPr>
                <w:rFonts w:cstheme="minorHAnsi"/>
                <w:sz w:val="15"/>
                <w:szCs w:val="15"/>
              </w:rPr>
            </w:pPr>
            <w:r w:rsidRPr="00EF1AD0">
              <w:rPr>
                <w:rFonts w:cstheme="minorHAnsi"/>
                <w:sz w:val="15"/>
                <w:szCs w:val="15"/>
              </w:rPr>
              <w:t>Diseño de un plan de difusión sobre los procesos y resultados de investigación</w:t>
            </w:r>
            <w:r>
              <w:rPr>
                <w:rFonts w:cstheme="minorHAnsi"/>
                <w:sz w:val="15"/>
                <w:szCs w:val="15"/>
              </w:rPr>
              <w:t>.</w:t>
            </w:r>
          </w:p>
        </w:tc>
        <w:tc>
          <w:tcPr>
            <w:tcW w:w="1287" w:type="dxa"/>
            <w:shd w:val="clear" w:color="auto" w:fill="auto"/>
            <w:vAlign w:val="center"/>
          </w:tcPr>
          <w:p w14:paraId="2EC86B94" w14:textId="73A91BBD" w:rsidR="007B3A8B" w:rsidRPr="005C0002" w:rsidRDefault="008A4EB8" w:rsidP="00AF6642">
            <w:pPr>
              <w:jc w:val="both"/>
              <w:rPr>
                <w:rFonts w:cstheme="minorHAnsi"/>
                <w:sz w:val="15"/>
                <w:szCs w:val="15"/>
              </w:rPr>
            </w:pPr>
            <w:r>
              <w:rPr>
                <w:rFonts w:cstheme="minorHAnsi"/>
                <w:sz w:val="15"/>
                <w:szCs w:val="15"/>
              </w:rPr>
              <w:t>Generación de conocimiento</w:t>
            </w:r>
          </w:p>
        </w:tc>
        <w:tc>
          <w:tcPr>
            <w:tcW w:w="1116" w:type="dxa"/>
            <w:vMerge/>
            <w:vAlign w:val="center"/>
          </w:tcPr>
          <w:p w14:paraId="59D3DCDD" w14:textId="77777777" w:rsidR="007B3A8B" w:rsidRPr="005C0002" w:rsidRDefault="007B3A8B" w:rsidP="00666E60">
            <w:pPr>
              <w:pStyle w:val="Ttulo2"/>
            </w:pPr>
          </w:p>
        </w:tc>
      </w:tr>
      <w:tr w:rsidR="00413D45" w:rsidRPr="005C0002" w14:paraId="0C265E59" w14:textId="77777777" w:rsidTr="63F6A497">
        <w:tc>
          <w:tcPr>
            <w:tcW w:w="1506" w:type="dxa"/>
            <w:vMerge/>
            <w:vAlign w:val="center"/>
          </w:tcPr>
          <w:p w14:paraId="635845C9" w14:textId="77777777" w:rsidR="00413D45" w:rsidRPr="005C0002" w:rsidRDefault="00413D45" w:rsidP="007B3A8B">
            <w:pPr>
              <w:rPr>
                <w:rFonts w:cstheme="minorHAnsi"/>
                <w:sz w:val="15"/>
                <w:szCs w:val="15"/>
              </w:rPr>
            </w:pPr>
          </w:p>
        </w:tc>
        <w:tc>
          <w:tcPr>
            <w:tcW w:w="1393" w:type="dxa"/>
            <w:vMerge w:val="restart"/>
            <w:shd w:val="clear" w:color="auto" w:fill="auto"/>
            <w:vAlign w:val="center"/>
          </w:tcPr>
          <w:p w14:paraId="4C7A1A44" w14:textId="5FBEDFDB" w:rsidR="00413D45" w:rsidRPr="005C0002" w:rsidRDefault="00413D45" w:rsidP="00750CAD">
            <w:pPr>
              <w:jc w:val="both"/>
              <w:rPr>
                <w:rFonts w:cstheme="minorHAnsi"/>
                <w:sz w:val="15"/>
                <w:szCs w:val="15"/>
              </w:rPr>
            </w:pPr>
            <w:r w:rsidRPr="00E0121F">
              <w:rPr>
                <w:rFonts w:cstheme="minorHAnsi"/>
                <w:sz w:val="15"/>
                <w:szCs w:val="15"/>
              </w:rPr>
              <w:t>Gestión institucional articulada en la atención y promoción de los derechos culturales.</w:t>
            </w:r>
          </w:p>
        </w:tc>
        <w:tc>
          <w:tcPr>
            <w:tcW w:w="1645" w:type="dxa"/>
            <w:vMerge w:val="restart"/>
            <w:shd w:val="clear" w:color="auto" w:fill="auto"/>
            <w:vAlign w:val="center"/>
          </w:tcPr>
          <w:p w14:paraId="034E9246" w14:textId="407F50E3" w:rsidR="00413D45" w:rsidRPr="005C0002" w:rsidRDefault="00413D45" w:rsidP="00750CAD">
            <w:pPr>
              <w:jc w:val="both"/>
              <w:rPr>
                <w:rFonts w:cstheme="minorHAnsi"/>
                <w:sz w:val="15"/>
                <w:szCs w:val="15"/>
              </w:rPr>
            </w:pPr>
            <w:r w:rsidRPr="00C079C5">
              <w:rPr>
                <w:rFonts w:cstheme="minorHAnsi"/>
                <w:sz w:val="15"/>
                <w:szCs w:val="15"/>
              </w:rPr>
              <w:t>Fortalecer la articulación institucional de acciones que promuevan el ejercicio pleno de los derechos culturales.</w:t>
            </w:r>
          </w:p>
        </w:tc>
        <w:tc>
          <w:tcPr>
            <w:tcW w:w="3059" w:type="dxa"/>
            <w:shd w:val="clear" w:color="auto" w:fill="auto"/>
            <w:vAlign w:val="center"/>
          </w:tcPr>
          <w:p w14:paraId="784E4CA9" w14:textId="5EEAF6B2" w:rsidR="00413D45" w:rsidRPr="005C0002" w:rsidRDefault="00413D45" w:rsidP="00750CAD">
            <w:pPr>
              <w:jc w:val="both"/>
              <w:rPr>
                <w:rFonts w:cstheme="minorHAnsi"/>
                <w:sz w:val="15"/>
                <w:szCs w:val="15"/>
              </w:rPr>
            </w:pPr>
            <w:r w:rsidRPr="009B1598">
              <w:rPr>
                <w:rFonts w:cstheme="minorHAnsi"/>
                <w:sz w:val="15"/>
                <w:szCs w:val="15"/>
              </w:rPr>
              <w:t>Instituciones estatales cuentan con incentivos y mecanismos destinados a la promoción y protección de los derechos culturales</w:t>
            </w:r>
          </w:p>
        </w:tc>
        <w:tc>
          <w:tcPr>
            <w:tcW w:w="3886" w:type="dxa"/>
            <w:shd w:val="clear" w:color="auto" w:fill="auto"/>
            <w:vAlign w:val="center"/>
          </w:tcPr>
          <w:p w14:paraId="44DCB2F9" w14:textId="420D0735" w:rsidR="00413D45" w:rsidRPr="005C0002" w:rsidRDefault="00413D45" w:rsidP="00750CAD">
            <w:pPr>
              <w:jc w:val="both"/>
              <w:rPr>
                <w:rFonts w:cstheme="minorHAnsi"/>
                <w:sz w:val="15"/>
                <w:szCs w:val="15"/>
              </w:rPr>
            </w:pPr>
            <w:r w:rsidRPr="00F75749">
              <w:rPr>
                <w:rFonts w:cstheme="minorHAnsi"/>
                <w:sz w:val="15"/>
                <w:szCs w:val="15"/>
              </w:rPr>
              <w:t>Diseño de una estrategia de fortalecimiento de fondos concursables no reembolsables</w:t>
            </w:r>
            <w:r>
              <w:rPr>
                <w:rFonts w:cstheme="minorHAnsi"/>
                <w:sz w:val="15"/>
                <w:szCs w:val="15"/>
              </w:rPr>
              <w:br/>
            </w:r>
            <w:r w:rsidRPr="00F5463B">
              <w:rPr>
                <w:rFonts w:cstheme="minorHAnsi"/>
                <w:sz w:val="15"/>
                <w:szCs w:val="15"/>
              </w:rPr>
              <w:t>Promoción en las instituciones públicas a la creación de fondos concursables no reembolsables</w:t>
            </w:r>
            <w:r>
              <w:rPr>
                <w:rFonts w:cstheme="minorHAnsi"/>
                <w:sz w:val="15"/>
                <w:szCs w:val="15"/>
              </w:rPr>
              <w:t>.</w:t>
            </w:r>
            <w:r>
              <w:rPr>
                <w:rFonts w:cstheme="minorHAnsi"/>
                <w:sz w:val="15"/>
                <w:szCs w:val="15"/>
              </w:rPr>
              <w:br/>
            </w:r>
            <w:r w:rsidRPr="00F36802">
              <w:rPr>
                <w:rFonts w:cstheme="minorHAnsi"/>
                <w:sz w:val="15"/>
                <w:szCs w:val="15"/>
              </w:rPr>
              <w:t>Acciones de incidencia para la asignación de recursos</w:t>
            </w:r>
            <w:r>
              <w:rPr>
                <w:rFonts w:cstheme="minorHAnsi"/>
                <w:sz w:val="15"/>
                <w:szCs w:val="15"/>
              </w:rPr>
              <w:t>.</w:t>
            </w:r>
            <w:r>
              <w:rPr>
                <w:rFonts w:cstheme="minorHAnsi"/>
                <w:sz w:val="15"/>
                <w:szCs w:val="15"/>
              </w:rPr>
              <w:br/>
            </w:r>
            <w:r w:rsidRPr="00F36802">
              <w:rPr>
                <w:rFonts w:cstheme="minorHAnsi"/>
                <w:sz w:val="15"/>
                <w:szCs w:val="15"/>
              </w:rPr>
              <w:t>Diseño de un plan de documentación y difusión de materiales artísticos y culturale</w:t>
            </w:r>
            <w:r>
              <w:rPr>
                <w:rFonts w:cstheme="minorHAnsi"/>
                <w:sz w:val="15"/>
                <w:szCs w:val="15"/>
              </w:rPr>
              <w:t>s.</w:t>
            </w:r>
          </w:p>
        </w:tc>
        <w:tc>
          <w:tcPr>
            <w:tcW w:w="1287" w:type="dxa"/>
            <w:shd w:val="clear" w:color="auto" w:fill="auto"/>
            <w:vAlign w:val="center"/>
          </w:tcPr>
          <w:p w14:paraId="61CAD9EA" w14:textId="77777777" w:rsidR="00413D45" w:rsidRPr="005C0002" w:rsidRDefault="00413D45" w:rsidP="00AF6642">
            <w:pPr>
              <w:jc w:val="both"/>
              <w:rPr>
                <w:rFonts w:cstheme="minorHAnsi"/>
                <w:sz w:val="15"/>
                <w:szCs w:val="15"/>
              </w:rPr>
            </w:pPr>
            <w:r w:rsidRPr="005C0002">
              <w:rPr>
                <w:rFonts w:cstheme="minorHAnsi"/>
                <w:sz w:val="15"/>
                <w:szCs w:val="15"/>
              </w:rPr>
              <w:t>Eficacia en la gestión.</w:t>
            </w:r>
          </w:p>
        </w:tc>
        <w:tc>
          <w:tcPr>
            <w:tcW w:w="1116" w:type="dxa"/>
            <w:vMerge/>
            <w:vAlign w:val="center"/>
          </w:tcPr>
          <w:p w14:paraId="3E16CF95" w14:textId="77777777" w:rsidR="00413D45" w:rsidRPr="005C0002" w:rsidRDefault="00413D45" w:rsidP="00666E60">
            <w:pPr>
              <w:pStyle w:val="Ttulo2"/>
            </w:pPr>
          </w:p>
        </w:tc>
      </w:tr>
      <w:tr w:rsidR="00413D45" w:rsidRPr="005C0002" w14:paraId="4BC9FF5C" w14:textId="77777777" w:rsidTr="63F6A497">
        <w:tc>
          <w:tcPr>
            <w:tcW w:w="1506" w:type="dxa"/>
            <w:vMerge/>
            <w:vAlign w:val="center"/>
          </w:tcPr>
          <w:p w14:paraId="36FE404B" w14:textId="77777777" w:rsidR="00413D45" w:rsidRPr="005C0002" w:rsidRDefault="00413D45" w:rsidP="007B3A8B">
            <w:pPr>
              <w:rPr>
                <w:rFonts w:cstheme="minorHAnsi"/>
                <w:sz w:val="15"/>
                <w:szCs w:val="15"/>
              </w:rPr>
            </w:pPr>
          </w:p>
        </w:tc>
        <w:tc>
          <w:tcPr>
            <w:tcW w:w="1393" w:type="dxa"/>
            <w:vMerge/>
            <w:vAlign w:val="center"/>
          </w:tcPr>
          <w:p w14:paraId="52F54D6B" w14:textId="77777777" w:rsidR="00413D45" w:rsidRPr="005C0002" w:rsidRDefault="00413D45" w:rsidP="00750CAD">
            <w:pPr>
              <w:jc w:val="both"/>
              <w:rPr>
                <w:rFonts w:cstheme="minorHAnsi"/>
                <w:sz w:val="15"/>
                <w:szCs w:val="15"/>
              </w:rPr>
            </w:pPr>
          </w:p>
        </w:tc>
        <w:tc>
          <w:tcPr>
            <w:tcW w:w="1645" w:type="dxa"/>
            <w:vMerge/>
            <w:vAlign w:val="center"/>
          </w:tcPr>
          <w:p w14:paraId="27A7E959" w14:textId="77777777" w:rsidR="00413D45" w:rsidRPr="005C0002" w:rsidRDefault="00413D45" w:rsidP="00750CAD">
            <w:pPr>
              <w:jc w:val="both"/>
              <w:rPr>
                <w:rFonts w:cstheme="minorHAnsi"/>
                <w:sz w:val="15"/>
                <w:szCs w:val="15"/>
              </w:rPr>
            </w:pPr>
          </w:p>
        </w:tc>
        <w:tc>
          <w:tcPr>
            <w:tcW w:w="3059" w:type="dxa"/>
            <w:shd w:val="clear" w:color="auto" w:fill="auto"/>
            <w:vAlign w:val="center"/>
          </w:tcPr>
          <w:p w14:paraId="6FAFCF40" w14:textId="12F4CF91" w:rsidR="00413D45" w:rsidRPr="005C0002" w:rsidRDefault="00413D45" w:rsidP="00750CAD">
            <w:pPr>
              <w:jc w:val="both"/>
              <w:rPr>
                <w:rFonts w:cstheme="minorHAnsi"/>
                <w:sz w:val="15"/>
                <w:szCs w:val="15"/>
              </w:rPr>
            </w:pPr>
            <w:r w:rsidRPr="00882466">
              <w:rPr>
                <w:rFonts w:cstheme="minorHAnsi"/>
                <w:sz w:val="15"/>
                <w:szCs w:val="15"/>
              </w:rPr>
              <w:t>Instituciones estatales desarrollan acciones formativas dirigidas a profesionalizar y diversificar el campo cultural</w:t>
            </w:r>
          </w:p>
        </w:tc>
        <w:tc>
          <w:tcPr>
            <w:tcW w:w="3886" w:type="dxa"/>
            <w:shd w:val="clear" w:color="auto" w:fill="auto"/>
            <w:vAlign w:val="center"/>
          </w:tcPr>
          <w:p w14:paraId="2780DA3A" w14:textId="77777777" w:rsidR="00413D45" w:rsidRDefault="00413D45" w:rsidP="00750CAD">
            <w:pPr>
              <w:jc w:val="both"/>
              <w:rPr>
                <w:rFonts w:cstheme="minorHAnsi"/>
                <w:sz w:val="15"/>
                <w:szCs w:val="15"/>
              </w:rPr>
            </w:pPr>
            <w:r w:rsidRPr="00BB0EAC">
              <w:rPr>
                <w:rFonts w:cstheme="minorHAnsi"/>
                <w:sz w:val="15"/>
                <w:szCs w:val="15"/>
              </w:rPr>
              <w:t>Promoción con instituciones educativas</w:t>
            </w:r>
            <w:r>
              <w:rPr>
                <w:rFonts w:cstheme="minorHAnsi"/>
                <w:sz w:val="15"/>
                <w:szCs w:val="15"/>
              </w:rPr>
              <w:t>.</w:t>
            </w:r>
            <w:r>
              <w:rPr>
                <w:rFonts w:cstheme="minorHAnsi"/>
                <w:sz w:val="15"/>
                <w:szCs w:val="15"/>
              </w:rPr>
              <w:br/>
            </w:r>
            <w:r w:rsidRPr="002F455B">
              <w:rPr>
                <w:rFonts w:cstheme="minorHAnsi"/>
                <w:sz w:val="15"/>
                <w:szCs w:val="15"/>
              </w:rPr>
              <w:t>Desarrollo de una estrategia capacitación</w:t>
            </w:r>
            <w:r>
              <w:rPr>
                <w:rFonts w:cstheme="minorHAnsi"/>
                <w:sz w:val="15"/>
                <w:szCs w:val="15"/>
              </w:rPr>
              <w:t>.</w:t>
            </w:r>
          </w:p>
          <w:p w14:paraId="46AEB4DF" w14:textId="4D74DAF4" w:rsidR="00413D45" w:rsidRPr="005C0002" w:rsidRDefault="00413D45" w:rsidP="00750CAD">
            <w:pPr>
              <w:jc w:val="both"/>
              <w:rPr>
                <w:rFonts w:cstheme="minorHAnsi"/>
                <w:sz w:val="15"/>
                <w:szCs w:val="15"/>
              </w:rPr>
            </w:pPr>
            <w:r w:rsidRPr="002F455B">
              <w:rPr>
                <w:rFonts w:cstheme="minorHAnsi"/>
                <w:sz w:val="15"/>
                <w:szCs w:val="15"/>
              </w:rPr>
              <w:t>Incorporación dentro de los currículos y planes de estudios</w:t>
            </w:r>
            <w:r>
              <w:rPr>
                <w:rFonts w:cstheme="minorHAnsi"/>
                <w:sz w:val="15"/>
                <w:szCs w:val="15"/>
              </w:rPr>
              <w:t>.</w:t>
            </w:r>
          </w:p>
        </w:tc>
        <w:tc>
          <w:tcPr>
            <w:tcW w:w="1287" w:type="dxa"/>
            <w:shd w:val="clear" w:color="auto" w:fill="auto"/>
            <w:vAlign w:val="center"/>
          </w:tcPr>
          <w:p w14:paraId="375DBB22" w14:textId="77777777" w:rsidR="00413D45" w:rsidRPr="005C0002" w:rsidRDefault="00413D45" w:rsidP="00AF6642">
            <w:pPr>
              <w:jc w:val="both"/>
              <w:rPr>
                <w:rFonts w:cstheme="minorHAnsi"/>
                <w:sz w:val="15"/>
                <w:szCs w:val="15"/>
              </w:rPr>
            </w:pPr>
            <w:r w:rsidRPr="005C0002">
              <w:rPr>
                <w:rFonts w:cstheme="minorHAnsi"/>
                <w:sz w:val="15"/>
                <w:szCs w:val="15"/>
              </w:rPr>
              <w:t>Articulación interinstitucional.</w:t>
            </w:r>
          </w:p>
        </w:tc>
        <w:tc>
          <w:tcPr>
            <w:tcW w:w="1116" w:type="dxa"/>
            <w:vMerge/>
            <w:vAlign w:val="center"/>
          </w:tcPr>
          <w:p w14:paraId="21E0E550" w14:textId="77777777" w:rsidR="00413D45" w:rsidRPr="005C0002" w:rsidRDefault="00413D45" w:rsidP="00666E60">
            <w:pPr>
              <w:pStyle w:val="Ttulo2"/>
            </w:pPr>
          </w:p>
        </w:tc>
      </w:tr>
      <w:tr w:rsidR="00413D45" w:rsidRPr="005C0002" w14:paraId="2903E4CD" w14:textId="77777777" w:rsidTr="63F6A497">
        <w:tc>
          <w:tcPr>
            <w:tcW w:w="1506" w:type="dxa"/>
            <w:vMerge/>
            <w:vAlign w:val="center"/>
          </w:tcPr>
          <w:p w14:paraId="1F564956" w14:textId="77777777" w:rsidR="00413D45" w:rsidRPr="005C0002" w:rsidRDefault="00413D45" w:rsidP="007B3A8B">
            <w:pPr>
              <w:rPr>
                <w:rFonts w:cstheme="minorHAnsi"/>
                <w:sz w:val="15"/>
                <w:szCs w:val="15"/>
              </w:rPr>
            </w:pPr>
          </w:p>
        </w:tc>
        <w:tc>
          <w:tcPr>
            <w:tcW w:w="1393" w:type="dxa"/>
            <w:vMerge/>
            <w:vAlign w:val="center"/>
          </w:tcPr>
          <w:p w14:paraId="4C4824B5" w14:textId="77777777" w:rsidR="00413D45" w:rsidRPr="005C0002" w:rsidRDefault="00413D45" w:rsidP="00750CAD">
            <w:pPr>
              <w:jc w:val="both"/>
              <w:rPr>
                <w:rFonts w:cstheme="minorHAnsi"/>
                <w:sz w:val="15"/>
                <w:szCs w:val="15"/>
              </w:rPr>
            </w:pPr>
          </w:p>
        </w:tc>
        <w:tc>
          <w:tcPr>
            <w:tcW w:w="1645" w:type="dxa"/>
            <w:vMerge/>
            <w:vAlign w:val="center"/>
          </w:tcPr>
          <w:p w14:paraId="06B52400" w14:textId="77777777" w:rsidR="00413D45" w:rsidRPr="005C0002" w:rsidRDefault="00413D45" w:rsidP="00750CAD">
            <w:pPr>
              <w:jc w:val="both"/>
              <w:rPr>
                <w:rFonts w:cstheme="minorHAnsi"/>
                <w:sz w:val="15"/>
                <w:szCs w:val="15"/>
              </w:rPr>
            </w:pPr>
          </w:p>
        </w:tc>
        <w:tc>
          <w:tcPr>
            <w:tcW w:w="3059" w:type="dxa"/>
            <w:shd w:val="clear" w:color="auto" w:fill="auto"/>
            <w:vAlign w:val="center"/>
          </w:tcPr>
          <w:p w14:paraId="6E32CB38" w14:textId="2B2A4798" w:rsidR="00413D45" w:rsidRPr="005C0002" w:rsidRDefault="00413D45" w:rsidP="00750CAD">
            <w:pPr>
              <w:jc w:val="both"/>
              <w:rPr>
                <w:sz w:val="15"/>
                <w:szCs w:val="15"/>
                <w:lang w:val="es-ES"/>
              </w:rPr>
            </w:pPr>
            <w:r w:rsidRPr="00882466">
              <w:rPr>
                <w:sz w:val="15"/>
                <w:szCs w:val="15"/>
                <w:lang w:val="es-ES"/>
              </w:rPr>
              <w:t>Instituciones estatales se comprometen a la promoción de los derechos culturales</w:t>
            </w:r>
          </w:p>
        </w:tc>
        <w:tc>
          <w:tcPr>
            <w:tcW w:w="3886" w:type="dxa"/>
            <w:shd w:val="clear" w:color="auto" w:fill="auto"/>
            <w:vAlign w:val="center"/>
          </w:tcPr>
          <w:p w14:paraId="58E86C2C" w14:textId="77777777" w:rsidR="00413D45" w:rsidRDefault="00413D45" w:rsidP="00750CAD">
            <w:pPr>
              <w:jc w:val="both"/>
              <w:rPr>
                <w:rFonts w:cstheme="minorHAnsi"/>
                <w:sz w:val="15"/>
                <w:szCs w:val="15"/>
              </w:rPr>
            </w:pPr>
            <w:r w:rsidRPr="00695432">
              <w:rPr>
                <w:sz w:val="15"/>
                <w:szCs w:val="15"/>
                <w:lang w:val="es-ES"/>
              </w:rPr>
              <w:t>Espacios de coordinación interinstitucional</w:t>
            </w:r>
            <w:r>
              <w:rPr>
                <w:sz w:val="15"/>
                <w:szCs w:val="15"/>
                <w:lang w:val="es-ES"/>
              </w:rPr>
              <w:t>.</w:t>
            </w:r>
            <w:r>
              <w:rPr>
                <w:sz w:val="15"/>
                <w:szCs w:val="15"/>
                <w:lang w:val="es-ES"/>
              </w:rPr>
              <w:br/>
            </w:r>
            <w:r w:rsidRPr="00222A03">
              <w:rPr>
                <w:rFonts w:cstheme="minorHAnsi"/>
                <w:sz w:val="15"/>
                <w:szCs w:val="15"/>
              </w:rPr>
              <w:t>Diseño de una estrategia de promoción de la cultura de paz</w:t>
            </w:r>
            <w:r>
              <w:rPr>
                <w:rFonts w:cstheme="minorHAnsi"/>
                <w:sz w:val="15"/>
                <w:szCs w:val="15"/>
              </w:rPr>
              <w:br/>
            </w:r>
            <w:r w:rsidRPr="00222A03">
              <w:rPr>
                <w:rFonts w:cstheme="minorHAnsi"/>
                <w:sz w:val="15"/>
                <w:szCs w:val="15"/>
              </w:rPr>
              <w:t>Desarrollo de una estrategia de comunicación de la PNDC, y su plan de acción</w:t>
            </w:r>
            <w:r>
              <w:rPr>
                <w:rFonts w:cstheme="minorHAnsi"/>
                <w:sz w:val="15"/>
                <w:szCs w:val="15"/>
              </w:rPr>
              <w:br/>
            </w:r>
            <w:r w:rsidRPr="000E39C3">
              <w:rPr>
                <w:rFonts w:cstheme="minorHAnsi"/>
                <w:sz w:val="15"/>
                <w:szCs w:val="15"/>
              </w:rPr>
              <w:t>Implementación de un plan interinstitucional de actividades</w:t>
            </w:r>
            <w:r>
              <w:rPr>
                <w:rFonts w:cstheme="minorHAnsi"/>
                <w:sz w:val="15"/>
                <w:szCs w:val="15"/>
              </w:rPr>
              <w:t>.</w:t>
            </w:r>
          </w:p>
          <w:p w14:paraId="676AC422" w14:textId="27746AB1" w:rsidR="00413D45" w:rsidRPr="005C0002" w:rsidRDefault="00413D45" w:rsidP="00750CAD">
            <w:pPr>
              <w:jc w:val="both"/>
              <w:rPr>
                <w:rFonts w:cstheme="minorHAnsi"/>
                <w:sz w:val="15"/>
                <w:szCs w:val="15"/>
              </w:rPr>
            </w:pPr>
            <w:r w:rsidRPr="008377FE">
              <w:rPr>
                <w:rFonts w:cstheme="minorHAnsi"/>
                <w:sz w:val="15"/>
                <w:szCs w:val="15"/>
              </w:rPr>
              <w:t>Elaboración de una estrategia</w:t>
            </w:r>
          </w:p>
        </w:tc>
        <w:tc>
          <w:tcPr>
            <w:tcW w:w="1287" w:type="dxa"/>
            <w:shd w:val="clear" w:color="auto" w:fill="auto"/>
            <w:vAlign w:val="center"/>
          </w:tcPr>
          <w:p w14:paraId="05F342AB" w14:textId="77777777" w:rsidR="00413D45" w:rsidRPr="005C0002" w:rsidRDefault="00413D45" w:rsidP="00AF6642">
            <w:pPr>
              <w:jc w:val="both"/>
              <w:rPr>
                <w:rFonts w:cstheme="minorHAnsi"/>
                <w:sz w:val="15"/>
                <w:szCs w:val="15"/>
              </w:rPr>
            </w:pPr>
            <w:r w:rsidRPr="005C0002">
              <w:rPr>
                <w:rFonts w:cstheme="minorHAnsi"/>
                <w:sz w:val="15"/>
                <w:szCs w:val="15"/>
              </w:rPr>
              <w:t>Articulación intersectorial.</w:t>
            </w:r>
          </w:p>
        </w:tc>
        <w:tc>
          <w:tcPr>
            <w:tcW w:w="1116" w:type="dxa"/>
            <w:vMerge/>
            <w:vAlign w:val="center"/>
          </w:tcPr>
          <w:p w14:paraId="60514654" w14:textId="77777777" w:rsidR="00413D45" w:rsidRPr="005C0002" w:rsidRDefault="00413D45" w:rsidP="00666E60">
            <w:pPr>
              <w:pStyle w:val="Ttulo2"/>
            </w:pPr>
          </w:p>
        </w:tc>
      </w:tr>
      <w:tr w:rsidR="00413D45" w:rsidRPr="005C0002" w14:paraId="56077525" w14:textId="77777777" w:rsidTr="63F6A497">
        <w:tc>
          <w:tcPr>
            <w:tcW w:w="1506" w:type="dxa"/>
            <w:vMerge/>
            <w:vAlign w:val="center"/>
          </w:tcPr>
          <w:p w14:paraId="3D775359" w14:textId="77777777" w:rsidR="00413D45" w:rsidRPr="005C0002" w:rsidRDefault="00413D45" w:rsidP="00413D45">
            <w:pPr>
              <w:rPr>
                <w:rFonts w:cstheme="minorHAnsi"/>
                <w:sz w:val="15"/>
                <w:szCs w:val="15"/>
              </w:rPr>
            </w:pPr>
          </w:p>
        </w:tc>
        <w:tc>
          <w:tcPr>
            <w:tcW w:w="1393" w:type="dxa"/>
            <w:vMerge/>
            <w:vAlign w:val="center"/>
          </w:tcPr>
          <w:p w14:paraId="25C54C4F" w14:textId="77777777" w:rsidR="00413D45" w:rsidRPr="005C0002" w:rsidRDefault="00413D45" w:rsidP="00413D45">
            <w:pPr>
              <w:rPr>
                <w:rFonts w:cstheme="minorHAnsi"/>
                <w:sz w:val="15"/>
                <w:szCs w:val="15"/>
              </w:rPr>
            </w:pPr>
          </w:p>
        </w:tc>
        <w:tc>
          <w:tcPr>
            <w:tcW w:w="1645" w:type="dxa"/>
            <w:vMerge/>
            <w:vAlign w:val="center"/>
          </w:tcPr>
          <w:p w14:paraId="1D0D3769" w14:textId="77777777" w:rsidR="00413D45" w:rsidRPr="005C0002" w:rsidRDefault="00413D45" w:rsidP="00413D45">
            <w:pPr>
              <w:rPr>
                <w:rFonts w:cstheme="minorHAnsi"/>
                <w:sz w:val="15"/>
                <w:szCs w:val="15"/>
              </w:rPr>
            </w:pPr>
          </w:p>
        </w:tc>
        <w:tc>
          <w:tcPr>
            <w:tcW w:w="3059" w:type="dxa"/>
            <w:shd w:val="clear" w:color="auto" w:fill="auto"/>
            <w:vAlign w:val="center"/>
          </w:tcPr>
          <w:p w14:paraId="1F138047" w14:textId="43F3F781" w:rsidR="00413D45" w:rsidRPr="00882466" w:rsidRDefault="00413D45" w:rsidP="00413D45">
            <w:pPr>
              <w:rPr>
                <w:sz w:val="15"/>
                <w:szCs w:val="15"/>
                <w:lang w:val="es-ES"/>
              </w:rPr>
            </w:pPr>
            <w:r w:rsidRPr="00E43AAE">
              <w:rPr>
                <w:rFonts w:cstheme="minorHAnsi"/>
                <w:sz w:val="15"/>
                <w:szCs w:val="15"/>
              </w:rPr>
              <w:t>Instituciones estatales crean protocolos y procesos articulados para el desarrollo de investigaciones y gestión del conocimiento para la toma de decisiones.</w:t>
            </w:r>
          </w:p>
        </w:tc>
        <w:tc>
          <w:tcPr>
            <w:tcW w:w="3886" w:type="dxa"/>
            <w:shd w:val="clear" w:color="auto" w:fill="auto"/>
            <w:vAlign w:val="center"/>
          </w:tcPr>
          <w:p w14:paraId="4A2CE20F" w14:textId="016AED87" w:rsidR="00413D45" w:rsidRPr="00695432" w:rsidRDefault="00413D45" w:rsidP="00413D45">
            <w:pPr>
              <w:rPr>
                <w:sz w:val="15"/>
                <w:szCs w:val="15"/>
                <w:lang w:val="es-ES"/>
              </w:rPr>
            </w:pPr>
            <w:r w:rsidRPr="00630174">
              <w:rPr>
                <w:rFonts w:cstheme="minorHAnsi"/>
                <w:sz w:val="15"/>
                <w:szCs w:val="15"/>
              </w:rPr>
              <w:t>Generación de mecanismos articulados</w:t>
            </w:r>
            <w:r>
              <w:rPr>
                <w:rFonts w:cstheme="minorHAnsi"/>
                <w:sz w:val="15"/>
                <w:szCs w:val="15"/>
              </w:rPr>
              <w:t>.</w:t>
            </w:r>
            <w:r>
              <w:rPr>
                <w:rFonts w:cstheme="minorHAnsi"/>
                <w:sz w:val="15"/>
                <w:szCs w:val="15"/>
              </w:rPr>
              <w:br/>
            </w:r>
            <w:r w:rsidRPr="00630174">
              <w:rPr>
                <w:rFonts w:cstheme="minorHAnsi"/>
                <w:sz w:val="15"/>
                <w:szCs w:val="15"/>
              </w:rPr>
              <w:t xml:space="preserve">Diseño de un plan interinstitucional para la creación de acciones para el fomento, investigación y </w:t>
            </w:r>
            <w:r>
              <w:rPr>
                <w:rFonts w:cstheme="minorHAnsi"/>
                <w:sz w:val="15"/>
                <w:szCs w:val="15"/>
              </w:rPr>
              <w:t>difusión.</w:t>
            </w:r>
          </w:p>
        </w:tc>
        <w:tc>
          <w:tcPr>
            <w:tcW w:w="1287" w:type="dxa"/>
            <w:shd w:val="clear" w:color="auto" w:fill="auto"/>
            <w:vAlign w:val="center"/>
          </w:tcPr>
          <w:p w14:paraId="36E9311E" w14:textId="7E270977" w:rsidR="00413D45" w:rsidRPr="005C0002" w:rsidRDefault="00413D45" w:rsidP="00AF6642">
            <w:pPr>
              <w:jc w:val="both"/>
              <w:rPr>
                <w:rFonts w:cstheme="minorHAnsi"/>
                <w:sz w:val="15"/>
                <w:szCs w:val="15"/>
              </w:rPr>
            </w:pPr>
            <w:r w:rsidRPr="005C0002">
              <w:rPr>
                <w:rFonts w:cstheme="minorHAnsi"/>
                <w:sz w:val="15"/>
                <w:szCs w:val="15"/>
              </w:rPr>
              <w:t>Articulación sectorial.</w:t>
            </w:r>
            <w:r>
              <w:rPr>
                <w:rFonts w:cstheme="minorHAnsi"/>
                <w:sz w:val="15"/>
                <w:szCs w:val="15"/>
              </w:rPr>
              <w:br/>
            </w:r>
            <w:r w:rsidRPr="005C0002">
              <w:rPr>
                <w:rFonts w:cstheme="minorHAnsi"/>
                <w:sz w:val="15"/>
                <w:szCs w:val="15"/>
              </w:rPr>
              <w:t>Fortalecimiento del quehacer institucional nacional.</w:t>
            </w:r>
          </w:p>
        </w:tc>
        <w:tc>
          <w:tcPr>
            <w:tcW w:w="1116" w:type="dxa"/>
            <w:vMerge/>
            <w:vAlign w:val="center"/>
          </w:tcPr>
          <w:p w14:paraId="2B0E134F" w14:textId="77777777" w:rsidR="00413D45" w:rsidRPr="005C0002" w:rsidRDefault="00413D45" w:rsidP="00413D45">
            <w:pPr>
              <w:pStyle w:val="Ttulo2"/>
            </w:pPr>
          </w:p>
        </w:tc>
      </w:tr>
      <w:tr w:rsidR="005C01FF" w:rsidRPr="005C0002" w14:paraId="1991C5B1" w14:textId="77777777" w:rsidTr="63F6A497">
        <w:tc>
          <w:tcPr>
            <w:tcW w:w="1506" w:type="dxa"/>
            <w:vMerge/>
            <w:vAlign w:val="center"/>
          </w:tcPr>
          <w:p w14:paraId="156D4F9D" w14:textId="77777777" w:rsidR="005C01FF" w:rsidRPr="005C0002" w:rsidRDefault="005C01FF" w:rsidP="005C01FF">
            <w:pPr>
              <w:rPr>
                <w:rFonts w:cstheme="minorHAnsi"/>
                <w:sz w:val="15"/>
                <w:szCs w:val="15"/>
              </w:rPr>
            </w:pPr>
          </w:p>
        </w:tc>
        <w:tc>
          <w:tcPr>
            <w:tcW w:w="1393" w:type="dxa"/>
            <w:vMerge w:val="restart"/>
            <w:shd w:val="clear" w:color="auto" w:fill="auto"/>
            <w:vAlign w:val="center"/>
          </w:tcPr>
          <w:p w14:paraId="1D93E3EC" w14:textId="074DAF5C" w:rsidR="005C01FF" w:rsidRPr="005C0002" w:rsidRDefault="005C01FF" w:rsidP="005C01FF">
            <w:pPr>
              <w:jc w:val="both"/>
              <w:rPr>
                <w:rFonts w:cstheme="minorHAnsi"/>
                <w:sz w:val="15"/>
                <w:szCs w:val="15"/>
              </w:rPr>
            </w:pPr>
            <w:r w:rsidRPr="00C021F6">
              <w:rPr>
                <w:rFonts w:cstheme="minorHAnsi"/>
                <w:sz w:val="15"/>
                <w:szCs w:val="15"/>
              </w:rPr>
              <w:t>Derechos culturales de los pueblos indígenas</w:t>
            </w:r>
          </w:p>
        </w:tc>
        <w:tc>
          <w:tcPr>
            <w:tcW w:w="1645" w:type="dxa"/>
            <w:vMerge w:val="restart"/>
            <w:shd w:val="clear" w:color="auto" w:fill="auto"/>
          </w:tcPr>
          <w:p w14:paraId="4D9B9CD1" w14:textId="6E1582DF" w:rsidR="005C01FF" w:rsidRPr="00CA5CEE" w:rsidRDefault="005C01FF" w:rsidP="005C01FF">
            <w:pPr>
              <w:jc w:val="both"/>
              <w:rPr>
                <w:rFonts w:cstheme="minorHAnsi"/>
                <w:sz w:val="15"/>
                <w:szCs w:val="15"/>
              </w:rPr>
            </w:pPr>
          </w:p>
        </w:tc>
        <w:tc>
          <w:tcPr>
            <w:tcW w:w="3059" w:type="dxa"/>
            <w:shd w:val="clear" w:color="auto" w:fill="auto"/>
          </w:tcPr>
          <w:p w14:paraId="65DBCDB9" w14:textId="5E79899B" w:rsidR="005C01FF" w:rsidRPr="005C0002" w:rsidRDefault="005C01FF" w:rsidP="005C01FF">
            <w:pPr>
              <w:rPr>
                <w:rFonts w:cstheme="minorHAnsi"/>
                <w:sz w:val="15"/>
                <w:szCs w:val="15"/>
              </w:rPr>
            </w:pPr>
            <w:r w:rsidRPr="00CA5CEE">
              <w:rPr>
                <w:sz w:val="15"/>
                <w:szCs w:val="15"/>
              </w:rPr>
              <w:t>Reconocer la diversidad y promover el respeto hacia las culturas indígenas que existen en el país.</w:t>
            </w:r>
          </w:p>
        </w:tc>
        <w:tc>
          <w:tcPr>
            <w:tcW w:w="3886" w:type="dxa"/>
            <w:shd w:val="clear" w:color="auto" w:fill="auto"/>
            <w:vAlign w:val="center"/>
          </w:tcPr>
          <w:p w14:paraId="0E9010A7" w14:textId="77777777" w:rsidR="005C01FF" w:rsidRDefault="005C01FF" w:rsidP="005C01FF">
            <w:pPr>
              <w:rPr>
                <w:rFonts w:cstheme="minorHAnsi"/>
                <w:sz w:val="15"/>
                <w:szCs w:val="15"/>
              </w:rPr>
            </w:pPr>
            <w:r w:rsidRPr="004D7D79">
              <w:rPr>
                <w:rFonts w:cstheme="minorHAnsi"/>
                <w:sz w:val="15"/>
                <w:szCs w:val="15"/>
              </w:rPr>
              <w:t>Puesta en marcha de campañas de sensibilización y habilitación de espacios de encuentro</w:t>
            </w:r>
            <w:r>
              <w:rPr>
                <w:rFonts w:cstheme="minorHAnsi"/>
                <w:sz w:val="15"/>
                <w:szCs w:val="15"/>
              </w:rPr>
              <w:t>.</w:t>
            </w:r>
          </w:p>
          <w:p w14:paraId="60A39742" w14:textId="75408BE6" w:rsidR="005C01FF" w:rsidRPr="005C0002" w:rsidRDefault="005C01FF" w:rsidP="005C01FF">
            <w:pPr>
              <w:rPr>
                <w:rFonts w:cstheme="minorHAnsi"/>
                <w:sz w:val="15"/>
                <w:szCs w:val="15"/>
              </w:rPr>
            </w:pPr>
            <w:r w:rsidRPr="00F70C47">
              <w:rPr>
                <w:rFonts w:cstheme="minorHAnsi"/>
                <w:sz w:val="15"/>
                <w:szCs w:val="15"/>
              </w:rPr>
              <w:t>Facilitación de espacios de diálogo</w:t>
            </w:r>
            <w:r>
              <w:rPr>
                <w:rFonts w:cstheme="minorHAnsi"/>
                <w:sz w:val="15"/>
                <w:szCs w:val="15"/>
              </w:rPr>
              <w:t>.</w:t>
            </w:r>
          </w:p>
        </w:tc>
        <w:tc>
          <w:tcPr>
            <w:tcW w:w="1287" w:type="dxa"/>
            <w:shd w:val="clear" w:color="auto" w:fill="auto"/>
            <w:vAlign w:val="center"/>
          </w:tcPr>
          <w:p w14:paraId="7EEE9644" w14:textId="7F4CD60C" w:rsidR="005C01FF" w:rsidRPr="005C0002" w:rsidRDefault="005C01FF" w:rsidP="00AF6642">
            <w:pPr>
              <w:jc w:val="both"/>
              <w:rPr>
                <w:rFonts w:cstheme="minorHAnsi"/>
                <w:sz w:val="15"/>
                <w:szCs w:val="15"/>
              </w:rPr>
            </w:pPr>
            <w:r w:rsidRPr="005C0002">
              <w:rPr>
                <w:rFonts w:cstheme="minorHAnsi"/>
                <w:sz w:val="15"/>
                <w:szCs w:val="15"/>
              </w:rPr>
              <w:t>Articulación sectorial.</w:t>
            </w:r>
            <w:r>
              <w:rPr>
                <w:rFonts w:cstheme="minorHAnsi"/>
                <w:sz w:val="15"/>
                <w:szCs w:val="15"/>
              </w:rPr>
              <w:br/>
            </w:r>
            <w:r w:rsidRPr="005C0002">
              <w:rPr>
                <w:rFonts w:cstheme="minorHAnsi"/>
                <w:sz w:val="15"/>
                <w:szCs w:val="15"/>
              </w:rPr>
              <w:t>Fortalecimiento del quehacer institucional nacional.</w:t>
            </w:r>
          </w:p>
        </w:tc>
        <w:tc>
          <w:tcPr>
            <w:tcW w:w="1116" w:type="dxa"/>
            <w:vMerge/>
            <w:vAlign w:val="center"/>
          </w:tcPr>
          <w:p w14:paraId="22079FFF" w14:textId="77777777" w:rsidR="005C01FF" w:rsidRPr="005C0002" w:rsidRDefault="005C01FF" w:rsidP="005C01FF">
            <w:pPr>
              <w:pStyle w:val="Ttulo2"/>
            </w:pPr>
          </w:p>
        </w:tc>
      </w:tr>
      <w:tr w:rsidR="005C01FF" w:rsidRPr="005C0002" w14:paraId="70C31257" w14:textId="77777777" w:rsidTr="63F6A497">
        <w:tc>
          <w:tcPr>
            <w:tcW w:w="1506" w:type="dxa"/>
            <w:vMerge w:val="restart"/>
            <w:vAlign w:val="center"/>
          </w:tcPr>
          <w:p w14:paraId="7DB49CF2" w14:textId="77777777" w:rsidR="005C01FF" w:rsidRPr="005C0002" w:rsidRDefault="005C01FF" w:rsidP="005C01FF">
            <w:pPr>
              <w:rPr>
                <w:rFonts w:cstheme="minorHAnsi"/>
                <w:sz w:val="15"/>
                <w:szCs w:val="15"/>
              </w:rPr>
            </w:pPr>
          </w:p>
        </w:tc>
        <w:tc>
          <w:tcPr>
            <w:tcW w:w="1393" w:type="dxa"/>
            <w:vMerge/>
            <w:vAlign w:val="center"/>
          </w:tcPr>
          <w:p w14:paraId="14F5EA6D" w14:textId="77777777" w:rsidR="005C01FF" w:rsidRPr="00C021F6" w:rsidRDefault="005C01FF" w:rsidP="005C01FF">
            <w:pPr>
              <w:jc w:val="both"/>
              <w:rPr>
                <w:rFonts w:cstheme="minorHAnsi"/>
                <w:sz w:val="15"/>
                <w:szCs w:val="15"/>
              </w:rPr>
            </w:pPr>
          </w:p>
        </w:tc>
        <w:tc>
          <w:tcPr>
            <w:tcW w:w="1645" w:type="dxa"/>
            <w:vMerge/>
          </w:tcPr>
          <w:p w14:paraId="392F0A7A" w14:textId="4A4A8A9D" w:rsidR="005C01FF" w:rsidRPr="00CA5CEE" w:rsidRDefault="005C01FF" w:rsidP="005C01FF">
            <w:pPr>
              <w:jc w:val="both"/>
              <w:rPr>
                <w:rFonts w:cstheme="minorHAnsi"/>
                <w:sz w:val="15"/>
                <w:szCs w:val="15"/>
              </w:rPr>
            </w:pPr>
          </w:p>
        </w:tc>
        <w:tc>
          <w:tcPr>
            <w:tcW w:w="3059" w:type="dxa"/>
            <w:shd w:val="clear" w:color="auto" w:fill="auto"/>
          </w:tcPr>
          <w:p w14:paraId="5CB1AA9B" w14:textId="77A0D83F" w:rsidR="005C01FF" w:rsidRPr="005C0002" w:rsidRDefault="005C01FF" w:rsidP="005C01FF">
            <w:pPr>
              <w:rPr>
                <w:rFonts w:cstheme="minorHAnsi"/>
                <w:sz w:val="15"/>
                <w:szCs w:val="15"/>
              </w:rPr>
            </w:pPr>
            <w:r w:rsidRPr="00CA5CEE">
              <w:rPr>
                <w:sz w:val="15"/>
                <w:szCs w:val="15"/>
              </w:rPr>
              <w:t xml:space="preserve">Fortalecer la vivencia de las culturas indígenas y asegurar espacios para la transmisión de tradiciones.    </w:t>
            </w:r>
          </w:p>
        </w:tc>
        <w:tc>
          <w:tcPr>
            <w:tcW w:w="3886" w:type="dxa"/>
            <w:shd w:val="clear" w:color="auto" w:fill="auto"/>
            <w:vAlign w:val="center"/>
          </w:tcPr>
          <w:p w14:paraId="4FE96CFC" w14:textId="77777777" w:rsidR="005C01FF" w:rsidRDefault="005C01FF" w:rsidP="005C01FF">
            <w:pPr>
              <w:rPr>
                <w:rFonts w:cstheme="minorHAnsi"/>
                <w:sz w:val="15"/>
                <w:szCs w:val="15"/>
              </w:rPr>
            </w:pPr>
            <w:r w:rsidRPr="00F70C47">
              <w:rPr>
                <w:rFonts w:cstheme="minorHAnsi"/>
                <w:sz w:val="15"/>
                <w:szCs w:val="15"/>
              </w:rPr>
              <w:t>Promoción de acciones de gestión cultural</w:t>
            </w:r>
            <w:r>
              <w:rPr>
                <w:rFonts w:cstheme="minorHAnsi"/>
                <w:sz w:val="15"/>
                <w:szCs w:val="15"/>
              </w:rPr>
              <w:t>.</w:t>
            </w:r>
          </w:p>
          <w:p w14:paraId="26EAF6AB" w14:textId="73B732B4" w:rsidR="005C01FF" w:rsidRPr="005C0002" w:rsidRDefault="005C01FF" w:rsidP="005C01FF">
            <w:pPr>
              <w:rPr>
                <w:rFonts w:cstheme="minorHAnsi"/>
                <w:sz w:val="15"/>
                <w:szCs w:val="15"/>
              </w:rPr>
            </w:pPr>
            <w:r>
              <w:rPr>
                <w:rFonts w:cstheme="minorHAnsi"/>
                <w:sz w:val="15"/>
                <w:szCs w:val="15"/>
              </w:rPr>
              <w:t>Creación de un espacio de coordinación.</w:t>
            </w:r>
          </w:p>
        </w:tc>
        <w:tc>
          <w:tcPr>
            <w:tcW w:w="1287" w:type="dxa"/>
            <w:shd w:val="clear" w:color="auto" w:fill="auto"/>
            <w:vAlign w:val="center"/>
          </w:tcPr>
          <w:p w14:paraId="61BF12D5" w14:textId="77777777" w:rsidR="005C01FF" w:rsidRDefault="00FE79B0" w:rsidP="00AF6642">
            <w:pPr>
              <w:jc w:val="both"/>
              <w:rPr>
                <w:rFonts w:cstheme="minorHAnsi"/>
                <w:sz w:val="15"/>
                <w:szCs w:val="15"/>
              </w:rPr>
            </w:pPr>
            <w:r>
              <w:rPr>
                <w:rFonts w:cstheme="minorHAnsi"/>
                <w:sz w:val="15"/>
                <w:szCs w:val="15"/>
              </w:rPr>
              <w:t xml:space="preserve">Articulación sectorial. </w:t>
            </w:r>
            <w:r>
              <w:rPr>
                <w:rFonts w:cstheme="minorHAnsi"/>
                <w:sz w:val="15"/>
                <w:szCs w:val="15"/>
              </w:rPr>
              <w:br/>
            </w:r>
            <w:r w:rsidRPr="005C0002">
              <w:rPr>
                <w:rFonts w:cstheme="minorHAnsi"/>
                <w:sz w:val="15"/>
                <w:szCs w:val="15"/>
              </w:rPr>
              <w:t xml:space="preserve">Fortalecimiento del quehacer </w:t>
            </w:r>
            <w:r w:rsidRPr="005C0002">
              <w:rPr>
                <w:rFonts w:cstheme="minorHAnsi"/>
                <w:sz w:val="15"/>
                <w:szCs w:val="15"/>
              </w:rPr>
              <w:lastRenderedPageBreak/>
              <w:t>institucional nacional.</w:t>
            </w:r>
          </w:p>
          <w:p w14:paraId="1F05C95A" w14:textId="2CAC7630" w:rsidR="00FE79B0" w:rsidRPr="005C0002" w:rsidRDefault="00FE79B0" w:rsidP="00AF6642">
            <w:pPr>
              <w:jc w:val="both"/>
              <w:rPr>
                <w:rFonts w:cstheme="minorHAnsi"/>
                <w:sz w:val="15"/>
                <w:szCs w:val="15"/>
              </w:rPr>
            </w:pPr>
            <w:r>
              <w:rPr>
                <w:rFonts w:cstheme="minorHAnsi"/>
                <w:sz w:val="15"/>
                <w:szCs w:val="15"/>
              </w:rPr>
              <w:t>Mayor participación social.</w:t>
            </w:r>
          </w:p>
        </w:tc>
        <w:tc>
          <w:tcPr>
            <w:tcW w:w="1116" w:type="dxa"/>
            <w:vAlign w:val="center"/>
          </w:tcPr>
          <w:p w14:paraId="3C0A4342" w14:textId="77777777" w:rsidR="005C01FF" w:rsidRPr="005C0002" w:rsidRDefault="005C01FF" w:rsidP="005C01FF">
            <w:pPr>
              <w:pStyle w:val="Ttulo2"/>
            </w:pPr>
          </w:p>
        </w:tc>
      </w:tr>
      <w:tr w:rsidR="005C01FF" w:rsidRPr="005C0002" w14:paraId="38FC7830" w14:textId="77777777" w:rsidTr="63F6A497">
        <w:tc>
          <w:tcPr>
            <w:tcW w:w="1506" w:type="dxa"/>
            <w:vMerge/>
            <w:vAlign w:val="center"/>
          </w:tcPr>
          <w:p w14:paraId="74F4FFEB" w14:textId="77777777" w:rsidR="005C01FF" w:rsidRPr="005C0002" w:rsidRDefault="005C01FF" w:rsidP="005C01FF">
            <w:pPr>
              <w:rPr>
                <w:rFonts w:cstheme="minorHAnsi"/>
                <w:sz w:val="15"/>
                <w:szCs w:val="15"/>
              </w:rPr>
            </w:pPr>
          </w:p>
        </w:tc>
        <w:tc>
          <w:tcPr>
            <w:tcW w:w="1393" w:type="dxa"/>
            <w:vMerge/>
            <w:vAlign w:val="center"/>
          </w:tcPr>
          <w:p w14:paraId="760AE270" w14:textId="77777777" w:rsidR="005C01FF" w:rsidRPr="00C021F6" w:rsidRDefault="005C01FF" w:rsidP="005C01FF">
            <w:pPr>
              <w:jc w:val="both"/>
              <w:rPr>
                <w:rFonts w:cstheme="minorHAnsi"/>
                <w:sz w:val="15"/>
                <w:szCs w:val="15"/>
              </w:rPr>
            </w:pPr>
          </w:p>
        </w:tc>
        <w:tc>
          <w:tcPr>
            <w:tcW w:w="1645" w:type="dxa"/>
            <w:vMerge/>
          </w:tcPr>
          <w:p w14:paraId="1A9DDD7F" w14:textId="28B48E91" w:rsidR="005C01FF" w:rsidRPr="005C0002" w:rsidRDefault="005C01FF" w:rsidP="005C01FF">
            <w:pPr>
              <w:jc w:val="both"/>
              <w:rPr>
                <w:rFonts w:cstheme="minorHAnsi"/>
                <w:sz w:val="15"/>
                <w:szCs w:val="15"/>
              </w:rPr>
            </w:pPr>
          </w:p>
        </w:tc>
        <w:tc>
          <w:tcPr>
            <w:tcW w:w="3059" w:type="dxa"/>
            <w:shd w:val="clear" w:color="auto" w:fill="auto"/>
          </w:tcPr>
          <w:p w14:paraId="35471FE3" w14:textId="7094DA07" w:rsidR="005C01FF" w:rsidRPr="005C0002" w:rsidRDefault="005C01FF" w:rsidP="005C01FF">
            <w:pPr>
              <w:rPr>
                <w:rFonts w:cstheme="minorHAnsi"/>
                <w:sz w:val="15"/>
                <w:szCs w:val="15"/>
              </w:rPr>
            </w:pPr>
            <w:r w:rsidRPr="00A550E2">
              <w:rPr>
                <w:rFonts w:cstheme="minorHAnsi"/>
                <w:sz w:val="15"/>
                <w:szCs w:val="15"/>
              </w:rPr>
              <w:t xml:space="preserve"> Promover espacios de intercambio cultural entre territorios, como mecanismo para el fortalecimiento de la identidad indígena</w:t>
            </w:r>
          </w:p>
        </w:tc>
        <w:tc>
          <w:tcPr>
            <w:tcW w:w="3886" w:type="dxa"/>
            <w:shd w:val="clear" w:color="auto" w:fill="auto"/>
            <w:vAlign w:val="center"/>
          </w:tcPr>
          <w:p w14:paraId="14DF9713" w14:textId="77777777" w:rsidR="005C01FF" w:rsidRDefault="005C01FF" w:rsidP="005C01FF">
            <w:pPr>
              <w:rPr>
                <w:rFonts w:cstheme="minorHAnsi"/>
                <w:sz w:val="15"/>
                <w:szCs w:val="15"/>
              </w:rPr>
            </w:pPr>
            <w:r w:rsidRPr="003D4C1A">
              <w:rPr>
                <w:rFonts w:cstheme="minorHAnsi"/>
                <w:sz w:val="15"/>
                <w:szCs w:val="15"/>
              </w:rPr>
              <w:t>Realización de encuentros</w:t>
            </w:r>
            <w:r>
              <w:rPr>
                <w:rFonts w:cstheme="minorHAnsi"/>
                <w:sz w:val="15"/>
                <w:szCs w:val="15"/>
              </w:rPr>
              <w:t xml:space="preserve"> de líderes.</w:t>
            </w:r>
          </w:p>
          <w:p w14:paraId="049F1DA3" w14:textId="2AB5A4F7" w:rsidR="005C01FF" w:rsidRPr="005C0002" w:rsidRDefault="005C01FF" w:rsidP="005C01FF">
            <w:pPr>
              <w:rPr>
                <w:rFonts w:cstheme="minorHAnsi"/>
                <w:sz w:val="15"/>
                <w:szCs w:val="15"/>
              </w:rPr>
            </w:pPr>
            <w:r>
              <w:rPr>
                <w:rFonts w:cstheme="minorHAnsi"/>
                <w:sz w:val="15"/>
                <w:szCs w:val="15"/>
              </w:rPr>
              <w:t>Creación del Foro Indígena.</w:t>
            </w:r>
          </w:p>
        </w:tc>
        <w:tc>
          <w:tcPr>
            <w:tcW w:w="1287" w:type="dxa"/>
            <w:shd w:val="clear" w:color="auto" w:fill="auto"/>
            <w:vAlign w:val="center"/>
          </w:tcPr>
          <w:p w14:paraId="4DE23427" w14:textId="77777777" w:rsidR="005C01FF" w:rsidRDefault="00FE79B0" w:rsidP="00AF6642">
            <w:pPr>
              <w:jc w:val="both"/>
              <w:rPr>
                <w:rFonts w:cstheme="minorHAnsi"/>
                <w:sz w:val="15"/>
                <w:szCs w:val="15"/>
              </w:rPr>
            </w:pPr>
            <w:r>
              <w:rPr>
                <w:rFonts w:cstheme="minorHAnsi"/>
                <w:sz w:val="15"/>
                <w:szCs w:val="15"/>
              </w:rPr>
              <w:t>Mayor participación social.</w:t>
            </w:r>
          </w:p>
          <w:p w14:paraId="6740A558" w14:textId="59087809" w:rsidR="00106EA6" w:rsidRPr="005C0002" w:rsidRDefault="00106EA6" w:rsidP="00AF6642">
            <w:pPr>
              <w:jc w:val="both"/>
              <w:rPr>
                <w:rFonts w:cstheme="minorHAnsi"/>
                <w:sz w:val="15"/>
                <w:szCs w:val="15"/>
              </w:rPr>
            </w:pPr>
            <w:r>
              <w:rPr>
                <w:rFonts w:cstheme="minorHAnsi"/>
                <w:sz w:val="15"/>
                <w:szCs w:val="15"/>
              </w:rPr>
              <w:t>Reconocimiento social.</w:t>
            </w:r>
          </w:p>
        </w:tc>
        <w:tc>
          <w:tcPr>
            <w:tcW w:w="1116" w:type="dxa"/>
            <w:vAlign w:val="center"/>
          </w:tcPr>
          <w:p w14:paraId="36140479" w14:textId="77777777" w:rsidR="005C01FF" w:rsidRPr="005C0002" w:rsidRDefault="005C01FF" w:rsidP="005C01FF">
            <w:pPr>
              <w:pStyle w:val="Ttulo2"/>
            </w:pPr>
          </w:p>
        </w:tc>
      </w:tr>
      <w:tr w:rsidR="005C01FF" w:rsidRPr="005C0002" w14:paraId="17FC3B4F" w14:textId="77777777" w:rsidTr="63F6A497">
        <w:tc>
          <w:tcPr>
            <w:tcW w:w="1506" w:type="dxa"/>
            <w:vMerge/>
            <w:vAlign w:val="center"/>
          </w:tcPr>
          <w:p w14:paraId="242729CF" w14:textId="77777777" w:rsidR="005C01FF" w:rsidRPr="005C0002" w:rsidRDefault="005C01FF" w:rsidP="005C01FF">
            <w:pPr>
              <w:rPr>
                <w:rFonts w:cstheme="minorHAnsi"/>
                <w:sz w:val="15"/>
                <w:szCs w:val="15"/>
              </w:rPr>
            </w:pPr>
          </w:p>
        </w:tc>
        <w:tc>
          <w:tcPr>
            <w:tcW w:w="1393" w:type="dxa"/>
            <w:vMerge/>
            <w:vAlign w:val="center"/>
          </w:tcPr>
          <w:p w14:paraId="0D7BBB5A" w14:textId="77777777" w:rsidR="005C01FF" w:rsidRPr="00C021F6" w:rsidRDefault="005C01FF" w:rsidP="005C01FF">
            <w:pPr>
              <w:jc w:val="both"/>
              <w:rPr>
                <w:rFonts w:cstheme="minorHAnsi"/>
                <w:sz w:val="15"/>
                <w:szCs w:val="15"/>
              </w:rPr>
            </w:pPr>
          </w:p>
        </w:tc>
        <w:tc>
          <w:tcPr>
            <w:tcW w:w="1645" w:type="dxa"/>
            <w:vMerge/>
          </w:tcPr>
          <w:p w14:paraId="5ECF144E" w14:textId="525E8523" w:rsidR="005C01FF" w:rsidRPr="005C0002" w:rsidRDefault="005C01FF" w:rsidP="005C01FF">
            <w:pPr>
              <w:jc w:val="both"/>
              <w:rPr>
                <w:rFonts w:cstheme="minorHAnsi"/>
                <w:sz w:val="15"/>
                <w:szCs w:val="15"/>
              </w:rPr>
            </w:pPr>
          </w:p>
        </w:tc>
        <w:tc>
          <w:tcPr>
            <w:tcW w:w="3059" w:type="dxa"/>
            <w:shd w:val="clear" w:color="auto" w:fill="auto"/>
          </w:tcPr>
          <w:p w14:paraId="494ADF69" w14:textId="197D232D" w:rsidR="005C01FF" w:rsidRPr="005C0002" w:rsidRDefault="005C01FF" w:rsidP="63F6A497">
            <w:pPr>
              <w:rPr>
                <w:sz w:val="15"/>
                <w:szCs w:val="15"/>
                <w:lang w:val="es-ES"/>
              </w:rPr>
            </w:pPr>
            <w:r w:rsidRPr="63F6A497">
              <w:rPr>
                <w:sz w:val="15"/>
                <w:szCs w:val="15"/>
                <w:lang w:val="es-ES"/>
              </w:rPr>
              <w:t>Promover alianzas entre el sector cultura y el sector educativo, tanto el formal como el no formal, con miras a generar una mayor y mejor protección de los derechos culturales de las personas indígenas.</w:t>
            </w:r>
          </w:p>
        </w:tc>
        <w:tc>
          <w:tcPr>
            <w:tcW w:w="3886" w:type="dxa"/>
            <w:shd w:val="clear" w:color="auto" w:fill="auto"/>
            <w:vAlign w:val="center"/>
          </w:tcPr>
          <w:p w14:paraId="58698846" w14:textId="3E2E9EA2" w:rsidR="005C01FF" w:rsidRPr="005C0002" w:rsidRDefault="00106EA6" w:rsidP="005C01FF">
            <w:pPr>
              <w:rPr>
                <w:rFonts w:cstheme="minorHAnsi"/>
                <w:sz w:val="15"/>
                <w:szCs w:val="15"/>
              </w:rPr>
            </w:pPr>
            <w:r w:rsidRPr="006C0EFF">
              <w:rPr>
                <w:rFonts w:cstheme="minorHAnsi"/>
                <w:sz w:val="15"/>
                <w:szCs w:val="15"/>
              </w:rPr>
              <w:t>Participación</w:t>
            </w:r>
            <w:r w:rsidR="005C01FF" w:rsidRPr="006C0EFF">
              <w:rPr>
                <w:rFonts w:cstheme="minorHAnsi"/>
                <w:sz w:val="15"/>
                <w:szCs w:val="15"/>
              </w:rPr>
              <w:t xml:space="preserve"> de los y las mayores indígenas</w:t>
            </w:r>
            <w:r w:rsidR="005C01FF">
              <w:rPr>
                <w:rFonts w:cstheme="minorHAnsi"/>
                <w:sz w:val="15"/>
                <w:szCs w:val="15"/>
              </w:rPr>
              <w:t xml:space="preserve">. </w:t>
            </w:r>
            <w:r w:rsidR="005C01FF">
              <w:rPr>
                <w:rFonts w:cstheme="minorHAnsi"/>
                <w:sz w:val="15"/>
                <w:szCs w:val="15"/>
              </w:rPr>
              <w:br/>
            </w:r>
            <w:r w:rsidR="005C01FF" w:rsidRPr="0032697B">
              <w:rPr>
                <w:rFonts w:cstheme="minorHAnsi"/>
                <w:sz w:val="15"/>
                <w:szCs w:val="15"/>
              </w:rPr>
              <w:t>Promoción de espacios a lo interno de los centros escolares</w:t>
            </w:r>
            <w:r w:rsidR="005C01FF">
              <w:rPr>
                <w:rFonts w:cstheme="minorHAnsi"/>
                <w:sz w:val="15"/>
                <w:szCs w:val="15"/>
              </w:rPr>
              <w:t>.</w:t>
            </w:r>
            <w:r w:rsidR="005C01FF">
              <w:rPr>
                <w:rFonts w:cstheme="minorHAnsi"/>
                <w:sz w:val="15"/>
                <w:szCs w:val="15"/>
              </w:rPr>
              <w:br/>
            </w:r>
            <w:r w:rsidR="005C01FF" w:rsidRPr="00B80C94">
              <w:rPr>
                <w:rFonts w:cstheme="minorHAnsi"/>
                <w:sz w:val="15"/>
                <w:szCs w:val="15"/>
              </w:rPr>
              <w:t>Facilitación de espacios de educación y formación no forma</w:t>
            </w:r>
            <w:r w:rsidR="005C01FF">
              <w:rPr>
                <w:rFonts w:cstheme="minorHAnsi"/>
                <w:sz w:val="15"/>
                <w:szCs w:val="15"/>
              </w:rPr>
              <w:t>l.</w:t>
            </w:r>
          </w:p>
        </w:tc>
        <w:tc>
          <w:tcPr>
            <w:tcW w:w="1287" w:type="dxa"/>
            <w:shd w:val="clear" w:color="auto" w:fill="auto"/>
            <w:vAlign w:val="center"/>
          </w:tcPr>
          <w:p w14:paraId="4B3EBBBB" w14:textId="77777777" w:rsidR="00106EA6" w:rsidRDefault="00106EA6" w:rsidP="00AF6642">
            <w:pPr>
              <w:jc w:val="both"/>
              <w:rPr>
                <w:rFonts w:cstheme="minorHAnsi"/>
                <w:sz w:val="15"/>
                <w:szCs w:val="15"/>
              </w:rPr>
            </w:pPr>
            <w:r>
              <w:rPr>
                <w:rFonts w:cstheme="minorHAnsi"/>
                <w:sz w:val="15"/>
                <w:szCs w:val="15"/>
              </w:rPr>
              <w:t>Mayor participación social.</w:t>
            </w:r>
          </w:p>
          <w:p w14:paraId="639DCA0E" w14:textId="40B4C961" w:rsidR="005C01FF" w:rsidRPr="005C0002" w:rsidRDefault="00106EA6" w:rsidP="00AF6642">
            <w:pPr>
              <w:jc w:val="both"/>
              <w:rPr>
                <w:rFonts w:cstheme="minorHAnsi"/>
                <w:sz w:val="15"/>
                <w:szCs w:val="15"/>
              </w:rPr>
            </w:pPr>
            <w:r>
              <w:rPr>
                <w:rFonts w:cstheme="minorHAnsi"/>
                <w:sz w:val="15"/>
                <w:szCs w:val="15"/>
              </w:rPr>
              <w:t>Reconocimiento social.</w:t>
            </w:r>
          </w:p>
        </w:tc>
        <w:tc>
          <w:tcPr>
            <w:tcW w:w="1116" w:type="dxa"/>
            <w:vAlign w:val="center"/>
          </w:tcPr>
          <w:p w14:paraId="375D791E" w14:textId="77777777" w:rsidR="005C01FF" w:rsidRPr="005C0002" w:rsidRDefault="005C01FF" w:rsidP="005C01FF">
            <w:pPr>
              <w:pStyle w:val="Ttulo2"/>
            </w:pPr>
          </w:p>
        </w:tc>
      </w:tr>
      <w:tr w:rsidR="005C01FF" w:rsidRPr="005C0002" w14:paraId="1A4F04EF" w14:textId="77777777" w:rsidTr="63F6A497">
        <w:tc>
          <w:tcPr>
            <w:tcW w:w="1506" w:type="dxa"/>
            <w:vMerge/>
            <w:vAlign w:val="center"/>
          </w:tcPr>
          <w:p w14:paraId="52527F02" w14:textId="77777777" w:rsidR="005C01FF" w:rsidRPr="005C0002" w:rsidRDefault="005C01FF" w:rsidP="005C01FF">
            <w:pPr>
              <w:rPr>
                <w:rFonts w:cstheme="minorHAnsi"/>
                <w:sz w:val="15"/>
                <w:szCs w:val="15"/>
              </w:rPr>
            </w:pPr>
          </w:p>
        </w:tc>
        <w:tc>
          <w:tcPr>
            <w:tcW w:w="1393" w:type="dxa"/>
            <w:vMerge/>
            <w:vAlign w:val="center"/>
          </w:tcPr>
          <w:p w14:paraId="41DF57F4" w14:textId="77777777" w:rsidR="005C01FF" w:rsidRPr="00C021F6" w:rsidRDefault="005C01FF" w:rsidP="005C01FF">
            <w:pPr>
              <w:jc w:val="both"/>
              <w:rPr>
                <w:rFonts w:cstheme="minorHAnsi"/>
                <w:sz w:val="15"/>
                <w:szCs w:val="15"/>
              </w:rPr>
            </w:pPr>
          </w:p>
        </w:tc>
        <w:tc>
          <w:tcPr>
            <w:tcW w:w="1645" w:type="dxa"/>
            <w:vMerge/>
          </w:tcPr>
          <w:p w14:paraId="303DF885" w14:textId="0F2663CA" w:rsidR="005C01FF" w:rsidRPr="005C0002" w:rsidRDefault="005C01FF" w:rsidP="005C01FF">
            <w:pPr>
              <w:jc w:val="both"/>
              <w:rPr>
                <w:rFonts w:cstheme="minorHAnsi"/>
                <w:sz w:val="15"/>
                <w:szCs w:val="15"/>
              </w:rPr>
            </w:pPr>
          </w:p>
        </w:tc>
        <w:tc>
          <w:tcPr>
            <w:tcW w:w="3059" w:type="dxa"/>
            <w:shd w:val="clear" w:color="auto" w:fill="auto"/>
          </w:tcPr>
          <w:p w14:paraId="5473C7BA" w14:textId="70BB26B9" w:rsidR="005C01FF" w:rsidRPr="005C0002" w:rsidRDefault="005C01FF" w:rsidP="005C01FF">
            <w:pPr>
              <w:rPr>
                <w:rFonts w:cstheme="minorHAnsi"/>
                <w:sz w:val="15"/>
                <w:szCs w:val="15"/>
              </w:rPr>
            </w:pPr>
            <w:r w:rsidRPr="00477085">
              <w:rPr>
                <w:rFonts w:cstheme="minorHAnsi"/>
                <w:sz w:val="15"/>
                <w:szCs w:val="15"/>
              </w:rPr>
              <w:t xml:space="preserve"> Asegurar el respeto de los derechos culturales de las personas indígenas, identificando aquellas áreas donde la labor del Estado requiere adecuarse para atender sus necesidades particulares.</w:t>
            </w:r>
          </w:p>
        </w:tc>
        <w:tc>
          <w:tcPr>
            <w:tcW w:w="3886" w:type="dxa"/>
            <w:shd w:val="clear" w:color="auto" w:fill="auto"/>
            <w:vAlign w:val="center"/>
          </w:tcPr>
          <w:p w14:paraId="69F80184" w14:textId="77777777" w:rsidR="005C01FF" w:rsidRDefault="005C01FF" w:rsidP="005C01FF">
            <w:pPr>
              <w:rPr>
                <w:rFonts w:cstheme="minorHAnsi"/>
                <w:sz w:val="15"/>
                <w:szCs w:val="15"/>
              </w:rPr>
            </w:pPr>
            <w:r w:rsidRPr="00D23874">
              <w:rPr>
                <w:rFonts w:cstheme="minorHAnsi"/>
                <w:sz w:val="15"/>
                <w:szCs w:val="15"/>
              </w:rPr>
              <w:t>Puesta en marcha de una estrategia de capacitación e información</w:t>
            </w:r>
            <w:r>
              <w:rPr>
                <w:rFonts w:cstheme="minorHAnsi"/>
                <w:sz w:val="15"/>
                <w:szCs w:val="15"/>
              </w:rPr>
              <w:t>.</w:t>
            </w:r>
          </w:p>
          <w:p w14:paraId="674FE84B" w14:textId="77777777" w:rsidR="005C01FF" w:rsidRDefault="005C01FF" w:rsidP="005C01FF">
            <w:pPr>
              <w:rPr>
                <w:rFonts w:cstheme="minorHAnsi"/>
                <w:sz w:val="15"/>
                <w:szCs w:val="15"/>
              </w:rPr>
            </w:pPr>
            <w:r w:rsidRPr="00D23874">
              <w:rPr>
                <w:rFonts w:cstheme="minorHAnsi"/>
                <w:sz w:val="15"/>
                <w:szCs w:val="15"/>
              </w:rPr>
              <w:t>Puesta en marcha de una estrategia de capacitación e información</w:t>
            </w:r>
            <w:r>
              <w:rPr>
                <w:rFonts w:cstheme="minorHAnsi"/>
                <w:sz w:val="15"/>
                <w:szCs w:val="15"/>
              </w:rPr>
              <w:t xml:space="preserve"> sobre derechos culturales.</w:t>
            </w:r>
          </w:p>
          <w:p w14:paraId="78C21A5C" w14:textId="780C012C" w:rsidR="005C01FF" w:rsidRPr="005C0002" w:rsidRDefault="005C01FF" w:rsidP="005C01FF">
            <w:pPr>
              <w:rPr>
                <w:rFonts w:cstheme="minorHAnsi"/>
                <w:sz w:val="15"/>
                <w:szCs w:val="15"/>
              </w:rPr>
            </w:pPr>
            <w:r w:rsidRPr="00EA0A06">
              <w:rPr>
                <w:rFonts w:cstheme="minorHAnsi"/>
                <w:sz w:val="15"/>
                <w:szCs w:val="15"/>
              </w:rPr>
              <w:t>Promover la elaboración de protocolos de atención especializad</w:t>
            </w:r>
            <w:r>
              <w:rPr>
                <w:rFonts w:cstheme="minorHAnsi"/>
                <w:sz w:val="15"/>
                <w:szCs w:val="15"/>
              </w:rPr>
              <w:t>os.</w:t>
            </w:r>
            <w:r>
              <w:rPr>
                <w:rFonts w:cstheme="minorHAnsi"/>
                <w:sz w:val="15"/>
                <w:szCs w:val="15"/>
              </w:rPr>
              <w:br/>
            </w:r>
            <w:r w:rsidRPr="00064257">
              <w:rPr>
                <w:rFonts w:cstheme="minorHAnsi"/>
                <w:sz w:val="15"/>
                <w:szCs w:val="15"/>
              </w:rPr>
              <w:t>Facilitación de espacios de comunicación</w:t>
            </w:r>
            <w:r>
              <w:rPr>
                <w:rFonts w:cstheme="minorHAnsi"/>
                <w:sz w:val="15"/>
                <w:szCs w:val="15"/>
              </w:rPr>
              <w:t>.</w:t>
            </w:r>
          </w:p>
        </w:tc>
        <w:tc>
          <w:tcPr>
            <w:tcW w:w="1287" w:type="dxa"/>
            <w:shd w:val="clear" w:color="auto" w:fill="auto"/>
            <w:vAlign w:val="center"/>
          </w:tcPr>
          <w:p w14:paraId="412F1C5C" w14:textId="77777777" w:rsidR="007E166B" w:rsidRDefault="007E166B" w:rsidP="00AF6642">
            <w:pPr>
              <w:jc w:val="both"/>
              <w:rPr>
                <w:rFonts w:cstheme="minorHAnsi"/>
                <w:sz w:val="15"/>
                <w:szCs w:val="15"/>
              </w:rPr>
            </w:pPr>
            <w:r>
              <w:rPr>
                <w:rFonts w:cstheme="minorHAnsi"/>
                <w:sz w:val="15"/>
                <w:szCs w:val="15"/>
              </w:rPr>
              <w:t>Mayor participación social.</w:t>
            </w:r>
          </w:p>
          <w:p w14:paraId="72F3FEE9" w14:textId="77777777" w:rsidR="005C01FF" w:rsidRDefault="007E166B" w:rsidP="00AF6642">
            <w:pPr>
              <w:jc w:val="both"/>
              <w:rPr>
                <w:rFonts w:cstheme="minorHAnsi"/>
                <w:sz w:val="15"/>
                <w:szCs w:val="15"/>
              </w:rPr>
            </w:pPr>
            <w:r>
              <w:rPr>
                <w:rFonts w:cstheme="minorHAnsi"/>
                <w:sz w:val="15"/>
                <w:szCs w:val="15"/>
              </w:rPr>
              <w:t>Reconocimiento social.</w:t>
            </w:r>
          </w:p>
          <w:p w14:paraId="497A3BEC" w14:textId="4900203B" w:rsidR="007E166B" w:rsidRPr="005C0002" w:rsidRDefault="007A6183" w:rsidP="00AF6642">
            <w:pPr>
              <w:jc w:val="both"/>
              <w:rPr>
                <w:rFonts w:cstheme="minorHAnsi"/>
                <w:sz w:val="15"/>
                <w:szCs w:val="15"/>
              </w:rPr>
            </w:pPr>
            <w:r>
              <w:rPr>
                <w:rFonts w:cstheme="minorHAnsi"/>
                <w:sz w:val="15"/>
                <w:szCs w:val="15"/>
              </w:rPr>
              <w:t>Articulación</w:t>
            </w:r>
            <w:r w:rsidR="007E166B">
              <w:rPr>
                <w:rFonts w:cstheme="minorHAnsi"/>
                <w:sz w:val="15"/>
                <w:szCs w:val="15"/>
              </w:rPr>
              <w:t xml:space="preserve"> interinstitucional.</w:t>
            </w:r>
          </w:p>
        </w:tc>
        <w:tc>
          <w:tcPr>
            <w:tcW w:w="1116" w:type="dxa"/>
            <w:vAlign w:val="center"/>
          </w:tcPr>
          <w:p w14:paraId="7159BA5A" w14:textId="77777777" w:rsidR="005C01FF" w:rsidRPr="005C0002" w:rsidRDefault="005C01FF" w:rsidP="005C01FF">
            <w:pPr>
              <w:pStyle w:val="Ttulo2"/>
            </w:pPr>
          </w:p>
        </w:tc>
      </w:tr>
      <w:tr w:rsidR="005C01FF" w:rsidRPr="005C0002" w14:paraId="105053A5" w14:textId="77777777" w:rsidTr="63F6A497">
        <w:tc>
          <w:tcPr>
            <w:tcW w:w="1506" w:type="dxa"/>
            <w:vMerge/>
            <w:vAlign w:val="center"/>
          </w:tcPr>
          <w:p w14:paraId="4771FFDF" w14:textId="77777777" w:rsidR="005C01FF" w:rsidRPr="005C0002" w:rsidRDefault="005C01FF" w:rsidP="005C01FF">
            <w:pPr>
              <w:rPr>
                <w:rFonts w:cstheme="minorHAnsi"/>
                <w:sz w:val="15"/>
                <w:szCs w:val="15"/>
              </w:rPr>
            </w:pPr>
          </w:p>
        </w:tc>
        <w:tc>
          <w:tcPr>
            <w:tcW w:w="1393" w:type="dxa"/>
            <w:vMerge/>
            <w:vAlign w:val="center"/>
          </w:tcPr>
          <w:p w14:paraId="7B71EB4B" w14:textId="77777777" w:rsidR="005C01FF" w:rsidRPr="00C021F6" w:rsidRDefault="005C01FF" w:rsidP="005C01FF">
            <w:pPr>
              <w:jc w:val="both"/>
              <w:rPr>
                <w:rFonts w:cstheme="minorHAnsi"/>
                <w:sz w:val="15"/>
                <w:szCs w:val="15"/>
              </w:rPr>
            </w:pPr>
          </w:p>
        </w:tc>
        <w:tc>
          <w:tcPr>
            <w:tcW w:w="1645" w:type="dxa"/>
            <w:vMerge/>
          </w:tcPr>
          <w:p w14:paraId="5C5CA1EB" w14:textId="3D87D64A" w:rsidR="005C01FF" w:rsidRPr="005C0002" w:rsidRDefault="005C01FF" w:rsidP="005C01FF">
            <w:pPr>
              <w:jc w:val="both"/>
              <w:rPr>
                <w:rFonts w:cstheme="minorHAnsi"/>
                <w:sz w:val="15"/>
                <w:szCs w:val="15"/>
              </w:rPr>
            </w:pPr>
          </w:p>
        </w:tc>
        <w:tc>
          <w:tcPr>
            <w:tcW w:w="3059" w:type="dxa"/>
            <w:shd w:val="clear" w:color="auto" w:fill="auto"/>
          </w:tcPr>
          <w:p w14:paraId="68BC9002" w14:textId="415547C6" w:rsidR="005C01FF" w:rsidRPr="005C0002" w:rsidRDefault="005C01FF" w:rsidP="005C01FF">
            <w:pPr>
              <w:rPr>
                <w:rFonts w:cstheme="minorHAnsi"/>
                <w:sz w:val="15"/>
                <w:szCs w:val="15"/>
              </w:rPr>
            </w:pPr>
            <w:r w:rsidRPr="00477085">
              <w:rPr>
                <w:rFonts w:cstheme="minorHAnsi"/>
                <w:sz w:val="15"/>
                <w:szCs w:val="15"/>
              </w:rPr>
              <w:t>Generar espacios de coordinación que faciliten a las personas indígenas la protección ambiental de sus territorios, como una parte esencial de sus Derechos culturales.</w:t>
            </w:r>
          </w:p>
        </w:tc>
        <w:tc>
          <w:tcPr>
            <w:tcW w:w="3886" w:type="dxa"/>
            <w:shd w:val="clear" w:color="auto" w:fill="auto"/>
            <w:vAlign w:val="center"/>
          </w:tcPr>
          <w:p w14:paraId="2D9E35C3" w14:textId="77777777" w:rsidR="005C01FF" w:rsidRDefault="005C01FF" w:rsidP="005C01FF">
            <w:pPr>
              <w:rPr>
                <w:rFonts w:cstheme="minorHAnsi"/>
                <w:sz w:val="15"/>
                <w:szCs w:val="15"/>
              </w:rPr>
            </w:pPr>
            <w:r w:rsidRPr="00E621D6">
              <w:rPr>
                <w:rFonts w:cstheme="minorHAnsi"/>
                <w:sz w:val="15"/>
                <w:szCs w:val="15"/>
              </w:rPr>
              <w:t>Promoción de acciones y procesos dirigidos a funcionarios públicos</w:t>
            </w:r>
            <w:r>
              <w:rPr>
                <w:rFonts w:cstheme="minorHAnsi"/>
                <w:sz w:val="15"/>
                <w:szCs w:val="15"/>
              </w:rPr>
              <w:t>-</w:t>
            </w:r>
          </w:p>
          <w:p w14:paraId="76ECB45C" w14:textId="77777777" w:rsidR="005C01FF" w:rsidRDefault="005C01FF" w:rsidP="005C01FF">
            <w:pPr>
              <w:rPr>
                <w:rFonts w:cstheme="minorHAnsi"/>
                <w:sz w:val="15"/>
                <w:szCs w:val="15"/>
              </w:rPr>
            </w:pPr>
            <w:r>
              <w:rPr>
                <w:rFonts w:cstheme="minorHAnsi"/>
                <w:sz w:val="15"/>
                <w:szCs w:val="15"/>
              </w:rPr>
              <w:t xml:space="preserve">Ejecución de acciones de protección. </w:t>
            </w:r>
          </w:p>
          <w:p w14:paraId="24ED7C30" w14:textId="008AF0A3" w:rsidR="005C01FF" w:rsidRPr="005C0002" w:rsidRDefault="005C01FF" w:rsidP="005C01FF">
            <w:pPr>
              <w:rPr>
                <w:rFonts w:cstheme="minorHAnsi"/>
                <w:sz w:val="15"/>
                <w:szCs w:val="15"/>
              </w:rPr>
            </w:pPr>
            <w:r>
              <w:rPr>
                <w:rFonts w:cstheme="minorHAnsi"/>
                <w:sz w:val="15"/>
                <w:szCs w:val="15"/>
              </w:rPr>
              <w:t>Establecimiento de mecanismos de coordinación</w:t>
            </w:r>
          </w:p>
        </w:tc>
        <w:tc>
          <w:tcPr>
            <w:tcW w:w="1287" w:type="dxa"/>
            <w:shd w:val="clear" w:color="auto" w:fill="auto"/>
            <w:vAlign w:val="center"/>
          </w:tcPr>
          <w:p w14:paraId="07DC7FA0" w14:textId="77777777" w:rsidR="005C01FF" w:rsidRDefault="00343611" w:rsidP="63F6A497">
            <w:pPr>
              <w:jc w:val="both"/>
              <w:rPr>
                <w:sz w:val="15"/>
                <w:szCs w:val="15"/>
                <w:lang w:val="es-ES"/>
              </w:rPr>
            </w:pPr>
            <w:r w:rsidRPr="63F6A497">
              <w:rPr>
                <w:sz w:val="15"/>
                <w:szCs w:val="15"/>
                <w:lang w:val="es-ES"/>
              </w:rPr>
              <w:t xml:space="preserve">Mayor eficiencia </w:t>
            </w:r>
            <w:proofErr w:type="spellStart"/>
            <w:r w:rsidRPr="63F6A497">
              <w:rPr>
                <w:sz w:val="15"/>
                <w:szCs w:val="15"/>
                <w:lang w:val="es-ES"/>
              </w:rPr>
              <w:t>wn</w:t>
            </w:r>
            <w:proofErr w:type="spellEnd"/>
            <w:r w:rsidRPr="63F6A497">
              <w:rPr>
                <w:sz w:val="15"/>
                <w:szCs w:val="15"/>
                <w:lang w:val="es-ES"/>
              </w:rPr>
              <w:t xml:space="preserve"> la gestión. </w:t>
            </w:r>
          </w:p>
          <w:p w14:paraId="2917BCF3" w14:textId="77777777" w:rsidR="00343611" w:rsidRDefault="00343611" w:rsidP="00AF6642">
            <w:pPr>
              <w:jc w:val="both"/>
              <w:rPr>
                <w:rFonts w:cstheme="minorHAnsi"/>
                <w:sz w:val="15"/>
                <w:szCs w:val="15"/>
              </w:rPr>
            </w:pPr>
            <w:r>
              <w:rPr>
                <w:rFonts w:cstheme="minorHAnsi"/>
                <w:sz w:val="15"/>
                <w:szCs w:val="15"/>
              </w:rPr>
              <w:t>Articulación in</w:t>
            </w:r>
            <w:r w:rsidR="00AF6642">
              <w:rPr>
                <w:rFonts w:cstheme="minorHAnsi"/>
                <w:sz w:val="15"/>
                <w:szCs w:val="15"/>
              </w:rPr>
              <w:t xml:space="preserve">stitucional. </w:t>
            </w:r>
          </w:p>
          <w:p w14:paraId="45C200A6" w14:textId="3556B432" w:rsidR="00AF6642" w:rsidRPr="005C0002" w:rsidRDefault="00AF6642" w:rsidP="00AF6642">
            <w:pPr>
              <w:jc w:val="both"/>
              <w:rPr>
                <w:rFonts w:cstheme="minorHAnsi"/>
                <w:sz w:val="15"/>
                <w:szCs w:val="15"/>
              </w:rPr>
            </w:pPr>
            <w:r>
              <w:rPr>
                <w:rFonts w:cstheme="minorHAnsi"/>
                <w:sz w:val="15"/>
                <w:szCs w:val="15"/>
              </w:rPr>
              <w:t>Reconocimiento social.</w:t>
            </w:r>
          </w:p>
        </w:tc>
        <w:tc>
          <w:tcPr>
            <w:tcW w:w="1116" w:type="dxa"/>
            <w:vAlign w:val="center"/>
          </w:tcPr>
          <w:p w14:paraId="3E9FB786" w14:textId="77777777" w:rsidR="005C01FF" w:rsidRPr="005C0002" w:rsidRDefault="005C01FF" w:rsidP="005C01FF">
            <w:pPr>
              <w:pStyle w:val="Ttulo2"/>
            </w:pPr>
          </w:p>
        </w:tc>
      </w:tr>
      <w:tr w:rsidR="005C01FF" w:rsidRPr="005C0002" w14:paraId="53E806B0" w14:textId="77777777" w:rsidTr="63F6A497">
        <w:tc>
          <w:tcPr>
            <w:tcW w:w="1506" w:type="dxa"/>
            <w:vMerge/>
            <w:vAlign w:val="center"/>
          </w:tcPr>
          <w:p w14:paraId="56ABE4FC" w14:textId="77777777" w:rsidR="005C01FF" w:rsidRPr="005C0002" w:rsidRDefault="005C01FF" w:rsidP="005C01FF">
            <w:pPr>
              <w:rPr>
                <w:rFonts w:cstheme="minorHAnsi"/>
                <w:sz w:val="15"/>
                <w:szCs w:val="15"/>
              </w:rPr>
            </w:pPr>
          </w:p>
        </w:tc>
        <w:tc>
          <w:tcPr>
            <w:tcW w:w="1393" w:type="dxa"/>
            <w:vMerge/>
            <w:vAlign w:val="center"/>
          </w:tcPr>
          <w:p w14:paraId="1B7C8E63" w14:textId="77777777" w:rsidR="005C01FF" w:rsidRPr="00C021F6" w:rsidRDefault="005C01FF" w:rsidP="005C01FF">
            <w:pPr>
              <w:jc w:val="both"/>
              <w:rPr>
                <w:rFonts w:cstheme="minorHAnsi"/>
                <w:sz w:val="15"/>
                <w:szCs w:val="15"/>
              </w:rPr>
            </w:pPr>
          </w:p>
        </w:tc>
        <w:tc>
          <w:tcPr>
            <w:tcW w:w="1645" w:type="dxa"/>
            <w:vMerge/>
          </w:tcPr>
          <w:p w14:paraId="146F2297" w14:textId="1F34B58B" w:rsidR="005C01FF" w:rsidRPr="005C0002" w:rsidRDefault="005C01FF" w:rsidP="005C01FF">
            <w:pPr>
              <w:jc w:val="both"/>
              <w:rPr>
                <w:rFonts w:cstheme="minorHAnsi"/>
                <w:sz w:val="15"/>
                <w:szCs w:val="15"/>
              </w:rPr>
            </w:pPr>
          </w:p>
        </w:tc>
        <w:tc>
          <w:tcPr>
            <w:tcW w:w="3059" w:type="dxa"/>
            <w:shd w:val="clear" w:color="auto" w:fill="auto"/>
          </w:tcPr>
          <w:p w14:paraId="068EBE4B" w14:textId="041942F9" w:rsidR="005C01FF" w:rsidRPr="005C0002" w:rsidRDefault="005C01FF" w:rsidP="005C01FF">
            <w:pPr>
              <w:rPr>
                <w:rFonts w:cstheme="minorHAnsi"/>
                <w:sz w:val="15"/>
                <w:szCs w:val="15"/>
              </w:rPr>
            </w:pPr>
            <w:r w:rsidRPr="00477085">
              <w:rPr>
                <w:rFonts w:cstheme="minorHAnsi"/>
                <w:sz w:val="15"/>
                <w:szCs w:val="15"/>
              </w:rPr>
              <w:t>Crear nuevas capacidades a lo interno de los territorios indígenas que permitan generar actividades económicas de índole cultural.</w:t>
            </w:r>
          </w:p>
        </w:tc>
        <w:tc>
          <w:tcPr>
            <w:tcW w:w="3886" w:type="dxa"/>
            <w:shd w:val="clear" w:color="auto" w:fill="auto"/>
            <w:vAlign w:val="center"/>
          </w:tcPr>
          <w:p w14:paraId="09D2EB07" w14:textId="77777777" w:rsidR="005C01FF" w:rsidRDefault="005C01FF" w:rsidP="005C01FF">
            <w:pPr>
              <w:rPr>
                <w:rFonts w:cstheme="minorHAnsi"/>
                <w:sz w:val="15"/>
                <w:szCs w:val="15"/>
              </w:rPr>
            </w:pPr>
            <w:r>
              <w:rPr>
                <w:rFonts w:cstheme="minorHAnsi"/>
                <w:sz w:val="15"/>
                <w:szCs w:val="15"/>
              </w:rPr>
              <w:t xml:space="preserve">Fortalecimiento de capacidades. </w:t>
            </w:r>
          </w:p>
          <w:p w14:paraId="3E876ACA" w14:textId="77777777" w:rsidR="005C01FF" w:rsidRDefault="005C01FF" w:rsidP="005C01FF">
            <w:pPr>
              <w:rPr>
                <w:rFonts w:cstheme="minorHAnsi"/>
                <w:sz w:val="15"/>
                <w:szCs w:val="15"/>
              </w:rPr>
            </w:pPr>
            <w:r>
              <w:rPr>
                <w:rFonts w:cstheme="minorHAnsi"/>
                <w:sz w:val="15"/>
                <w:szCs w:val="15"/>
              </w:rPr>
              <w:t>Promoción y fortalecimiento de proyectos.</w:t>
            </w:r>
          </w:p>
          <w:p w14:paraId="2D270901" w14:textId="1E27E651" w:rsidR="005C01FF" w:rsidRPr="005C0002" w:rsidRDefault="005C01FF" w:rsidP="005C01FF">
            <w:pPr>
              <w:rPr>
                <w:rFonts w:cstheme="minorHAnsi"/>
                <w:sz w:val="15"/>
                <w:szCs w:val="15"/>
              </w:rPr>
            </w:pPr>
            <w:r>
              <w:rPr>
                <w:rFonts w:cstheme="minorHAnsi"/>
                <w:sz w:val="15"/>
                <w:szCs w:val="15"/>
              </w:rPr>
              <w:t>Gestión de encadenamientos productivos.</w:t>
            </w:r>
            <w:r>
              <w:rPr>
                <w:rFonts w:cstheme="minorHAnsi"/>
                <w:sz w:val="15"/>
                <w:szCs w:val="15"/>
              </w:rPr>
              <w:br/>
              <w:t>Creación de espacios de encuentro e intercambio.</w:t>
            </w:r>
          </w:p>
        </w:tc>
        <w:tc>
          <w:tcPr>
            <w:tcW w:w="1287" w:type="dxa"/>
            <w:shd w:val="clear" w:color="auto" w:fill="auto"/>
            <w:vAlign w:val="center"/>
          </w:tcPr>
          <w:p w14:paraId="0C09EC5C" w14:textId="5B6C4B04" w:rsidR="00AF6642" w:rsidRPr="005C0002" w:rsidRDefault="00AF6642" w:rsidP="00AF6642">
            <w:pPr>
              <w:jc w:val="both"/>
              <w:rPr>
                <w:rFonts w:cstheme="minorHAnsi"/>
                <w:sz w:val="15"/>
                <w:szCs w:val="15"/>
              </w:rPr>
            </w:pPr>
            <w:r>
              <w:rPr>
                <w:rFonts w:cstheme="minorHAnsi"/>
                <w:sz w:val="15"/>
                <w:szCs w:val="15"/>
              </w:rPr>
              <w:t xml:space="preserve">Mejora de </w:t>
            </w:r>
            <w:r w:rsidRPr="005C0002">
              <w:rPr>
                <w:rFonts w:cstheme="minorHAnsi"/>
                <w:sz w:val="15"/>
                <w:szCs w:val="15"/>
              </w:rPr>
              <w:t>condiciones.</w:t>
            </w:r>
          </w:p>
          <w:p w14:paraId="4D914953" w14:textId="73BD4676" w:rsidR="005C01FF" w:rsidRPr="005C0002" w:rsidRDefault="00AF6642" w:rsidP="00AF6642">
            <w:pPr>
              <w:jc w:val="both"/>
              <w:rPr>
                <w:rFonts w:cstheme="minorHAnsi"/>
                <w:sz w:val="15"/>
                <w:szCs w:val="15"/>
              </w:rPr>
            </w:pPr>
            <w:r>
              <w:rPr>
                <w:rFonts w:cstheme="minorHAnsi"/>
                <w:sz w:val="15"/>
                <w:szCs w:val="15"/>
              </w:rPr>
              <w:t>Formación de habilidades</w:t>
            </w:r>
          </w:p>
        </w:tc>
        <w:tc>
          <w:tcPr>
            <w:tcW w:w="1116" w:type="dxa"/>
            <w:vAlign w:val="center"/>
          </w:tcPr>
          <w:p w14:paraId="59B6C673" w14:textId="77777777" w:rsidR="005C01FF" w:rsidRPr="005C0002" w:rsidRDefault="005C01FF" w:rsidP="005C01FF">
            <w:pPr>
              <w:pStyle w:val="Ttulo2"/>
            </w:pPr>
          </w:p>
        </w:tc>
      </w:tr>
      <w:tr w:rsidR="005C01FF" w:rsidRPr="005C0002" w14:paraId="27A89DA2" w14:textId="77777777" w:rsidTr="63F6A497">
        <w:tc>
          <w:tcPr>
            <w:tcW w:w="1506" w:type="dxa"/>
            <w:vMerge/>
            <w:vAlign w:val="center"/>
          </w:tcPr>
          <w:p w14:paraId="0684674C" w14:textId="77777777" w:rsidR="005C01FF" w:rsidRPr="005C0002" w:rsidRDefault="005C01FF" w:rsidP="005C01FF">
            <w:pPr>
              <w:rPr>
                <w:rFonts w:cstheme="minorHAnsi"/>
                <w:sz w:val="15"/>
                <w:szCs w:val="15"/>
              </w:rPr>
            </w:pPr>
          </w:p>
        </w:tc>
        <w:tc>
          <w:tcPr>
            <w:tcW w:w="1393" w:type="dxa"/>
            <w:vMerge/>
            <w:vAlign w:val="center"/>
          </w:tcPr>
          <w:p w14:paraId="207B82B0" w14:textId="77777777" w:rsidR="005C01FF" w:rsidRPr="00C021F6" w:rsidRDefault="005C01FF" w:rsidP="005C01FF">
            <w:pPr>
              <w:jc w:val="both"/>
              <w:rPr>
                <w:rFonts w:cstheme="minorHAnsi"/>
                <w:sz w:val="15"/>
                <w:szCs w:val="15"/>
              </w:rPr>
            </w:pPr>
          </w:p>
        </w:tc>
        <w:tc>
          <w:tcPr>
            <w:tcW w:w="1645" w:type="dxa"/>
            <w:vMerge/>
          </w:tcPr>
          <w:p w14:paraId="3D5156A1" w14:textId="4425551C" w:rsidR="005C01FF" w:rsidRPr="005C0002" w:rsidRDefault="005C01FF" w:rsidP="005C01FF">
            <w:pPr>
              <w:jc w:val="both"/>
              <w:rPr>
                <w:rFonts w:cstheme="minorHAnsi"/>
                <w:sz w:val="15"/>
                <w:szCs w:val="15"/>
              </w:rPr>
            </w:pPr>
          </w:p>
        </w:tc>
        <w:tc>
          <w:tcPr>
            <w:tcW w:w="3059" w:type="dxa"/>
            <w:shd w:val="clear" w:color="auto" w:fill="auto"/>
          </w:tcPr>
          <w:p w14:paraId="74753D45" w14:textId="6F4FD9C8" w:rsidR="005C01FF" w:rsidRPr="005C0002" w:rsidRDefault="005C01FF" w:rsidP="005C01FF">
            <w:pPr>
              <w:rPr>
                <w:rFonts w:cstheme="minorHAnsi"/>
                <w:sz w:val="15"/>
                <w:szCs w:val="15"/>
              </w:rPr>
            </w:pPr>
            <w:r w:rsidRPr="00477085">
              <w:rPr>
                <w:rFonts w:cstheme="minorHAnsi"/>
                <w:sz w:val="15"/>
                <w:szCs w:val="15"/>
              </w:rPr>
              <w:t>Articular medidas que permitan revisar y orientar la ejecución de las obligaciones del Estado que derivan de obligaciones nacionales e internacionales.</w:t>
            </w:r>
          </w:p>
        </w:tc>
        <w:tc>
          <w:tcPr>
            <w:tcW w:w="3886" w:type="dxa"/>
            <w:shd w:val="clear" w:color="auto" w:fill="auto"/>
            <w:vAlign w:val="center"/>
          </w:tcPr>
          <w:p w14:paraId="6F41972C" w14:textId="77777777" w:rsidR="005C01FF" w:rsidRDefault="005C01FF" w:rsidP="005C01FF">
            <w:pPr>
              <w:rPr>
                <w:rFonts w:cstheme="minorHAnsi"/>
                <w:sz w:val="15"/>
                <w:szCs w:val="15"/>
              </w:rPr>
            </w:pPr>
            <w:r w:rsidRPr="00846581">
              <w:rPr>
                <w:rFonts w:cstheme="minorHAnsi"/>
                <w:sz w:val="15"/>
                <w:szCs w:val="15"/>
              </w:rPr>
              <w:t>Creación de la Unidad de Asuntos Indígenas</w:t>
            </w:r>
            <w:r>
              <w:rPr>
                <w:rFonts w:cstheme="minorHAnsi"/>
                <w:sz w:val="15"/>
                <w:szCs w:val="15"/>
              </w:rPr>
              <w:t>.</w:t>
            </w:r>
          </w:p>
          <w:p w14:paraId="50BC77A7" w14:textId="71367E45" w:rsidR="005C01FF" w:rsidRPr="005C0002" w:rsidRDefault="005C01FF" w:rsidP="005C01FF">
            <w:pPr>
              <w:rPr>
                <w:rFonts w:cstheme="minorHAnsi"/>
                <w:sz w:val="15"/>
                <w:szCs w:val="15"/>
              </w:rPr>
            </w:pPr>
            <w:r w:rsidRPr="00A1406B">
              <w:rPr>
                <w:rFonts w:cstheme="minorHAnsi"/>
                <w:sz w:val="15"/>
                <w:szCs w:val="15"/>
              </w:rPr>
              <w:t>Promover en el Estado costarricense la regulación del derecho de consulta previa libre e informada a los territorios indígena</w:t>
            </w:r>
            <w:r>
              <w:rPr>
                <w:rFonts w:cstheme="minorHAnsi"/>
                <w:sz w:val="15"/>
                <w:szCs w:val="15"/>
              </w:rPr>
              <w:t>s.</w:t>
            </w:r>
          </w:p>
        </w:tc>
        <w:tc>
          <w:tcPr>
            <w:tcW w:w="1287" w:type="dxa"/>
            <w:shd w:val="clear" w:color="auto" w:fill="auto"/>
            <w:vAlign w:val="center"/>
          </w:tcPr>
          <w:p w14:paraId="6947179C" w14:textId="36CB0997" w:rsidR="005C01FF" w:rsidRPr="005C0002" w:rsidRDefault="00AF6642" w:rsidP="00AF6642">
            <w:pPr>
              <w:jc w:val="both"/>
              <w:rPr>
                <w:rFonts w:cstheme="minorHAnsi"/>
                <w:sz w:val="15"/>
                <w:szCs w:val="15"/>
              </w:rPr>
            </w:pPr>
            <w:r>
              <w:rPr>
                <w:rFonts w:cstheme="minorHAnsi"/>
                <w:sz w:val="15"/>
                <w:szCs w:val="15"/>
              </w:rPr>
              <w:t>Reconocimiento social.</w:t>
            </w:r>
          </w:p>
        </w:tc>
        <w:tc>
          <w:tcPr>
            <w:tcW w:w="1116" w:type="dxa"/>
            <w:vAlign w:val="center"/>
          </w:tcPr>
          <w:p w14:paraId="6761A29F" w14:textId="77777777" w:rsidR="005C01FF" w:rsidRPr="005C0002" w:rsidRDefault="005C01FF" w:rsidP="005C01FF">
            <w:pPr>
              <w:pStyle w:val="Ttulo2"/>
            </w:pPr>
          </w:p>
        </w:tc>
      </w:tr>
      <w:bookmarkEnd w:id="62"/>
    </w:tbl>
    <w:p w14:paraId="70AA950A" w14:textId="0B6BE059" w:rsidR="00793762" w:rsidRPr="005C0002" w:rsidRDefault="00793762" w:rsidP="00A94BC2">
      <w:pPr>
        <w:spacing w:line="360" w:lineRule="auto"/>
        <w:rPr>
          <w:rFonts w:cstheme="minorHAnsi"/>
          <w:lang w:val="es-ES"/>
        </w:rPr>
      </w:pPr>
    </w:p>
    <w:p w14:paraId="666817E2" w14:textId="5389F928" w:rsidR="009960F9" w:rsidRPr="005C0002" w:rsidRDefault="009960F9" w:rsidP="00A94BC2">
      <w:pPr>
        <w:pStyle w:val="Ttulo1"/>
        <w:spacing w:line="360" w:lineRule="auto"/>
        <w:rPr>
          <w:rFonts w:asciiTheme="minorHAnsi" w:hAnsiTheme="minorHAnsi" w:cstheme="minorHAnsi"/>
          <w:color w:val="auto"/>
          <w:sz w:val="13"/>
          <w:szCs w:val="13"/>
        </w:rPr>
        <w:sectPr w:rsidR="009960F9" w:rsidRPr="005C0002" w:rsidSect="008124F0">
          <w:pgSz w:w="15840" w:h="12240" w:orient="landscape"/>
          <w:pgMar w:top="1701" w:right="1418" w:bottom="1701" w:left="1418" w:header="709" w:footer="709" w:gutter="0"/>
          <w:cols w:space="708"/>
          <w:titlePg/>
          <w:docGrid w:linePitch="360"/>
        </w:sectPr>
      </w:pPr>
    </w:p>
    <w:p w14:paraId="7D52163B" w14:textId="12BB3BCC" w:rsidR="00793762" w:rsidRPr="002764B2" w:rsidRDefault="00793762" w:rsidP="6052F1E9">
      <w:pPr>
        <w:pStyle w:val="Ttulo1"/>
        <w:numPr>
          <w:ilvl w:val="0"/>
          <w:numId w:val="26"/>
        </w:numPr>
        <w:spacing w:line="360" w:lineRule="auto"/>
        <w:rPr>
          <w:rFonts w:asciiTheme="minorHAnsi" w:hAnsiTheme="minorHAnsi" w:cstheme="minorBidi"/>
        </w:rPr>
      </w:pPr>
      <w:bookmarkStart w:id="63" w:name="_Toc151460028"/>
      <w:bookmarkStart w:id="64" w:name="_Toc180679672"/>
      <w:r w:rsidRPr="002764B2">
        <w:rPr>
          <w:rFonts w:asciiTheme="minorHAnsi" w:hAnsiTheme="minorHAnsi" w:cstheme="minorBidi"/>
        </w:rPr>
        <w:lastRenderedPageBreak/>
        <w:t>LINEAMIENTOS ESTRATÉGICOS</w:t>
      </w:r>
      <w:bookmarkEnd w:id="63"/>
      <w:bookmarkEnd w:id="64"/>
    </w:p>
    <w:p w14:paraId="512BBF02" w14:textId="77777777" w:rsidR="00793762" w:rsidRPr="002764B2" w:rsidRDefault="00793762" w:rsidP="6052F1E9">
      <w:pPr>
        <w:pStyle w:val="Sinespaciado"/>
      </w:pPr>
    </w:p>
    <w:p w14:paraId="164B8705" w14:textId="77777777" w:rsidR="00793762" w:rsidRPr="002764B2" w:rsidRDefault="00793762" w:rsidP="6052F1E9">
      <w:pPr>
        <w:spacing w:line="360" w:lineRule="auto"/>
        <w:ind w:firstLine="360"/>
        <w:jc w:val="both"/>
      </w:pPr>
      <w:r w:rsidRPr="002764B2">
        <w:t xml:space="preserve">La PNDC como se ha venido planteando en este documento busca que los derechos culturales se tengan en cuenta como un ejercicio permanente en la vida de todas persona, comunidades y grupos es por esta razón que los siguientes ejes estratégicos se visualizan como un marco de acción concreta para el accionar de diferentes actores involucrados en su ejecución: </w:t>
      </w:r>
    </w:p>
    <w:p w14:paraId="6A8795BE" w14:textId="77777777" w:rsidR="00793762" w:rsidRPr="002764B2" w:rsidRDefault="00793762" w:rsidP="6052F1E9">
      <w:pPr>
        <w:pStyle w:val="Sinespaciado"/>
      </w:pPr>
    </w:p>
    <w:p w14:paraId="07808C8B" w14:textId="640E8AE4" w:rsidR="00793762" w:rsidRDefault="006A1541" w:rsidP="00666E60">
      <w:pPr>
        <w:pStyle w:val="Ttulo2"/>
      </w:pPr>
      <w:bookmarkStart w:id="65" w:name="_Toc151460029"/>
      <w:bookmarkStart w:id="66" w:name="_Toc180679673"/>
      <w:r w:rsidRPr="002764B2">
        <w:t xml:space="preserve">5.1 </w:t>
      </w:r>
      <w:r w:rsidR="00793762" w:rsidRPr="002764B2">
        <w:t xml:space="preserve">Lineamiento estratégico 1: </w:t>
      </w:r>
      <w:bookmarkEnd w:id="65"/>
      <w:r w:rsidR="00557495" w:rsidRPr="00557495">
        <w:t xml:space="preserve">Promoción y reconocimiento de los derechos culturales como instrumento para el desarrollo pleno de las personas, comunidades y </w:t>
      </w:r>
      <w:r w:rsidR="006F1BB3" w:rsidRPr="00557495">
        <w:t>poblaciones.</w:t>
      </w:r>
      <w:bookmarkEnd w:id="66"/>
    </w:p>
    <w:p w14:paraId="34C0C4EA" w14:textId="77777777" w:rsidR="00004317" w:rsidRPr="00004317" w:rsidRDefault="00004317" w:rsidP="00602329">
      <w:pPr>
        <w:pStyle w:val="Sinespaciado"/>
        <w:rPr>
          <w:lang w:val="es-ES"/>
        </w:rPr>
      </w:pPr>
    </w:p>
    <w:p w14:paraId="0DF74269" w14:textId="77777777" w:rsidR="00D71C77" w:rsidRPr="00994930" w:rsidRDefault="00D71C77" w:rsidP="00D71C77">
      <w:pPr>
        <w:spacing w:line="360" w:lineRule="auto"/>
        <w:ind w:firstLine="708"/>
        <w:jc w:val="both"/>
      </w:pPr>
      <w:r w:rsidRPr="63D121E9">
        <w:rPr>
          <w:lang w:val="es-ES"/>
        </w:rPr>
        <w:t xml:space="preserve">Uno de los principios básicos de los derechos humanos es su carácter de universalidad, el cual va ligado a la posibilidad que tengan todas las personas de conocer y ejercer esos derechos. En el caso de los derechos culturales, es importante garantizar que toda persona pueda desarrollar aquellos elementos que le representen a nivel individual o colectivo, logrando así, desde su espacio más inmediato poner en práctica todo aquello que le permita definir y expresar su identidad cultural, y con ello participar en la vida cultural, de manera efectiva y concreta. </w:t>
      </w:r>
    </w:p>
    <w:p w14:paraId="61BB778E" w14:textId="77777777" w:rsidR="00D71C77" w:rsidRPr="00994930" w:rsidRDefault="00D71C77" w:rsidP="00D71C77">
      <w:pPr>
        <w:pStyle w:val="Sinespaciado"/>
      </w:pPr>
    </w:p>
    <w:p w14:paraId="6FE67260" w14:textId="77777777" w:rsidR="00D71C77" w:rsidRPr="00994930" w:rsidRDefault="00D71C77" w:rsidP="00D71C77">
      <w:pPr>
        <w:spacing w:line="360" w:lineRule="auto"/>
        <w:ind w:firstLine="708"/>
        <w:jc w:val="both"/>
      </w:pPr>
      <w:r w:rsidRPr="00994930">
        <w:t xml:space="preserve">En ese sentido, se debe reconocer que hay una responsabilidad de parte del Estado costarricense en realizar un labor de promoción de los derechos culturales, de modo tal que las personas, comunidades y poblaciones logren identificar cuáles son las prácticas, conocimientos ancestrales y creencias que le definen y que desean fortalecer para propiciar así espacios donde esto pueda expresarse sin ningún tipo de restricción alguna, solo así se podría afirmar que hay condiciones para el ejercicio de los derechos culturales como expresión y exigencia de la dignidad humana y que procura un desarrollo sostenible del ser humano, principalmente fortaleciendo los derechos de las personas, comunidades y poblaciones que históricamente se han encontrado en desventaja. </w:t>
      </w:r>
    </w:p>
    <w:p w14:paraId="76BECD60" w14:textId="77777777" w:rsidR="00D71C77" w:rsidRPr="00994930" w:rsidRDefault="00D71C77" w:rsidP="00D71C77">
      <w:pPr>
        <w:pStyle w:val="Sinespaciado"/>
      </w:pPr>
    </w:p>
    <w:p w14:paraId="10D9C980" w14:textId="77777777" w:rsidR="00D71C77" w:rsidRPr="00994930" w:rsidRDefault="00D71C77" w:rsidP="00D71C77">
      <w:pPr>
        <w:spacing w:line="360" w:lineRule="auto"/>
        <w:ind w:firstLine="708"/>
        <w:jc w:val="both"/>
      </w:pPr>
      <w:r w:rsidRPr="00994930">
        <w:lastRenderedPageBreak/>
        <w:t>El objetivo estratégico de este lineamiento es fortalecer la participación de personas, comunidades y grupos en la creación, acceso y difusión de expresiones e iniciativas culturales, a fin de que contribuyan al desarrollo integral del país.  Para ello es fundamental emprender estrategias en tres direcciones:</w:t>
      </w:r>
    </w:p>
    <w:p w14:paraId="0E13DD17" w14:textId="77777777" w:rsidR="00D71C77" w:rsidRPr="00994930" w:rsidRDefault="00D71C77" w:rsidP="63D121E9">
      <w:pPr>
        <w:spacing w:line="360" w:lineRule="auto"/>
        <w:ind w:left="708"/>
        <w:jc w:val="both"/>
        <w:rPr>
          <w:lang w:val="es-ES"/>
        </w:rPr>
      </w:pPr>
      <w:r w:rsidRPr="63D121E9">
        <w:rPr>
          <w:lang w:val="es-ES"/>
        </w:rPr>
        <w:t xml:space="preserve"> 1) Estrategias encaminadas al reconocimiento por parte de personas, comunidades y poblaciones sobre la importancia del ejercicio pleno de los derechos culturales.</w:t>
      </w:r>
    </w:p>
    <w:p w14:paraId="2B156791" w14:textId="28EB3FBB" w:rsidR="00D71C77" w:rsidRPr="00994930" w:rsidRDefault="00D71C77" w:rsidP="00ED3C98">
      <w:pPr>
        <w:spacing w:line="360" w:lineRule="auto"/>
        <w:ind w:left="708"/>
        <w:jc w:val="both"/>
      </w:pPr>
      <w:r w:rsidRPr="00994930">
        <w:t xml:space="preserve">2) Estrategias encaminadas a la formación de capacidades para que personas, comunidades y poblaciones se conviertan en agentes multiplicadores en la promoción, comunicación, protección y cumplimiento del ejercicio pleno de los derechos culturales. </w:t>
      </w:r>
    </w:p>
    <w:p w14:paraId="7EFD944C" w14:textId="0DD8BFD9" w:rsidR="00B7305F" w:rsidRDefault="00D71C77" w:rsidP="00BC6AD2">
      <w:pPr>
        <w:spacing w:line="360" w:lineRule="auto"/>
        <w:ind w:left="708"/>
        <w:jc w:val="both"/>
      </w:pPr>
      <w:r w:rsidRPr="00994930">
        <w:t xml:space="preserve">3) Estrategias encaminadas a la salvaguarda y protección de los derechos culturales de las personas creadoras, artistas y trabajadoras de la cultura. </w:t>
      </w:r>
    </w:p>
    <w:p w14:paraId="3D74FE12" w14:textId="77777777" w:rsidR="00994930" w:rsidRPr="00994930" w:rsidRDefault="00994930" w:rsidP="00ED3C98">
      <w:pPr>
        <w:pStyle w:val="Sinespaciado"/>
      </w:pPr>
    </w:p>
    <w:tbl>
      <w:tblPr>
        <w:tblStyle w:val="Tablaconcuadrcula1clara-nfasis1"/>
        <w:tblW w:w="5000" w:type="pct"/>
        <w:tblLook w:val="04A0" w:firstRow="1" w:lastRow="0" w:firstColumn="1" w:lastColumn="0" w:noHBand="0" w:noVBand="1"/>
      </w:tblPr>
      <w:tblGrid>
        <w:gridCol w:w="3114"/>
        <w:gridCol w:w="2126"/>
        <w:gridCol w:w="3581"/>
        <w:gridCol w:w="7"/>
      </w:tblGrid>
      <w:tr w:rsidR="004B6714" w:rsidRPr="000F0C2B" w14:paraId="4886755E" w14:textId="77777777" w:rsidTr="63F6A4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4F7D8A8E" w14:textId="2C74FE93" w:rsidR="004B6714" w:rsidRPr="000F0C2B" w:rsidRDefault="004B6714" w:rsidP="63D121E9">
            <w:pPr>
              <w:spacing w:line="360" w:lineRule="auto"/>
              <w:jc w:val="both"/>
              <w:rPr>
                <w:b w:val="0"/>
                <w:bCs w:val="0"/>
                <w:lang w:val="es-ES"/>
              </w:rPr>
            </w:pPr>
            <w:bookmarkStart w:id="67" w:name="_Toc151460030"/>
            <w:r w:rsidRPr="000F0C2B">
              <w:rPr>
                <w:lang w:val="es-ES"/>
              </w:rPr>
              <w:t xml:space="preserve">1. Objetivo Estratégico: </w:t>
            </w:r>
            <w:bookmarkEnd w:id="67"/>
            <w:r w:rsidRPr="000F0C2B">
              <w:rPr>
                <w:b w:val="0"/>
                <w:bCs w:val="0"/>
                <w:lang w:val="es-ES"/>
              </w:rPr>
              <w:t xml:space="preserve">Fortalecer la </w:t>
            </w:r>
            <w:r w:rsidR="00557495" w:rsidRPr="000F0C2B">
              <w:rPr>
                <w:b w:val="0"/>
                <w:bCs w:val="0"/>
                <w:lang w:val="es-ES"/>
              </w:rPr>
              <w:t>participación</w:t>
            </w:r>
            <w:r w:rsidRPr="000F0C2B">
              <w:rPr>
                <w:b w:val="0"/>
                <w:bCs w:val="0"/>
                <w:lang w:val="es-ES"/>
              </w:rPr>
              <w:t xml:space="preserve"> de personas, comunidades y poblaciones en la creación, acceso y difusión de expresiones e iniciativas culturales, a fin de que contribuyan al desarrollo integral del país.</w:t>
            </w:r>
          </w:p>
        </w:tc>
      </w:tr>
      <w:tr w:rsidR="004B6714" w:rsidRPr="000F0C2B" w14:paraId="57179382" w14:textId="77777777" w:rsidTr="63F6A4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523C3162" w14:textId="3AC5A081" w:rsidR="004B6714" w:rsidRPr="000F0C2B" w:rsidRDefault="004B6714" w:rsidP="00A94BC2">
            <w:pPr>
              <w:spacing w:line="360" w:lineRule="auto"/>
              <w:rPr>
                <w:rFonts w:cstheme="minorHAnsi"/>
                <w:b w:val="0"/>
                <w:bCs w:val="0"/>
              </w:rPr>
            </w:pPr>
            <w:r w:rsidRPr="000F0C2B">
              <w:rPr>
                <w:rFonts w:cstheme="minorHAnsi"/>
                <w:b w:val="0"/>
                <w:bCs w:val="0"/>
              </w:rPr>
              <w:t>Indicador:</w:t>
            </w:r>
          </w:p>
        </w:tc>
      </w:tr>
      <w:tr w:rsidR="004B6714" w:rsidRPr="000F0C2B" w14:paraId="5DBE7901" w14:textId="77777777" w:rsidTr="63F6A497">
        <w:trPr>
          <w:gridAfter w:val="1"/>
          <w:cnfStyle w:val="100000000000" w:firstRow="1" w:lastRow="0" w:firstColumn="0" w:lastColumn="0" w:oddVBand="0" w:evenVBand="0" w:oddHBand="0" w:evenHBand="0" w:firstRowFirstColumn="0" w:firstRowLastColumn="0" w:lastRowFirstColumn="0" w:lastRowLastColumn="0"/>
          <w:wAfter w:w="4" w:type="pct"/>
          <w:tblHeader/>
        </w:trPr>
        <w:tc>
          <w:tcPr>
            <w:cnfStyle w:val="001000000000" w:firstRow="0" w:lastRow="0" w:firstColumn="1" w:lastColumn="0" w:oddVBand="0" w:evenVBand="0" w:oddHBand="0" w:evenHBand="0" w:firstRowFirstColumn="0" w:firstRowLastColumn="0" w:lastRowFirstColumn="0" w:lastRowLastColumn="0"/>
            <w:tcW w:w="1764" w:type="pct"/>
          </w:tcPr>
          <w:p w14:paraId="101B8A7B" w14:textId="77E08DC7" w:rsidR="004B6714" w:rsidRPr="000F0C2B" w:rsidRDefault="004B6714" w:rsidP="004B6714">
            <w:pPr>
              <w:pStyle w:val="Prrafodelista"/>
              <w:spacing w:line="360" w:lineRule="auto"/>
              <w:ind w:left="0"/>
              <w:jc w:val="center"/>
              <w:rPr>
                <w:rFonts w:cstheme="minorHAnsi"/>
              </w:rPr>
            </w:pPr>
            <w:r w:rsidRPr="000F0C2B">
              <w:rPr>
                <w:rFonts w:cstheme="minorHAnsi"/>
              </w:rPr>
              <w:t>Resultados esperados</w:t>
            </w:r>
          </w:p>
        </w:tc>
        <w:tc>
          <w:tcPr>
            <w:tcW w:w="1204" w:type="pct"/>
          </w:tcPr>
          <w:p w14:paraId="69516D17" w14:textId="0F77B02F" w:rsidR="004B6714" w:rsidRPr="000F0C2B" w:rsidRDefault="004B6714" w:rsidP="004B6714">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0F0C2B">
              <w:rPr>
                <w:rFonts w:cstheme="minorHAnsi"/>
              </w:rPr>
              <w:t>Eje Transversal</w:t>
            </w:r>
          </w:p>
        </w:tc>
        <w:tc>
          <w:tcPr>
            <w:tcW w:w="2028" w:type="pct"/>
          </w:tcPr>
          <w:p w14:paraId="73D2F24E" w14:textId="77777777" w:rsidR="004B6714" w:rsidRPr="000F0C2B" w:rsidRDefault="004B6714" w:rsidP="004B6714">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0F0C2B">
              <w:rPr>
                <w:rFonts w:cstheme="minorHAnsi"/>
              </w:rPr>
              <w:t>Acciones estratégicas</w:t>
            </w:r>
          </w:p>
        </w:tc>
      </w:tr>
      <w:tr w:rsidR="004B6714" w:rsidRPr="000F0C2B" w14:paraId="6222EA36"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tcPr>
          <w:p w14:paraId="33298EBE" w14:textId="168FDE21" w:rsidR="004B6714" w:rsidRPr="00CC7D94" w:rsidRDefault="004B6714" w:rsidP="004B6714">
            <w:pPr>
              <w:pStyle w:val="Prrafodelista"/>
              <w:spacing w:line="360" w:lineRule="auto"/>
              <w:ind w:left="0"/>
              <w:jc w:val="both"/>
              <w:rPr>
                <w:rFonts w:cstheme="minorHAnsi"/>
                <w:bCs w:val="0"/>
              </w:rPr>
            </w:pPr>
            <w:r w:rsidRPr="00CC7D94">
              <w:rPr>
                <w:rFonts w:cstheme="minorHAnsi"/>
                <w:bCs w:val="0"/>
              </w:rPr>
              <w:t>1.1</w:t>
            </w:r>
            <w:r w:rsidR="00FD124F" w:rsidRPr="00CC7D94">
              <w:rPr>
                <w:rFonts w:cstheme="minorHAnsi"/>
                <w:bCs w:val="0"/>
              </w:rPr>
              <w:t xml:space="preserve"> </w:t>
            </w:r>
            <w:r w:rsidRPr="00CC7D94">
              <w:rPr>
                <w:rFonts w:cstheme="minorHAnsi"/>
                <w:bCs w:val="0"/>
              </w:rPr>
              <w:t>Personas, comunidades y poblaciones reconocen sobre la importancia del ejercicio pleno de los derechos culturales y velan por su cumplimiento.</w:t>
            </w:r>
          </w:p>
        </w:tc>
        <w:tc>
          <w:tcPr>
            <w:tcW w:w="1204" w:type="pct"/>
          </w:tcPr>
          <w:p w14:paraId="6F350DDA" w14:textId="5799339E" w:rsidR="004B6714" w:rsidRPr="000F0C2B" w:rsidRDefault="006F3B64" w:rsidP="004B6714">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heme="minorHAnsi"/>
                <w:b/>
              </w:rPr>
            </w:pPr>
            <w:r w:rsidRPr="000F0C2B">
              <w:rPr>
                <w:rFonts w:cstheme="minorHAnsi"/>
                <w:b/>
              </w:rPr>
              <w:t xml:space="preserve">Comunicación </w:t>
            </w:r>
          </w:p>
        </w:tc>
        <w:tc>
          <w:tcPr>
            <w:tcW w:w="2028" w:type="pct"/>
          </w:tcPr>
          <w:p w14:paraId="6194A7D2" w14:textId="03A43753" w:rsidR="004B6714" w:rsidRPr="000F0C2B" w:rsidRDefault="004B6714" w:rsidP="004B671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000F0C2B">
              <w:rPr>
                <w:lang w:val="es-ES"/>
              </w:rPr>
              <w:t xml:space="preserve">1.1.1. </w:t>
            </w:r>
            <w:r w:rsidR="006F6DEB" w:rsidRPr="000F0C2B">
              <w:rPr>
                <w:lang w:val="es-ES"/>
              </w:rPr>
              <w:t xml:space="preserve">Diseño de una estrategia de comunicación regionalizada sobre la importancia de derechos culturales, la libertad de expresión cultural y su participación en la vida cultural del </w:t>
            </w:r>
            <w:r w:rsidR="00CC7D94" w:rsidRPr="000F0C2B">
              <w:rPr>
                <w:lang w:val="es-ES"/>
              </w:rPr>
              <w:t>país.</w:t>
            </w:r>
          </w:p>
          <w:p w14:paraId="1EF70BE4" w14:textId="00063D92" w:rsidR="004B6714" w:rsidRPr="000F0C2B" w:rsidRDefault="004B6714" w:rsidP="004B671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000F0C2B">
              <w:rPr>
                <w:lang w:val="es-ES"/>
              </w:rPr>
              <w:t xml:space="preserve">1.1.2 </w:t>
            </w:r>
            <w:r w:rsidR="00DB49B4" w:rsidRPr="000F0C2B">
              <w:rPr>
                <w:lang w:val="es-ES"/>
              </w:rPr>
              <w:t xml:space="preserve">Elaborar un módulo de sensibilización sobre la importancia de los derechos culturales con un enfoque multiétnico, pluricultural y </w:t>
            </w:r>
            <w:proofErr w:type="spellStart"/>
            <w:r w:rsidR="00DB49B4" w:rsidRPr="000F0C2B">
              <w:rPr>
                <w:lang w:val="es-ES"/>
              </w:rPr>
              <w:lastRenderedPageBreak/>
              <w:t>multilig</w:t>
            </w:r>
            <w:r w:rsidR="00C77711">
              <w:rPr>
                <w:lang w:val="es-ES"/>
              </w:rPr>
              <w:t>ü</w:t>
            </w:r>
            <w:r w:rsidR="00DB49B4" w:rsidRPr="000F0C2B">
              <w:rPr>
                <w:lang w:val="es-ES"/>
              </w:rPr>
              <w:t>istico</w:t>
            </w:r>
            <w:proofErr w:type="spellEnd"/>
            <w:r w:rsidR="00DB49B4" w:rsidRPr="000F0C2B">
              <w:rPr>
                <w:lang w:val="es-ES"/>
              </w:rPr>
              <w:t xml:space="preserve"> dirigido a personas, comunidades y poblaciones.</w:t>
            </w:r>
          </w:p>
          <w:p w14:paraId="068FF330" w14:textId="4DDCE1D1" w:rsidR="004B6714" w:rsidRPr="000F0C2B" w:rsidRDefault="004B6714" w:rsidP="004B671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000F0C2B">
              <w:rPr>
                <w:lang w:val="es-ES"/>
              </w:rPr>
              <w:t xml:space="preserve">1.3.3 </w:t>
            </w:r>
            <w:proofErr w:type="spellStart"/>
            <w:r w:rsidR="00731E43" w:rsidRPr="000F0C2B">
              <w:rPr>
                <w:lang w:val="es-ES"/>
              </w:rPr>
              <w:t>Visibilización</w:t>
            </w:r>
            <w:proofErr w:type="spellEnd"/>
            <w:r w:rsidR="00731E43" w:rsidRPr="000F0C2B">
              <w:rPr>
                <w:lang w:val="es-ES"/>
              </w:rPr>
              <w:t xml:space="preserve"> de </w:t>
            </w:r>
            <w:r w:rsidR="00C3287D" w:rsidRPr="000F0C2B">
              <w:rPr>
                <w:lang w:val="es-ES"/>
              </w:rPr>
              <w:t>la diversidad cultural</w:t>
            </w:r>
            <w:r w:rsidR="00731E43" w:rsidRPr="000F0C2B">
              <w:rPr>
                <w:lang w:val="es-ES"/>
              </w:rPr>
              <w:t xml:space="preserve"> local y regional, y su aporte al patrimonio cultural del país.</w:t>
            </w:r>
          </w:p>
          <w:p w14:paraId="5B71253E" w14:textId="472F6F2E" w:rsidR="004B6714" w:rsidRPr="000F0C2B" w:rsidRDefault="004B6714" w:rsidP="004B671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000F0C2B">
              <w:rPr>
                <w:lang w:val="es-ES"/>
              </w:rPr>
              <w:t xml:space="preserve">1.1.4 </w:t>
            </w:r>
            <w:r w:rsidR="00731E43" w:rsidRPr="000F0C2B">
              <w:rPr>
                <w:lang w:val="es-ES"/>
              </w:rPr>
              <w:t>Promoción de la participación, acceso y disfrute igualitario a las expresiones culturales de personas con discapacidad.</w:t>
            </w:r>
          </w:p>
          <w:p w14:paraId="7415D84A" w14:textId="1FAAF024" w:rsidR="004B6714" w:rsidRPr="000F0C2B" w:rsidRDefault="004B6714" w:rsidP="00EA6F0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lang w:val="es-ES"/>
              </w:rPr>
              <w:t xml:space="preserve">1.1.5 </w:t>
            </w:r>
            <w:r w:rsidR="00227D46" w:rsidRPr="000F0C2B">
              <w:rPr>
                <w:lang w:val="es-ES"/>
              </w:rPr>
              <w:t xml:space="preserve">Diseño de una estrategia para la </w:t>
            </w:r>
            <w:r w:rsidR="00C3287D" w:rsidRPr="000F0C2B">
              <w:rPr>
                <w:lang w:val="es-ES"/>
              </w:rPr>
              <w:t>concientización sobre</w:t>
            </w:r>
            <w:r w:rsidR="00227D46" w:rsidRPr="000F0C2B">
              <w:rPr>
                <w:lang w:val="es-ES"/>
              </w:rPr>
              <w:t xml:space="preserve"> prácticas de producción y consumo sostenible dirigidas que minimicen el impacto en el entorno cultural, social y económico de las poblaciones.</w:t>
            </w:r>
          </w:p>
        </w:tc>
      </w:tr>
      <w:tr w:rsidR="004B6714" w:rsidRPr="000F0C2B" w14:paraId="14D9EA2C"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tcPr>
          <w:p w14:paraId="40B37329" w14:textId="7A1971FA" w:rsidR="004B6714" w:rsidRPr="00CC7D94" w:rsidRDefault="004B6714" w:rsidP="00817795">
            <w:pPr>
              <w:pStyle w:val="Prrafodelista"/>
              <w:spacing w:line="360" w:lineRule="auto"/>
              <w:ind w:left="0"/>
              <w:jc w:val="both"/>
              <w:rPr>
                <w:rFonts w:cstheme="minorHAnsi"/>
              </w:rPr>
            </w:pPr>
            <w:r w:rsidRPr="00CC7D94">
              <w:rPr>
                <w:rFonts w:cstheme="minorHAnsi"/>
              </w:rPr>
              <w:lastRenderedPageBreak/>
              <w:t xml:space="preserve">1.2 Personas, comunidades y poblaciones fortalecen sus capacidades para la promoción, comunicación, protección y cumplimiento </w:t>
            </w:r>
            <w:r w:rsidRPr="00CC7D94">
              <w:rPr>
                <w:rFonts w:cstheme="minorHAnsi"/>
              </w:rPr>
              <w:lastRenderedPageBreak/>
              <w:t>del ejercicio pleno de los derechos culturales.</w:t>
            </w:r>
          </w:p>
        </w:tc>
        <w:tc>
          <w:tcPr>
            <w:tcW w:w="1204" w:type="pct"/>
          </w:tcPr>
          <w:p w14:paraId="70800270" w14:textId="52E99097" w:rsidR="004B6714" w:rsidRPr="000F0C2B" w:rsidRDefault="006F3B64" w:rsidP="004B671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lastRenderedPageBreak/>
              <w:t>Formación</w:t>
            </w:r>
            <w:r w:rsidR="006929EB" w:rsidRPr="000F0C2B">
              <w:rPr>
                <w:rFonts w:cstheme="minorHAnsi"/>
              </w:rPr>
              <w:t xml:space="preserve"> de</w:t>
            </w:r>
            <w:r w:rsidRPr="000F0C2B">
              <w:rPr>
                <w:rFonts w:cstheme="minorHAnsi"/>
              </w:rPr>
              <w:t xml:space="preserve"> Habilidades</w:t>
            </w:r>
            <w:r w:rsidR="009C564B" w:rsidRPr="000F0C2B">
              <w:rPr>
                <w:rFonts w:cstheme="minorHAnsi"/>
              </w:rPr>
              <w:t>.</w:t>
            </w:r>
          </w:p>
        </w:tc>
        <w:tc>
          <w:tcPr>
            <w:tcW w:w="2028" w:type="pct"/>
          </w:tcPr>
          <w:p w14:paraId="4A951ADC" w14:textId="51D1A357" w:rsidR="00972214" w:rsidRPr="000F0C2B" w:rsidRDefault="00972214" w:rsidP="63F6A497">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F6A497">
              <w:rPr>
                <w:lang w:val="es-ES"/>
              </w:rPr>
              <w:t xml:space="preserve">1.2.1 </w:t>
            </w:r>
            <w:r w:rsidR="001227C6" w:rsidRPr="63F6A497">
              <w:rPr>
                <w:lang w:val="es-ES"/>
              </w:rPr>
              <w:t>Formación de capacidades en derechos culturales dirigidas</w:t>
            </w:r>
            <w:r w:rsidR="00CC7D94">
              <w:rPr>
                <w:lang w:val="es-ES"/>
              </w:rPr>
              <w:t xml:space="preserve"> </w:t>
            </w:r>
            <w:proofErr w:type="gramStart"/>
            <w:r w:rsidR="00CC7D94">
              <w:rPr>
                <w:lang w:val="es-ES"/>
              </w:rPr>
              <w:t>a</w:t>
            </w:r>
            <w:r w:rsidR="001227C6" w:rsidRPr="63F6A497">
              <w:rPr>
                <w:lang w:val="es-ES"/>
              </w:rPr>
              <w:t xml:space="preserve">  personas</w:t>
            </w:r>
            <w:proofErr w:type="gramEnd"/>
            <w:r w:rsidR="001227C6" w:rsidRPr="63F6A497">
              <w:rPr>
                <w:lang w:val="es-ES"/>
              </w:rPr>
              <w:t>, comunidades, poblaciones y organizaciones  vinculados a los procesos socio culturales.</w:t>
            </w:r>
          </w:p>
          <w:p w14:paraId="55343407" w14:textId="5549A565" w:rsidR="00972214" w:rsidRPr="000F0C2B" w:rsidRDefault="00972214" w:rsidP="0097221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lastRenderedPageBreak/>
              <w:t xml:space="preserve">1.2.2 Visibilizar el papel de la cultura en el desarrollo sostenible y su relación con el contexto regional, dirigido a de las </w:t>
            </w:r>
            <w:r w:rsidR="00B44847" w:rsidRPr="000F0C2B">
              <w:rPr>
                <w:rFonts w:cstheme="minorHAnsi"/>
              </w:rPr>
              <w:t>personas, comunidades</w:t>
            </w:r>
            <w:r w:rsidRPr="000F0C2B">
              <w:rPr>
                <w:rFonts w:cstheme="minorHAnsi"/>
              </w:rPr>
              <w:t xml:space="preserve"> y poblaciones.</w:t>
            </w:r>
          </w:p>
          <w:p w14:paraId="4EBCD3AC" w14:textId="34448D91" w:rsidR="00972214" w:rsidRPr="000F0C2B" w:rsidRDefault="00972214" w:rsidP="0097221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1.2.3 Formación </w:t>
            </w:r>
            <w:r w:rsidR="00B44847" w:rsidRPr="000F0C2B">
              <w:rPr>
                <w:rFonts w:cstheme="minorHAnsi"/>
              </w:rPr>
              <w:t>de habilidades</w:t>
            </w:r>
            <w:r w:rsidRPr="000F0C2B">
              <w:rPr>
                <w:rFonts w:cstheme="minorHAnsi"/>
              </w:rPr>
              <w:t xml:space="preserve"> blandas para la convivencia sociocultural de las personas, comunidades y poblaciones desde un enfoque multiétnico y pluricultural en los territorios dentro de su contexto regional.</w:t>
            </w:r>
          </w:p>
          <w:p w14:paraId="145B6877" w14:textId="255F6EB5" w:rsidR="004B6714" w:rsidRPr="000F0C2B" w:rsidRDefault="00972214" w:rsidP="0097221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1.2.4 Fortalecimiento de la gestión sociocultural con un enfoque </w:t>
            </w:r>
            <w:r w:rsidR="00B44847" w:rsidRPr="000F0C2B">
              <w:rPr>
                <w:rFonts w:cstheme="minorHAnsi"/>
              </w:rPr>
              <w:t>regional,</w:t>
            </w:r>
            <w:r w:rsidRPr="000F0C2B">
              <w:rPr>
                <w:rFonts w:cstheme="minorHAnsi"/>
              </w:rPr>
              <w:t xml:space="preserve"> territorial y local como mecanismo para la democratización del acceso y disfrute a la cultura.</w:t>
            </w:r>
          </w:p>
        </w:tc>
      </w:tr>
      <w:tr w:rsidR="00817795" w:rsidRPr="000F0C2B" w14:paraId="78D707ED"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val="restart"/>
          </w:tcPr>
          <w:p w14:paraId="7453494D" w14:textId="0299200B" w:rsidR="00817795" w:rsidRPr="00CC7D94" w:rsidRDefault="00817795" w:rsidP="00817795">
            <w:pPr>
              <w:pStyle w:val="Prrafodelista"/>
              <w:spacing w:line="360" w:lineRule="auto"/>
              <w:ind w:left="0"/>
              <w:jc w:val="both"/>
              <w:rPr>
                <w:rFonts w:cstheme="minorHAnsi"/>
              </w:rPr>
            </w:pPr>
            <w:r w:rsidRPr="00CC7D94">
              <w:rPr>
                <w:rFonts w:cstheme="minorHAnsi"/>
              </w:rPr>
              <w:lastRenderedPageBreak/>
              <w:t xml:space="preserve">1.3 Personas creadoras, artistas y trabajadoras de la cultura disfrutan de acciones afirmativas promovidas por el Estado en pro de la </w:t>
            </w:r>
            <w:r w:rsidRPr="00CC7D94">
              <w:rPr>
                <w:rFonts w:cstheme="minorHAnsi"/>
              </w:rPr>
              <w:lastRenderedPageBreak/>
              <w:t>protección y salvaguarda de sus derechos culturales.</w:t>
            </w:r>
          </w:p>
        </w:tc>
        <w:tc>
          <w:tcPr>
            <w:tcW w:w="1204" w:type="pct"/>
          </w:tcPr>
          <w:p w14:paraId="06F96225" w14:textId="70C2B69C" w:rsidR="00817795" w:rsidRPr="000F0C2B" w:rsidRDefault="00817795" w:rsidP="004B671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lastRenderedPageBreak/>
              <w:t>Incidencia política</w:t>
            </w:r>
          </w:p>
        </w:tc>
        <w:tc>
          <w:tcPr>
            <w:tcW w:w="2028" w:type="pct"/>
          </w:tcPr>
          <w:p w14:paraId="6959D611" w14:textId="26230C1D" w:rsidR="00496EB4" w:rsidRPr="000F0C2B" w:rsidRDefault="00496EB4" w:rsidP="00496EB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1.3.1 Realización de estudios de prospección laboral orientados a formular propuestas concretas para mejorar las condiciones laborales de las personas creadoras, </w:t>
            </w:r>
            <w:r w:rsidR="00036253" w:rsidRPr="000F0C2B">
              <w:rPr>
                <w:rFonts w:cstheme="minorHAnsi"/>
              </w:rPr>
              <w:t>artistas</w:t>
            </w:r>
            <w:r w:rsidRPr="000F0C2B">
              <w:rPr>
                <w:rFonts w:cstheme="minorHAnsi"/>
              </w:rPr>
              <w:t xml:space="preserve"> y trabajadores </w:t>
            </w:r>
            <w:r w:rsidRPr="000F0C2B">
              <w:rPr>
                <w:rFonts w:cstheme="minorHAnsi"/>
              </w:rPr>
              <w:lastRenderedPageBreak/>
              <w:t>de la cultura, especialmente en lo atinente a trabajo decente.</w:t>
            </w:r>
          </w:p>
          <w:p w14:paraId="693160DC" w14:textId="3676327A" w:rsidR="00817795" w:rsidRPr="000F0C2B" w:rsidRDefault="00496EB4" w:rsidP="00496EB4">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1.3.2 Elaboración de una estrategia para la formalización de personas creadoras, artistas y trabajadores de la cultura.</w:t>
            </w:r>
          </w:p>
        </w:tc>
      </w:tr>
      <w:tr w:rsidR="00817795" w:rsidRPr="000F0C2B" w14:paraId="6957B5C1"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0D699143" w14:textId="77777777" w:rsidR="00817795" w:rsidRPr="000F0C2B" w:rsidRDefault="00817795" w:rsidP="004B6714">
            <w:pPr>
              <w:pStyle w:val="Prrafodelista"/>
              <w:spacing w:line="360" w:lineRule="auto"/>
              <w:ind w:left="0"/>
              <w:rPr>
                <w:rFonts w:cstheme="minorHAnsi"/>
              </w:rPr>
            </w:pPr>
          </w:p>
        </w:tc>
        <w:tc>
          <w:tcPr>
            <w:tcW w:w="1204" w:type="pct"/>
          </w:tcPr>
          <w:p w14:paraId="08CDC0B3" w14:textId="65BC7968" w:rsidR="00817795" w:rsidRPr="000F0C2B" w:rsidRDefault="00924D82" w:rsidP="004B671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Comunicación</w:t>
            </w:r>
          </w:p>
        </w:tc>
        <w:tc>
          <w:tcPr>
            <w:tcW w:w="2028" w:type="pct"/>
          </w:tcPr>
          <w:p w14:paraId="58665856" w14:textId="40E2E405" w:rsidR="00817795" w:rsidRPr="000F0C2B" w:rsidRDefault="00924D82" w:rsidP="0088138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1.3.3 Elaboración de una </w:t>
            </w:r>
            <w:r w:rsidR="00036253" w:rsidRPr="000F0C2B">
              <w:rPr>
                <w:rFonts w:cstheme="minorHAnsi"/>
              </w:rPr>
              <w:t>estrategia de</w:t>
            </w:r>
            <w:r w:rsidRPr="000F0C2B">
              <w:rPr>
                <w:rFonts w:cstheme="minorHAnsi"/>
              </w:rPr>
              <w:t xml:space="preserve"> información sobre derechos </w:t>
            </w:r>
            <w:r w:rsidR="00B44847" w:rsidRPr="000F0C2B">
              <w:rPr>
                <w:rFonts w:cstheme="minorHAnsi"/>
              </w:rPr>
              <w:t>laborales dirigida</w:t>
            </w:r>
            <w:r w:rsidRPr="000F0C2B">
              <w:rPr>
                <w:rFonts w:cstheme="minorHAnsi"/>
              </w:rPr>
              <w:t xml:space="preserve"> a </w:t>
            </w:r>
            <w:r w:rsidR="00B44847" w:rsidRPr="000F0C2B">
              <w:rPr>
                <w:rFonts w:cstheme="minorHAnsi"/>
              </w:rPr>
              <w:t>personas creadoras</w:t>
            </w:r>
            <w:r w:rsidRPr="000F0C2B">
              <w:rPr>
                <w:rFonts w:cstheme="minorHAnsi"/>
              </w:rPr>
              <w:t>, artistas y trabajadores de la cultura.</w:t>
            </w:r>
          </w:p>
        </w:tc>
      </w:tr>
      <w:tr w:rsidR="007B43C4" w:rsidRPr="000F0C2B" w14:paraId="506708F6"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25B66CC8" w14:textId="77777777" w:rsidR="007B43C4" w:rsidRPr="000F0C2B" w:rsidRDefault="007B43C4" w:rsidP="004B6714">
            <w:pPr>
              <w:pStyle w:val="Prrafodelista"/>
              <w:spacing w:line="360" w:lineRule="auto"/>
              <w:ind w:left="0"/>
              <w:rPr>
                <w:rFonts w:cstheme="minorHAnsi"/>
              </w:rPr>
            </w:pPr>
          </w:p>
        </w:tc>
        <w:tc>
          <w:tcPr>
            <w:tcW w:w="1204" w:type="pct"/>
          </w:tcPr>
          <w:p w14:paraId="6277EF66" w14:textId="7C640B09" w:rsidR="007B43C4" w:rsidRPr="000F0C2B" w:rsidRDefault="000E0995" w:rsidP="63F6A497">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lang w:val="es-ES"/>
              </w:rPr>
            </w:pPr>
            <w:r w:rsidRPr="63F6A497">
              <w:rPr>
                <w:lang w:val="es-ES"/>
              </w:rPr>
              <w:t xml:space="preserve">Gestión y </w:t>
            </w:r>
            <w:proofErr w:type="spellStart"/>
            <w:r w:rsidRPr="63F6A497">
              <w:rPr>
                <w:lang w:val="es-ES"/>
              </w:rPr>
              <w:t>Aseseoría</w:t>
            </w:r>
            <w:proofErr w:type="spellEnd"/>
          </w:p>
        </w:tc>
        <w:tc>
          <w:tcPr>
            <w:tcW w:w="2028" w:type="pct"/>
          </w:tcPr>
          <w:p w14:paraId="0FF1218F" w14:textId="3C7429D1" w:rsidR="007B43C4" w:rsidRPr="000F0C2B" w:rsidRDefault="007B43C4" w:rsidP="007B43C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1.3.</w:t>
            </w:r>
            <w:r w:rsidR="00F635EE" w:rsidRPr="000F0C2B">
              <w:rPr>
                <w:rFonts w:cstheme="minorHAnsi"/>
              </w:rPr>
              <w:t>4</w:t>
            </w:r>
            <w:r w:rsidRPr="000F0C2B">
              <w:rPr>
                <w:rFonts w:cstheme="minorHAnsi"/>
              </w:rPr>
              <w:t xml:space="preserve"> Articulación de la Política Nacional de derechos culturales con la Política de Fomento a la Economía Creativa y Cultural, para el impulsar condiciones y servicios que estimulen y favorezcan el desarrollo de las personas y empresas creativas y culturales.</w:t>
            </w:r>
          </w:p>
          <w:p w14:paraId="2E28057B" w14:textId="0A329C83" w:rsidR="007B43C4" w:rsidRPr="000F0C2B" w:rsidRDefault="007B43C4" w:rsidP="63D121E9">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000F0C2B">
              <w:rPr>
                <w:lang w:val="es-ES"/>
              </w:rPr>
              <w:t>1.3.</w:t>
            </w:r>
            <w:r w:rsidR="0004280A" w:rsidRPr="000F0C2B">
              <w:rPr>
                <w:lang w:val="es-ES"/>
              </w:rPr>
              <w:t>5</w:t>
            </w:r>
            <w:r w:rsidRPr="000F0C2B">
              <w:rPr>
                <w:lang w:val="es-ES"/>
              </w:rPr>
              <w:t xml:space="preserve"> Promoción de estrategias de información que favorezcan la innovación y creatividad cultural en concordancia con el resguardo de los derechos de las personas </w:t>
            </w:r>
            <w:r w:rsidRPr="000F0C2B">
              <w:rPr>
                <w:lang w:val="es-ES"/>
              </w:rPr>
              <w:lastRenderedPageBreak/>
              <w:t>creadoras y trabajadoras de la cultura.</w:t>
            </w:r>
          </w:p>
        </w:tc>
      </w:tr>
      <w:tr w:rsidR="00817795" w:rsidRPr="000F0C2B" w14:paraId="0E9FB0CB"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2A5AEC05" w14:textId="77777777" w:rsidR="00817795" w:rsidRPr="000F0C2B" w:rsidRDefault="00817795" w:rsidP="004B6714">
            <w:pPr>
              <w:pStyle w:val="Prrafodelista"/>
              <w:spacing w:line="360" w:lineRule="auto"/>
              <w:ind w:left="0"/>
              <w:rPr>
                <w:rFonts w:cstheme="minorHAnsi"/>
              </w:rPr>
            </w:pPr>
          </w:p>
        </w:tc>
        <w:tc>
          <w:tcPr>
            <w:tcW w:w="1204" w:type="pct"/>
          </w:tcPr>
          <w:p w14:paraId="7D1D3848" w14:textId="0E4A0AF9" w:rsidR="00817795" w:rsidRPr="000F0C2B" w:rsidRDefault="00817795" w:rsidP="004B671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Salvaguarda y </w:t>
            </w:r>
            <w:r w:rsidR="009C564B" w:rsidRPr="000F0C2B">
              <w:rPr>
                <w:rFonts w:cstheme="minorHAnsi"/>
              </w:rPr>
              <w:t>P</w:t>
            </w:r>
            <w:r w:rsidRPr="000F0C2B">
              <w:rPr>
                <w:rFonts w:cstheme="minorHAnsi"/>
              </w:rPr>
              <w:t>rotección.</w:t>
            </w:r>
          </w:p>
        </w:tc>
        <w:tc>
          <w:tcPr>
            <w:tcW w:w="2028" w:type="pct"/>
          </w:tcPr>
          <w:p w14:paraId="10B34A84" w14:textId="36DDBE9A" w:rsidR="0004280A" w:rsidRPr="000F0C2B" w:rsidRDefault="0004280A" w:rsidP="63D121E9">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000F0C2B">
              <w:rPr>
                <w:lang w:val="es-ES"/>
              </w:rPr>
              <w:t xml:space="preserve">1.3.6 Diseño de un protocolo para la protección de los derechos de autor y la propiedad intelectual de personas creadoras, </w:t>
            </w:r>
            <w:r w:rsidR="00D1253D" w:rsidRPr="000F0C2B">
              <w:rPr>
                <w:lang w:val="es-ES"/>
              </w:rPr>
              <w:t>artistas</w:t>
            </w:r>
            <w:r w:rsidRPr="000F0C2B">
              <w:rPr>
                <w:lang w:val="es-ES"/>
              </w:rPr>
              <w:t xml:space="preserve"> y trabajadores de la cultura, ante los retos y oportunidades que brinda el uso de la Inteligencia Artificial.</w:t>
            </w:r>
          </w:p>
          <w:p w14:paraId="493E68D1" w14:textId="77777777" w:rsidR="0004280A" w:rsidRPr="000F0C2B" w:rsidRDefault="0004280A" w:rsidP="000428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1.3.7 Revisión de la normativa nacional para salvaguardar a nivel internacional los derechos económicos, sociales, y culturales de bienes, productos y servicios de origen costarricense, en especial los vinculados a la propiedad intelectual.</w:t>
            </w:r>
          </w:p>
          <w:p w14:paraId="65051266" w14:textId="0231F185" w:rsidR="00817795" w:rsidRPr="000F0C2B" w:rsidRDefault="0004280A" w:rsidP="00466AB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1.3.8 </w:t>
            </w:r>
            <w:r w:rsidR="00D1253D" w:rsidRPr="000F0C2B">
              <w:rPr>
                <w:rFonts w:cstheme="minorHAnsi"/>
              </w:rPr>
              <w:t>Fortalecimiento de</w:t>
            </w:r>
            <w:r w:rsidRPr="000F0C2B">
              <w:rPr>
                <w:rFonts w:cstheme="minorHAnsi"/>
              </w:rPr>
              <w:t xml:space="preserve"> normativa que proteja los bienes y servicios culturales ante el uso del contenido en redes sociales, inteligencias artificiales, y otros formatos de nuevas tecnologías en procesos creativos.</w:t>
            </w:r>
          </w:p>
        </w:tc>
      </w:tr>
      <w:tr w:rsidR="00817795" w:rsidRPr="000F0C2B" w14:paraId="6F3E717C"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7C7D3575" w14:textId="77777777" w:rsidR="00817795" w:rsidRPr="000F0C2B" w:rsidRDefault="00817795" w:rsidP="004B6714">
            <w:pPr>
              <w:pStyle w:val="Prrafodelista"/>
              <w:spacing w:line="360" w:lineRule="auto"/>
              <w:ind w:left="0"/>
              <w:rPr>
                <w:rFonts w:cstheme="minorHAnsi"/>
              </w:rPr>
            </w:pPr>
          </w:p>
        </w:tc>
        <w:tc>
          <w:tcPr>
            <w:tcW w:w="1204" w:type="pct"/>
          </w:tcPr>
          <w:p w14:paraId="6A78D17F" w14:textId="4BBFDFC8" w:rsidR="00817795" w:rsidRPr="000F0C2B" w:rsidRDefault="00817795" w:rsidP="004B671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Investigación. </w:t>
            </w:r>
          </w:p>
        </w:tc>
        <w:tc>
          <w:tcPr>
            <w:tcW w:w="2028" w:type="pct"/>
          </w:tcPr>
          <w:p w14:paraId="3809E90D" w14:textId="60765F76" w:rsidR="00817795" w:rsidRPr="000F0C2B" w:rsidRDefault="00D1253D" w:rsidP="00466AB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1.3.9 Revisión de trámites vigentes en la administración pública para la mejora regulatoria que facilite el accionar de las personas creadoras, artistas y trabajadoras de la cultura.</w:t>
            </w:r>
          </w:p>
        </w:tc>
      </w:tr>
    </w:tbl>
    <w:p w14:paraId="6BD5FAA4" w14:textId="77777777" w:rsidR="00833C67" w:rsidRPr="005C0002" w:rsidRDefault="00833C67" w:rsidP="00ED5BE7">
      <w:bookmarkStart w:id="68" w:name="_Toc151460031"/>
    </w:p>
    <w:p w14:paraId="7D7A5BF3" w14:textId="77777777" w:rsidR="00833C67" w:rsidRDefault="00833C67" w:rsidP="00ED5BE7"/>
    <w:p w14:paraId="2E51E7F0" w14:textId="77777777" w:rsidR="000F59FD" w:rsidRDefault="000F59FD" w:rsidP="00ED5BE7"/>
    <w:p w14:paraId="775AE42E" w14:textId="3D8A6D3C" w:rsidR="00793762" w:rsidRPr="001A08CE" w:rsidRDefault="006A1541" w:rsidP="004362EA">
      <w:pPr>
        <w:jc w:val="both"/>
        <w:rPr>
          <w:rFonts w:cstheme="minorHAnsi"/>
          <w:color w:val="2F5496" w:themeColor="accent1" w:themeShade="BF"/>
          <w:lang w:val="es-ES"/>
        </w:rPr>
      </w:pPr>
      <w:bookmarkStart w:id="69" w:name="_Toc180679674"/>
      <w:r w:rsidRPr="004362EA">
        <w:rPr>
          <w:rStyle w:val="Ttulo2Car"/>
        </w:rPr>
        <w:t xml:space="preserve">5.2 </w:t>
      </w:r>
      <w:r w:rsidR="00793762" w:rsidRPr="004362EA">
        <w:rPr>
          <w:rStyle w:val="Ttulo2Car"/>
        </w:rPr>
        <w:t xml:space="preserve">Lineamiento estratégico 2: </w:t>
      </w:r>
      <w:bookmarkEnd w:id="68"/>
      <w:r w:rsidR="00E27CEA" w:rsidRPr="00E27CEA">
        <w:rPr>
          <w:rStyle w:val="Ttulo2Car"/>
        </w:rPr>
        <w:t>Reconocimiento y participación de las diversidades multiétnicas y pluriculturales que cohabitan y enriquecen las distintas expresiones e identidades en territorio nacional.</w:t>
      </w:r>
      <w:bookmarkEnd w:id="69"/>
    </w:p>
    <w:p w14:paraId="74F0B8C3" w14:textId="77777777" w:rsidR="00793762" w:rsidRPr="005C0002" w:rsidRDefault="00793762" w:rsidP="000F59FD">
      <w:pPr>
        <w:pStyle w:val="Sinespaciado"/>
      </w:pPr>
    </w:p>
    <w:p w14:paraId="1A912971" w14:textId="77777777" w:rsidR="00ED3C98" w:rsidRDefault="00ED3C98" w:rsidP="00ED3C98">
      <w:pPr>
        <w:spacing w:line="360" w:lineRule="auto"/>
        <w:ind w:firstLine="708"/>
        <w:jc w:val="both"/>
      </w:pPr>
      <w:r>
        <w:t>La importancia del reconocimiento al valor simbólico y material de las expresiones étnicas y culturales que conforman la identidad costarricense, con sus diferentes expresiones a lo largo del país es vital dentro de un instrumento que busca el reconocimiento, la promoción y la protección de los derechos culturales. El poder identificar el origen de cada una de esas manifestaciones que conforman nuestra identidad a través de tradiciones, costumbres, narraciones, rituales, festividades, saberes ancestrales y nuestra relación con nuestro entorno es vital para la salvaguarda de nuestro patrimonio cultural inmaterial.</w:t>
      </w:r>
    </w:p>
    <w:p w14:paraId="4DEF9FF4" w14:textId="77777777" w:rsidR="00ED3C98" w:rsidRDefault="00ED3C98" w:rsidP="00ED3C98">
      <w:pPr>
        <w:pStyle w:val="Sinespaciado"/>
      </w:pPr>
    </w:p>
    <w:p w14:paraId="7CD82D8D" w14:textId="77777777" w:rsidR="00ED3C98" w:rsidRDefault="00ED3C98" w:rsidP="00ED3C98">
      <w:pPr>
        <w:spacing w:line="360" w:lineRule="auto"/>
        <w:jc w:val="both"/>
      </w:pPr>
      <w:r>
        <w:t xml:space="preserve"> </w:t>
      </w:r>
      <w:r>
        <w:tab/>
        <w:t xml:space="preserve">En ese sentido, es importante mencionar que además de reconocer las diferentes manifestaciones culturales que dan forma a nuestra identidad, se identifique en estas un espacio para el enriquecimiento personal y colectivo al ver que la cultura costarricense no es uniforme, sino la suma de una amplia diversidad de manifestaciones de orígenes </w:t>
      </w:r>
      <w:r>
        <w:lastRenderedPageBreak/>
        <w:t xml:space="preserve">igualmente diversos, y más que ver en ellas una amenaza, se trata de un espacio de intercambio que nos permita crecer. </w:t>
      </w:r>
    </w:p>
    <w:p w14:paraId="0C58793B" w14:textId="77777777" w:rsidR="00ED3C98" w:rsidRDefault="00ED3C98" w:rsidP="00ED3C98">
      <w:pPr>
        <w:pStyle w:val="Sinespaciado"/>
      </w:pPr>
    </w:p>
    <w:p w14:paraId="392F7B6A" w14:textId="6478563C" w:rsidR="00ED3C98" w:rsidRDefault="00ED3C98" w:rsidP="00ED3C98">
      <w:pPr>
        <w:spacing w:line="360" w:lineRule="auto"/>
        <w:ind w:firstLine="708"/>
        <w:jc w:val="both"/>
      </w:pPr>
      <w:r>
        <w:t xml:space="preserve">El objetivo de este lineamiento es </w:t>
      </w:r>
      <w:r w:rsidR="00F8226F">
        <w:t>e</w:t>
      </w:r>
      <w:r w:rsidR="00F8226F" w:rsidRPr="00F8226F">
        <w:t>videnciar los aportes multiétnicos y pluriculturales que mediante manifestaciones diversas enriquecen las identidades culturales presentes en territorio nacional.</w:t>
      </w:r>
      <w:r>
        <w:t>, a través de diferentes estrategias:</w:t>
      </w:r>
    </w:p>
    <w:p w14:paraId="6D9E6713" w14:textId="77777777" w:rsidR="00ED3C98" w:rsidRDefault="00ED3C98" w:rsidP="00ED3C98">
      <w:pPr>
        <w:spacing w:line="360" w:lineRule="auto"/>
        <w:ind w:left="708"/>
        <w:jc w:val="both"/>
      </w:pPr>
      <w:r>
        <w:t xml:space="preserve"> 1) Personas, poblaciones y comunidades cuentan con apoyo de diferentes sectores para promover acciones afirmativas a nivel territorial con carácter intergeneracional multiétnico y pluricultural.</w:t>
      </w:r>
    </w:p>
    <w:p w14:paraId="70E52E5F" w14:textId="77777777" w:rsidR="00ED3C98" w:rsidRDefault="00ED3C98" w:rsidP="00ED3C98">
      <w:pPr>
        <w:spacing w:line="360" w:lineRule="auto"/>
        <w:ind w:left="708"/>
        <w:jc w:val="both"/>
      </w:pPr>
      <w:r>
        <w:t>2) El fortalecimiento de capacidades en el ejercicio y disfrute de sus derechos culturales.</w:t>
      </w:r>
    </w:p>
    <w:p w14:paraId="2330F710" w14:textId="77777777" w:rsidR="00ED3C98" w:rsidRDefault="00ED3C98" w:rsidP="00ED3C98">
      <w:pPr>
        <w:spacing w:line="360" w:lineRule="auto"/>
        <w:ind w:left="708"/>
        <w:jc w:val="both"/>
      </w:pPr>
      <w:r>
        <w:t xml:space="preserve">3) El disfrute equitativo de los derechos culturales que estimulan el mutuo reconocimiento, la convivencia y el dialogo intercultural de distintas poblaciones con un enfoque multiétnico y pluricultural, </w:t>
      </w:r>
    </w:p>
    <w:p w14:paraId="2882E0BA" w14:textId="77777777" w:rsidR="00ED3C98" w:rsidRDefault="00ED3C98" w:rsidP="00ED3C98">
      <w:pPr>
        <w:spacing w:line="360" w:lineRule="auto"/>
        <w:ind w:left="708"/>
        <w:jc w:val="both"/>
      </w:pPr>
      <w:r>
        <w:t>4) El reconocimiento de los aportes que las personas, comunidades y poblaciones de diversas comunidades étnicas y culturales brindan a la cultura costarricense.</w:t>
      </w:r>
    </w:p>
    <w:p w14:paraId="3FF41716" w14:textId="77777777" w:rsidR="00ED3C98" w:rsidRDefault="00ED3C98" w:rsidP="00ED3C98">
      <w:pPr>
        <w:spacing w:line="360" w:lineRule="auto"/>
        <w:ind w:left="708"/>
        <w:jc w:val="both"/>
      </w:pPr>
      <w:r>
        <w:t xml:space="preserve">5) El fortalecimiento de las expresiones culturales multiétnicas y pluriculturales como producto de procesos investigativos. </w:t>
      </w:r>
    </w:p>
    <w:p w14:paraId="1005B0F0" w14:textId="122686D4" w:rsidR="00793762" w:rsidRPr="005C0002" w:rsidRDefault="00ED3C98" w:rsidP="00ED3C98">
      <w:pPr>
        <w:spacing w:line="360" w:lineRule="auto"/>
        <w:jc w:val="both"/>
        <w:rPr>
          <w:rFonts w:cstheme="minorHAnsi"/>
        </w:rPr>
      </w:pPr>
      <w:r>
        <w:t>A continuación, se comparte el detalle de las acciones estratégicas:</w:t>
      </w:r>
    </w:p>
    <w:tbl>
      <w:tblPr>
        <w:tblStyle w:val="Tablaconcuadrcula1clara-nfasis5"/>
        <w:tblW w:w="5000" w:type="pct"/>
        <w:tblLook w:val="04A0" w:firstRow="1" w:lastRow="0" w:firstColumn="1" w:lastColumn="0" w:noHBand="0" w:noVBand="1"/>
      </w:tblPr>
      <w:tblGrid>
        <w:gridCol w:w="3100"/>
        <w:gridCol w:w="2013"/>
        <w:gridCol w:w="3715"/>
      </w:tblGrid>
      <w:tr w:rsidR="00CB03A6" w:rsidRPr="005C0002" w14:paraId="4D8B3104" w14:textId="77777777" w:rsidTr="63D12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7D1607A" w14:textId="46D62D6E" w:rsidR="00CB03A6" w:rsidRPr="005C0002" w:rsidRDefault="00CB03A6" w:rsidP="00E0459D">
            <w:pPr>
              <w:spacing w:line="360" w:lineRule="auto"/>
              <w:jc w:val="both"/>
              <w:rPr>
                <w:rFonts w:cstheme="minorHAnsi"/>
                <w:b w:val="0"/>
                <w:bCs w:val="0"/>
              </w:rPr>
            </w:pPr>
            <w:bookmarkStart w:id="70" w:name="_Toc151460032"/>
            <w:r w:rsidRPr="005C0002">
              <w:rPr>
                <w:rFonts w:cstheme="minorHAnsi"/>
              </w:rPr>
              <w:t xml:space="preserve">2. Objetivo estratégico: </w:t>
            </w:r>
            <w:bookmarkEnd w:id="70"/>
            <w:r w:rsidRPr="008D31F3">
              <w:rPr>
                <w:rFonts w:cstheme="minorHAnsi"/>
                <w:b w:val="0"/>
                <w:bCs w:val="0"/>
              </w:rPr>
              <w:t>Evidenciar los aportes multiétnicos y pluriculturales que mediante manifestaciones diversas enriquecen las identidades culturales presentes en territorio nacional</w:t>
            </w:r>
            <w:r>
              <w:rPr>
                <w:rFonts w:cstheme="minorHAnsi"/>
                <w:b w:val="0"/>
                <w:bCs w:val="0"/>
              </w:rPr>
              <w:t>.</w:t>
            </w:r>
          </w:p>
        </w:tc>
      </w:tr>
      <w:tr w:rsidR="00CB03A6" w:rsidRPr="005C0002" w14:paraId="514E41C1" w14:textId="77777777" w:rsidTr="63D12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12EB85A" w14:textId="67F4A854" w:rsidR="00CB03A6" w:rsidRPr="005C0002" w:rsidRDefault="00CB03A6" w:rsidP="00A94BC2">
            <w:pPr>
              <w:spacing w:line="360" w:lineRule="auto"/>
              <w:rPr>
                <w:rFonts w:cstheme="minorHAnsi"/>
                <w:b w:val="0"/>
                <w:bCs w:val="0"/>
              </w:rPr>
            </w:pPr>
          </w:p>
        </w:tc>
      </w:tr>
      <w:tr w:rsidR="00CB03A6" w:rsidRPr="005C0002" w14:paraId="3A1F51AD" w14:textId="77777777" w:rsidTr="63D12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6" w:type="pct"/>
          </w:tcPr>
          <w:p w14:paraId="5A0454C1" w14:textId="327DCE90" w:rsidR="00CB03A6" w:rsidRPr="005C0002" w:rsidRDefault="00CB03A6" w:rsidP="00CB03A6">
            <w:pPr>
              <w:pStyle w:val="Prrafodelista"/>
              <w:spacing w:line="360" w:lineRule="auto"/>
              <w:ind w:left="0"/>
              <w:jc w:val="center"/>
              <w:rPr>
                <w:rFonts w:cstheme="minorHAnsi"/>
              </w:rPr>
            </w:pPr>
            <w:r w:rsidRPr="005C0002">
              <w:rPr>
                <w:rFonts w:cstheme="minorHAnsi"/>
                <w:bCs w:val="0"/>
              </w:rPr>
              <w:t>Resultados esperados</w:t>
            </w:r>
          </w:p>
        </w:tc>
        <w:tc>
          <w:tcPr>
            <w:tcW w:w="1140" w:type="pct"/>
          </w:tcPr>
          <w:p w14:paraId="6FE433DA" w14:textId="43F81CDF" w:rsidR="00CB03A6" w:rsidRPr="005C0002" w:rsidRDefault="00CB03A6" w:rsidP="00CB03A6">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bCs w:val="0"/>
              </w:rPr>
            </w:pPr>
            <w:r>
              <w:rPr>
                <w:rFonts w:cstheme="minorHAnsi"/>
                <w:bCs w:val="0"/>
              </w:rPr>
              <w:t>Eje Transversal</w:t>
            </w:r>
          </w:p>
        </w:tc>
        <w:tc>
          <w:tcPr>
            <w:tcW w:w="2104" w:type="pct"/>
          </w:tcPr>
          <w:p w14:paraId="20A62463" w14:textId="77777777" w:rsidR="00CB03A6" w:rsidRPr="005C0002" w:rsidRDefault="00CB03A6" w:rsidP="00CB03A6">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5C0002">
              <w:rPr>
                <w:rFonts w:cstheme="minorHAnsi"/>
                <w:bCs w:val="0"/>
              </w:rPr>
              <w:t>Acciones estratégicas</w:t>
            </w:r>
          </w:p>
        </w:tc>
      </w:tr>
      <w:tr w:rsidR="00E749DE" w:rsidRPr="005C0002" w14:paraId="62897E8B" w14:textId="77777777" w:rsidTr="63D121E9">
        <w:tc>
          <w:tcPr>
            <w:cnfStyle w:val="001000000000" w:firstRow="0" w:lastRow="0" w:firstColumn="1" w:lastColumn="0" w:oddVBand="0" w:evenVBand="0" w:oddHBand="0" w:evenHBand="0" w:firstRowFirstColumn="0" w:firstRowLastColumn="0" w:lastRowFirstColumn="0" w:lastRowLastColumn="0"/>
            <w:tcW w:w="1756" w:type="pct"/>
            <w:vMerge w:val="restart"/>
          </w:tcPr>
          <w:p w14:paraId="7D615EBA" w14:textId="3D660D6A" w:rsidR="00E749DE" w:rsidRPr="00CC7D94" w:rsidRDefault="00E749DE" w:rsidP="00CB03A6">
            <w:pPr>
              <w:spacing w:line="360" w:lineRule="auto"/>
              <w:jc w:val="both"/>
              <w:rPr>
                <w:rFonts w:cstheme="minorHAnsi"/>
                <w:bCs w:val="0"/>
              </w:rPr>
            </w:pPr>
            <w:r w:rsidRPr="00CC7D94">
              <w:rPr>
                <w:rFonts w:cstheme="minorHAnsi"/>
                <w:bCs w:val="0"/>
              </w:rPr>
              <w:t xml:space="preserve">2.1 Personas, comunidades y poblaciones cuentan con apoyo institucional, de las organizaciones locales y de la </w:t>
            </w:r>
            <w:r w:rsidRPr="00CC7D94">
              <w:rPr>
                <w:rFonts w:cstheme="minorHAnsi"/>
                <w:bCs w:val="0"/>
              </w:rPr>
              <w:lastRenderedPageBreak/>
              <w:t>empresa privada para promover acciones afirmativas territoriales en pro de atender el intercambio intergeneracional multiétnico y pluricultural.</w:t>
            </w:r>
          </w:p>
        </w:tc>
        <w:tc>
          <w:tcPr>
            <w:tcW w:w="1140" w:type="pct"/>
          </w:tcPr>
          <w:p w14:paraId="5E8D2BF8" w14:textId="5AF33D18" w:rsidR="00E749DE" w:rsidRPr="001D2B08" w:rsidRDefault="00C2749C" w:rsidP="00CB03A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1D2B08">
              <w:rPr>
                <w:rFonts w:cstheme="minorHAnsi"/>
                <w:bCs/>
              </w:rPr>
              <w:lastRenderedPageBreak/>
              <w:t>Incidencia Política</w:t>
            </w:r>
          </w:p>
        </w:tc>
        <w:tc>
          <w:tcPr>
            <w:tcW w:w="2104" w:type="pct"/>
          </w:tcPr>
          <w:p w14:paraId="0C4569A0" w14:textId="5A86EAEF" w:rsidR="005F0E8B" w:rsidRPr="005F0E8B" w:rsidRDefault="005F0E8B" w:rsidP="63D121E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2.1.1 Desarrollo de estrategias </w:t>
            </w:r>
            <w:r w:rsidR="00111B7D" w:rsidRPr="63D121E9">
              <w:rPr>
                <w:lang w:val="es-ES"/>
              </w:rPr>
              <w:t xml:space="preserve">regionalizadas </w:t>
            </w:r>
            <w:r w:rsidR="5A5B1CBF" w:rsidRPr="63D121E9">
              <w:rPr>
                <w:lang w:val="es-ES"/>
              </w:rPr>
              <w:t>de protección</w:t>
            </w:r>
            <w:r w:rsidRPr="63D121E9">
              <w:rPr>
                <w:lang w:val="es-ES"/>
              </w:rPr>
              <w:t xml:space="preserve"> </w:t>
            </w:r>
            <w:r w:rsidR="7EA00231" w:rsidRPr="63D121E9">
              <w:rPr>
                <w:lang w:val="es-ES"/>
              </w:rPr>
              <w:t xml:space="preserve">y </w:t>
            </w:r>
            <w:r w:rsidR="76B9766E" w:rsidRPr="63D121E9">
              <w:rPr>
                <w:lang w:val="es-ES"/>
              </w:rPr>
              <w:t>salvaguarda de</w:t>
            </w:r>
            <w:r w:rsidRPr="63D121E9">
              <w:rPr>
                <w:lang w:val="es-ES"/>
              </w:rPr>
              <w:t xml:space="preserve"> los distintos tipos </w:t>
            </w:r>
            <w:r w:rsidR="5F7D7550" w:rsidRPr="63D121E9">
              <w:rPr>
                <w:lang w:val="es-ES"/>
              </w:rPr>
              <w:t>de patrimonio</w:t>
            </w:r>
            <w:r w:rsidRPr="63D121E9">
              <w:rPr>
                <w:lang w:val="es-ES"/>
              </w:rPr>
              <w:t xml:space="preserve"> cultural </w:t>
            </w:r>
            <w:r w:rsidR="79103D00" w:rsidRPr="63D121E9">
              <w:rPr>
                <w:lang w:val="es-ES"/>
              </w:rPr>
              <w:t xml:space="preserve">en </w:t>
            </w:r>
            <w:r w:rsidR="1C43224D" w:rsidRPr="63D121E9">
              <w:rPr>
                <w:lang w:val="es-ES"/>
              </w:rPr>
              <w:t xml:space="preserve">articulación </w:t>
            </w:r>
            <w:r w:rsidR="1C43224D" w:rsidRPr="63D121E9">
              <w:rPr>
                <w:lang w:val="es-ES"/>
              </w:rPr>
              <w:lastRenderedPageBreak/>
              <w:t>con</w:t>
            </w:r>
            <w:r w:rsidR="7B4A2EF4" w:rsidRPr="63D121E9">
              <w:rPr>
                <w:lang w:val="es-ES"/>
              </w:rPr>
              <w:t xml:space="preserve"> personas</w:t>
            </w:r>
            <w:r w:rsidRPr="63D121E9">
              <w:rPr>
                <w:lang w:val="es-ES"/>
              </w:rPr>
              <w:t>, comunidades, poblaciones y organizaciones.</w:t>
            </w:r>
          </w:p>
          <w:p w14:paraId="067677F8" w14:textId="5DF1CA35" w:rsidR="00E749DE" w:rsidRPr="005C0002" w:rsidRDefault="005F0E8B" w:rsidP="005F0E8B">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F0E8B">
              <w:rPr>
                <w:rFonts w:cstheme="minorHAnsi"/>
              </w:rPr>
              <w:t>2.1.2 Posicionamiento de los derechos culturales de las personas, comunidades y poblaciones en espacios de coordinación interinstitucional de alcance nacional, regional y local, para su incorporación en sus instrumentos de planificación.</w:t>
            </w:r>
          </w:p>
        </w:tc>
      </w:tr>
      <w:tr w:rsidR="005F0E8B" w:rsidRPr="005C0002" w14:paraId="1F5FCFC7" w14:textId="77777777" w:rsidTr="63D121E9">
        <w:tc>
          <w:tcPr>
            <w:cnfStyle w:val="001000000000" w:firstRow="0" w:lastRow="0" w:firstColumn="1" w:lastColumn="0" w:oddVBand="0" w:evenVBand="0" w:oddHBand="0" w:evenHBand="0" w:firstRowFirstColumn="0" w:firstRowLastColumn="0" w:lastRowFirstColumn="0" w:lastRowLastColumn="0"/>
            <w:tcW w:w="1756" w:type="pct"/>
            <w:vMerge/>
          </w:tcPr>
          <w:p w14:paraId="1C7E87DC" w14:textId="77777777" w:rsidR="005F0E8B" w:rsidRPr="00CB13C7" w:rsidRDefault="005F0E8B" w:rsidP="00CB03A6">
            <w:pPr>
              <w:spacing w:line="360" w:lineRule="auto"/>
              <w:jc w:val="both"/>
              <w:rPr>
                <w:rFonts w:cstheme="minorHAnsi"/>
              </w:rPr>
            </w:pPr>
          </w:p>
        </w:tc>
        <w:tc>
          <w:tcPr>
            <w:tcW w:w="1140" w:type="pct"/>
          </w:tcPr>
          <w:p w14:paraId="3D2EBCB1" w14:textId="311B744C" w:rsidR="005F0E8B" w:rsidRPr="001D2B08" w:rsidRDefault="008309FA" w:rsidP="00CB03A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Formación de habilidades</w:t>
            </w:r>
          </w:p>
        </w:tc>
        <w:tc>
          <w:tcPr>
            <w:tcW w:w="2104" w:type="pct"/>
          </w:tcPr>
          <w:p w14:paraId="4509ADDD" w14:textId="032B32B3" w:rsidR="005F0E8B" w:rsidRPr="005F0E8B" w:rsidRDefault="008309FA" w:rsidP="63D121E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2.1.3 Ejecución de iniciativas interinstitucionales dentro y fuera de los centros cívicos, casas o </w:t>
            </w:r>
            <w:r w:rsidR="00063C89" w:rsidRPr="63D121E9">
              <w:rPr>
                <w:lang w:val="es-ES"/>
              </w:rPr>
              <w:t>centros culturales</w:t>
            </w:r>
            <w:r w:rsidRPr="63D121E9">
              <w:rPr>
                <w:lang w:val="es-ES"/>
              </w:rPr>
              <w:t xml:space="preserve">, centros educativos, y otros espacios </w:t>
            </w:r>
            <w:r w:rsidR="00111B7D" w:rsidRPr="63D121E9">
              <w:rPr>
                <w:lang w:val="es-ES"/>
              </w:rPr>
              <w:t>comunitarios que</w:t>
            </w:r>
            <w:r w:rsidRPr="63D121E9">
              <w:rPr>
                <w:lang w:val="es-ES"/>
              </w:rPr>
              <w:t xml:space="preserve"> promuevan el respeto, diálogo </w:t>
            </w:r>
            <w:r w:rsidR="2DE59362" w:rsidRPr="63D121E9">
              <w:rPr>
                <w:lang w:val="es-ES"/>
              </w:rPr>
              <w:t>social,</w:t>
            </w:r>
            <w:r w:rsidRPr="63D121E9">
              <w:rPr>
                <w:lang w:val="es-ES"/>
              </w:rPr>
              <w:t xml:space="preserve"> la sana convivencia y la cultura de paz especialmente dirigidos a la niñez, adolescencia y juventud de diversas nacionalidades y grupos étnico-culturales</w:t>
            </w:r>
          </w:p>
        </w:tc>
      </w:tr>
      <w:tr w:rsidR="00E749DE" w:rsidRPr="005C0002" w14:paraId="4A8DF483" w14:textId="77777777" w:rsidTr="63D121E9">
        <w:tc>
          <w:tcPr>
            <w:cnfStyle w:val="001000000000" w:firstRow="0" w:lastRow="0" w:firstColumn="1" w:lastColumn="0" w:oddVBand="0" w:evenVBand="0" w:oddHBand="0" w:evenHBand="0" w:firstRowFirstColumn="0" w:firstRowLastColumn="0" w:lastRowFirstColumn="0" w:lastRowLastColumn="0"/>
            <w:tcW w:w="1756" w:type="pct"/>
            <w:vMerge/>
          </w:tcPr>
          <w:p w14:paraId="6DFAF58C" w14:textId="77777777" w:rsidR="00E749DE" w:rsidRPr="00CB13C7" w:rsidRDefault="00E749DE" w:rsidP="00CB03A6">
            <w:pPr>
              <w:spacing w:line="360" w:lineRule="auto"/>
              <w:jc w:val="both"/>
              <w:rPr>
                <w:rFonts w:cstheme="minorHAnsi"/>
              </w:rPr>
            </w:pPr>
          </w:p>
        </w:tc>
        <w:tc>
          <w:tcPr>
            <w:tcW w:w="1140" w:type="pct"/>
          </w:tcPr>
          <w:p w14:paraId="4FAAE3EF" w14:textId="4FA4045D" w:rsidR="00E749DE" w:rsidRPr="001D2B08" w:rsidRDefault="001D2B08" w:rsidP="00CB03A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1D2B08">
              <w:rPr>
                <w:rFonts w:cstheme="minorHAnsi"/>
                <w:bCs/>
              </w:rPr>
              <w:t>Salvaguarda</w:t>
            </w:r>
            <w:r w:rsidR="008860D1">
              <w:rPr>
                <w:rFonts w:cstheme="minorHAnsi"/>
                <w:bCs/>
              </w:rPr>
              <w:t xml:space="preserve"> y </w:t>
            </w:r>
            <w:r w:rsidRPr="001D2B08">
              <w:rPr>
                <w:rFonts w:cstheme="minorHAnsi"/>
                <w:bCs/>
              </w:rPr>
              <w:t>Protección</w:t>
            </w:r>
          </w:p>
        </w:tc>
        <w:tc>
          <w:tcPr>
            <w:tcW w:w="2104" w:type="pct"/>
          </w:tcPr>
          <w:p w14:paraId="688F9A6C" w14:textId="26E24973" w:rsidR="00BD5B91" w:rsidRPr="00BD5B91" w:rsidRDefault="00BD5B91" w:rsidP="00BD5B9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BD5B91">
              <w:rPr>
                <w:rFonts w:cstheme="minorHAnsi"/>
              </w:rPr>
              <w:t xml:space="preserve">2.1.4 Ejecución de estrategias que sobre la </w:t>
            </w:r>
            <w:r w:rsidR="008860D1" w:rsidRPr="00BD5B91">
              <w:rPr>
                <w:rFonts w:cstheme="minorHAnsi"/>
              </w:rPr>
              <w:t>importancia y</w:t>
            </w:r>
            <w:r w:rsidRPr="00BD5B91">
              <w:rPr>
                <w:rFonts w:cstheme="minorHAnsi"/>
              </w:rPr>
              <w:t xml:space="preserve"> contribución </w:t>
            </w:r>
            <w:r w:rsidRPr="00BD5B91">
              <w:rPr>
                <w:rFonts w:cstheme="minorHAnsi"/>
              </w:rPr>
              <w:lastRenderedPageBreak/>
              <w:t xml:space="preserve">de las </w:t>
            </w:r>
            <w:r w:rsidR="00DD60D4" w:rsidRPr="00BD5B91">
              <w:rPr>
                <w:rFonts w:cstheme="minorHAnsi"/>
              </w:rPr>
              <w:t>lenguas e</w:t>
            </w:r>
            <w:r w:rsidRPr="00BD5B91">
              <w:rPr>
                <w:rFonts w:cstheme="minorHAnsi"/>
              </w:rPr>
              <w:t xml:space="preserve"> </w:t>
            </w:r>
            <w:r w:rsidR="00DD0C8B" w:rsidRPr="00BD5B91">
              <w:rPr>
                <w:rFonts w:cstheme="minorHAnsi"/>
              </w:rPr>
              <w:t>identidades de</w:t>
            </w:r>
            <w:r w:rsidRPr="00BD5B91">
              <w:rPr>
                <w:rFonts w:cstheme="minorHAnsi"/>
              </w:rPr>
              <w:t xml:space="preserve"> los pueblos indígenas </w:t>
            </w:r>
            <w:r w:rsidR="00063C89" w:rsidRPr="00BD5B91">
              <w:rPr>
                <w:rFonts w:cstheme="minorHAnsi"/>
              </w:rPr>
              <w:t>y afrodescendientes</w:t>
            </w:r>
            <w:r w:rsidRPr="00BD5B91">
              <w:rPr>
                <w:rFonts w:cstheme="minorHAnsi"/>
              </w:rPr>
              <w:t xml:space="preserve"> a la diversidad.</w:t>
            </w:r>
          </w:p>
          <w:p w14:paraId="69F72D33" w14:textId="77FD33E8" w:rsidR="00E749DE" w:rsidRPr="005C0002" w:rsidRDefault="00BD5B91" w:rsidP="00BD5B9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BD5B91">
              <w:rPr>
                <w:rFonts w:cstheme="minorHAnsi"/>
              </w:rPr>
              <w:t xml:space="preserve">2.1.5. Ejecución estrategias para el reconocimiento de las formas de vida propias de comunidades y poblaciones indígenas, </w:t>
            </w:r>
            <w:r w:rsidR="000A155C" w:rsidRPr="00BD5B91">
              <w:rPr>
                <w:rFonts w:cstheme="minorHAnsi"/>
              </w:rPr>
              <w:t>afrodescendientes</w:t>
            </w:r>
            <w:r w:rsidRPr="00BD5B91">
              <w:rPr>
                <w:rFonts w:cstheme="minorHAnsi"/>
              </w:rPr>
              <w:t xml:space="preserve">, </w:t>
            </w:r>
            <w:r w:rsidR="000A155C" w:rsidRPr="00BD5B91">
              <w:rPr>
                <w:rFonts w:cstheme="minorHAnsi"/>
              </w:rPr>
              <w:t xml:space="preserve">asiático </w:t>
            </w:r>
            <w:r w:rsidR="008860D1" w:rsidRPr="00BD5B91">
              <w:rPr>
                <w:rFonts w:cstheme="minorHAnsi"/>
              </w:rPr>
              <w:t>descendientes, migrantes</w:t>
            </w:r>
            <w:r w:rsidRPr="00BD5B91">
              <w:rPr>
                <w:rFonts w:cstheme="minorHAnsi"/>
              </w:rPr>
              <w:t xml:space="preserve"> y refugiadas, campesinas y otras comunidades culturales.</w:t>
            </w:r>
          </w:p>
        </w:tc>
      </w:tr>
      <w:tr w:rsidR="00CB03A6" w:rsidRPr="005C0002" w14:paraId="0A3FA4A0" w14:textId="77777777" w:rsidTr="63D121E9">
        <w:trPr>
          <w:trHeight w:val="1597"/>
        </w:trPr>
        <w:tc>
          <w:tcPr>
            <w:cnfStyle w:val="001000000000" w:firstRow="0" w:lastRow="0" w:firstColumn="1" w:lastColumn="0" w:oddVBand="0" w:evenVBand="0" w:oddHBand="0" w:evenHBand="0" w:firstRowFirstColumn="0" w:firstRowLastColumn="0" w:lastRowFirstColumn="0" w:lastRowLastColumn="0"/>
            <w:tcW w:w="1756" w:type="pct"/>
          </w:tcPr>
          <w:p w14:paraId="69806587" w14:textId="2F22F2C1" w:rsidR="00CB03A6" w:rsidRPr="005C0002" w:rsidRDefault="00D34E72" w:rsidP="00CB03A6">
            <w:pPr>
              <w:spacing w:line="360" w:lineRule="auto"/>
              <w:jc w:val="both"/>
              <w:rPr>
                <w:rFonts w:cstheme="minorHAnsi"/>
              </w:rPr>
            </w:pPr>
            <w:r w:rsidRPr="00D34E72">
              <w:rPr>
                <w:rFonts w:cstheme="minorHAnsi"/>
              </w:rPr>
              <w:lastRenderedPageBreak/>
              <w:t>2.2 Personas, comunidades y poblaciones cuentan con iniciativas, proyectos y acciones que fortalecen sus capacidades en el ejercicio y disfrute de sus derechos culturales.</w:t>
            </w:r>
          </w:p>
        </w:tc>
        <w:tc>
          <w:tcPr>
            <w:tcW w:w="1140" w:type="pct"/>
          </w:tcPr>
          <w:p w14:paraId="4FC89108" w14:textId="4EB4A1B2" w:rsidR="00CB03A6" w:rsidRPr="00CC7D94" w:rsidRDefault="0082390D" w:rsidP="00CB03A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CC7D94">
              <w:rPr>
                <w:rFonts w:cstheme="minorHAnsi"/>
                <w:bCs/>
              </w:rPr>
              <w:t>Formación</w:t>
            </w:r>
            <w:r w:rsidR="00DD60D4" w:rsidRPr="00CC7D94">
              <w:rPr>
                <w:rFonts w:cstheme="minorHAnsi"/>
                <w:bCs/>
              </w:rPr>
              <w:t xml:space="preserve"> </w:t>
            </w:r>
            <w:r w:rsidR="00945CA4" w:rsidRPr="00CC7D94">
              <w:rPr>
                <w:rFonts w:cstheme="minorHAnsi"/>
                <w:bCs/>
              </w:rPr>
              <w:t>de Habilidades</w:t>
            </w:r>
          </w:p>
          <w:p w14:paraId="5C70C761" w14:textId="77777777" w:rsidR="00CB03A6" w:rsidRPr="00CC7D94" w:rsidRDefault="00CB03A6" w:rsidP="00CB03A6">
            <w:pPr>
              <w:pStyle w:val="Prrafodelista"/>
              <w:spacing w:line="360" w:lineRule="auto"/>
              <w:ind w:left="360"/>
              <w:cnfStyle w:val="000000000000" w:firstRow="0" w:lastRow="0" w:firstColumn="0" w:lastColumn="0" w:oddVBand="0" w:evenVBand="0" w:oddHBand="0" w:evenHBand="0" w:firstRowFirstColumn="0" w:firstRowLastColumn="0" w:lastRowFirstColumn="0" w:lastRowLastColumn="0"/>
              <w:rPr>
                <w:rFonts w:cstheme="minorHAnsi"/>
                <w:bCs/>
              </w:rPr>
            </w:pPr>
          </w:p>
          <w:p w14:paraId="6D9DCE85" w14:textId="77777777" w:rsidR="00CB03A6" w:rsidRPr="00CC7D94" w:rsidRDefault="00CB03A6" w:rsidP="00CB03A6">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heme="minorHAnsi"/>
                <w:bCs/>
              </w:rPr>
            </w:pPr>
          </w:p>
          <w:p w14:paraId="5A08AEF0" w14:textId="77777777" w:rsidR="00CB03A6" w:rsidRPr="005C0002" w:rsidRDefault="00CB03A6" w:rsidP="00CB03A6">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2104" w:type="pct"/>
          </w:tcPr>
          <w:p w14:paraId="59DFA2B5" w14:textId="33C5A32B" w:rsidR="00DD60D4" w:rsidRDefault="00DD60D4" w:rsidP="00DD60D4">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2.2.1 Inclusión dentro del </w:t>
            </w:r>
            <w:r w:rsidR="00DD0C8B">
              <w:t>currículo</w:t>
            </w:r>
            <w:r>
              <w:t xml:space="preserve"> educativo relativo a derechos humanos, contenidos sobre derechos culturales que </w:t>
            </w:r>
            <w:r w:rsidR="00945CA4">
              <w:t xml:space="preserve">visibilicen </w:t>
            </w:r>
            <w:r>
              <w:t xml:space="preserve">la diversidad cultura, </w:t>
            </w:r>
            <w:r w:rsidR="00945CA4">
              <w:t>multietnicidad</w:t>
            </w:r>
            <w:r>
              <w:t xml:space="preserve"> y pluriculturalidad presente en el país, así como sus contribuciones al patrimonio cultural costarricense. </w:t>
            </w:r>
          </w:p>
          <w:p w14:paraId="02084837" w14:textId="7371CC9F" w:rsidR="00CB03A6" w:rsidRPr="00E70002" w:rsidRDefault="00DD60D4" w:rsidP="00DD60D4">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2.2.2 Fortalecimiento de capacidades sobre derechos sui generis o comunitarios, con el fin de salvaguardar las diversas expresiones del patrimonio cultural </w:t>
            </w:r>
            <w:r>
              <w:lastRenderedPageBreak/>
              <w:t>ante procesos creativos y comerciales que detonen en acciones de apropiación cultural en detrimento de sus derechos.</w:t>
            </w:r>
          </w:p>
        </w:tc>
      </w:tr>
      <w:tr w:rsidR="00085A5E" w:rsidRPr="005C0002" w14:paraId="38E715FF" w14:textId="77777777" w:rsidTr="63D121E9">
        <w:tc>
          <w:tcPr>
            <w:cnfStyle w:val="001000000000" w:firstRow="0" w:lastRow="0" w:firstColumn="1" w:lastColumn="0" w:oddVBand="0" w:evenVBand="0" w:oddHBand="0" w:evenHBand="0" w:firstRowFirstColumn="0" w:firstRowLastColumn="0" w:lastRowFirstColumn="0" w:lastRowLastColumn="0"/>
            <w:tcW w:w="1756" w:type="pct"/>
            <w:vMerge w:val="restart"/>
          </w:tcPr>
          <w:p w14:paraId="3E52D455" w14:textId="4C3DE7E9" w:rsidR="00085A5E" w:rsidRPr="005C0002" w:rsidRDefault="00085A5E" w:rsidP="00CB03A6">
            <w:pPr>
              <w:pStyle w:val="Prrafodelista"/>
              <w:spacing w:line="360" w:lineRule="auto"/>
              <w:ind w:left="0" w:firstLine="28"/>
              <w:jc w:val="both"/>
              <w:rPr>
                <w:rFonts w:cstheme="minorHAnsi"/>
              </w:rPr>
            </w:pPr>
            <w:r w:rsidRPr="000B3154">
              <w:rPr>
                <w:rFonts w:cstheme="minorHAnsi"/>
              </w:rPr>
              <w:lastRenderedPageBreak/>
              <w:t xml:space="preserve">2.3 Sociedad costarricense se beneficia de acciones afirmativas, accesibles y participativas para el disfrute equitativo de los derechos culturales que estimulan el mutuo reconocimiento, la convivencia y el dialogo intercultural de distintas poblaciones Y </w:t>
            </w:r>
            <w:r w:rsidR="00485F51">
              <w:rPr>
                <w:rFonts w:cstheme="minorHAnsi"/>
              </w:rPr>
              <w:t>comunidades</w:t>
            </w:r>
            <w:r w:rsidRPr="000B3154">
              <w:rPr>
                <w:rFonts w:cstheme="minorHAnsi"/>
              </w:rPr>
              <w:t xml:space="preserve"> con un enfoque multiétnico y pluricultural.</w:t>
            </w:r>
          </w:p>
        </w:tc>
        <w:tc>
          <w:tcPr>
            <w:tcW w:w="1140" w:type="pct"/>
          </w:tcPr>
          <w:p w14:paraId="469B3384" w14:textId="57EF0FC5" w:rsidR="00085A5E" w:rsidRPr="00CC7D94" w:rsidRDefault="00085A5E" w:rsidP="00CB03A6">
            <w:pPr>
              <w:pStyle w:val="Prrafodelista"/>
              <w:spacing w:line="360" w:lineRule="auto"/>
              <w:ind w:left="0" w:firstLine="28"/>
              <w:jc w:val="both"/>
              <w:cnfStyle w:val="000000000000" w:firstRow="0" w:lastRow="0" w:firstColumn="0" w:lastColumn="0" w:oddVBand="0" w:evenVBand="0" w:oddHBand="0" w:evenHBand="0" w:firstRowFirstColumn="0" w:firstRowLastColumn="0" w:lastRowFirstColumn="0" w:lastRowLastColumn="0"/>
              <w:rPr>
                <w:rFonts w:cstheme="minorHAnsi"/>
              </w:rPr>
            </w:pPr>
            <w:r w:rsidRPr="00CC7D94">
              <w:rPr>
                <w:rFonts w:cstheme="minorHAnsi"/>
              </w:rPr>
              <w:t>Gestión /Asesoría</w:t>
            </w:r>
          </w:p>
        </w:tc>
        <w:tc>
          <w:tcPr>
            <w:tcW w:w="2104" w:type="pct"/>
          </w:tcPr>
          <w:p w14:paraId="45F74B5A" w14:textId="1F0AE0BA" w:rsidR="00085A5E" w:rsidRPr="00136FB6" w:rsidRDefault="00085A5E" w:rsidP="63D121E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2.3.1 Fortalecimiento de la participación, acceso y accesibilidad para el disfrute igualitario a los derechos culturales de personas, comunidades y poblaciones con especial énfasis en poblaciones </w:t>
            </w:r>
            <w:proofErr w:type="spellStart"/>
            <w:r w:rsidRPr="63D121E9">
              <w:rPr>
                <w:lang w:val="es-ES"/>
              </w:rPr>
              <w:t>vulnerabilizadas</w:t>
            </w:r>
            <w:proofErr w:type="spellEnd"/>
            <w:r w:rsidRPr="63D121E9">
              <w:rPr>
                <w:lang w:val="es-ES"/>
              </w:rPr>
              <w:t>.</w:t>
            </w:r>
          </w:p>
          <w:p w14:paraId="5094A37E" w14:textId="6893BCCB" w:rsidR="00085A5E" w:rsidRPr="005C0002" w:rsidRDefault="00085A5E" w:rsidP="63D121E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2.3.2 Habilitación de infraestructura que permita condiciones de accesibilidad que estimulen la creación y la </w:t>
            </w:r>
            <w:proofErr w:type="spellStart"/>
            <w:r w:rsidRPr="63D121E9">
              <w:rPr>
                <w:lang w:val="es-ES"/>
              </w:rPr>
              <w:t>visibilización</w:t>
            </w:r>
            <w:proofErr w:type="spellEnd"/>
            <w:r w:rsidRPr="63D121E9">
              <w:rPr>
                <w:lang w:val="es-ES"/>
              </w:rPr>
              <w:t xml:space="preserve"> de expresiones culturales de poblaciones de personas con discapacidad</w:t>
            </w:r>
          </w:p>
        </w:tc>
      </w:tr>
      <w:tr w:rsidR="00085A5E" w:rsidRPr="005C0002" w14:paraId="5FBD11FA" w14:textId="77777777" w:rsidTr="63D121E9">
        <w:tc>
          <w:tcPr>
            <w:cnfStyle w:val="001000000000" w:firstRow="0" w:lastRow="0" w:firstColumn="1" w:lastColumn="0" w:oddVBand="0" w:evenVBand="0" w:oddHBand="0" w:evenHBand="0" w:firstRowFirstColumn="0" w:firstRowLastColumn="0" w:lastRowFirstColumn="0" w:lastRowLastColumn="0"/>
            <w:tcW w:w="1756" w:type="pct"/>
            <w:vMerge/>
          </w:tcPr>
          <w:p w14:paraId="1CF74216" w14:textId="77777777" w:rsidR="00085A5E" w:rsidRPr="000B3154" w:rsidRDefault="00085A5E" w:rsidP="00CB03A6">
            <w:pPr>
              <w:pStyle w:val="Prrafodelista"/>
              <w:spacing w:line="360" w:lineRule="auto"/>
              <w:ind w:left="0" w:firstLine="28"/>
              <w:jc w:val="both"/>
              <w:rPr>
                <w:rFonts w:cstheme="minorHAnsi"/>
              </w:rPr>
            </w:pPr>
          </w:p>
        </w:tc>
        <w:tc>
          <w:tcPr>
            <w:tcW w:w="1140" w:type="pct"/>
          </w:tcPr>
          <w:p w14:paraId="54AF10D8" w14:textId="538EFE7E" w:rsidR="00085A5E" w:rsidRPr="00CC7D94" w:rsidRDefault="00085A5E" w:rsidP="00CB03A6">
            <w:pPr>
              <w:pStyle w:val="Prrafodelista"/>
              <w:spacing w:line="360" w:lineRule="auto"/>
              <w:ind w:left="0" w:firstLine="28"/>
              <w:jc w:val="both"/>
              <w:cnfStyle w:val="000000000000" w:firstRow="0" w:lastRow="0" w:firstColumn="0" w:lastColumn="0" w:oddVBand="0" w:evenVBand="0" w:oddHBand="0" w:evenHBand="0" w:firstRowFirstColumn="0" w:firstRowLastColumn="0" w:lastRowFirstColumn="0" w:lastRowLastColumn="0"/>
              <w:rPr>
                <w:rFonts w:cstheme="minorHAnsi"/>
              </w:rPr>
            </w:pPr>
            <w:r w:rsidRPr="00CC7D94">
              <w:rPr>
                <w:rFonts w:cstheme="minorHAnsi"/>
              </w:rPr>
              <w:t>Incidencia Política</w:t>
            </w:r>
          </w:p>
        </w:tc>
        <w:tc>
          <w:tcPr>
            <w:tcW w:w="2104" w:type="pct"/>
          </w:tcPr>
          <w:p w14:paraId="5B2619EA" w14:textId="1679838F" w:rsidR="00085A5E" w:rsidRPr="00136FB6" w:rsidRDefault="00085A5E" w:rsidP="00136FB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14786">
              <w:rPr>
                <w:rFonts w:cstheme="minorHAnsi"/>
              </w:rPr>
              <w:t xml:space="preserve">2.3.3 Ejecución de acciones interinstitucionales para la promoción de los derechos culturales en la protección de la niñez y adolescencia, tomando en consideración su identidad, lengua y </w:t>
            </w:r>
            <w:r w:rsidRPr="00C14786">
              <w:rPr>
                <w:rFonts w:cstheme="minorHAnsi"/>
              </w:rPr>
              <w:lastRenderedPageBreak/>
              <w:t>expresiones culturales propias de los pueblos indígenas, afrodescendientes, poblaciones étnicas, otras poblaciones y comunidades culturales.</w:t>
            </w:r>
          </w:p>
        </w:tc>
      </w:tr>
      <w:tr w:rsidR="00CB03A6" w:rsidRPr="005C0002" w14:paraId="137CCEB4" w14:textId="77777777" w:rsidTr="63D121E9">
        <w:tc>
          <w:tcPr>
            <w:cnfStyle w:val="001000000000" w:firstRow="0" w:lastRow="0" w:firstColumn="1" w:lastColumn="0" w:oddVBand="0" w:evenVBand="0" w:oddHBand="0" w:evenHBand="0" w:firstRowFirstColumn="0" w:firstRowLastColumn="0" w:lastRowFirstColumn="0" w:lastRowLastColumn="0"/>
            <w:tcW w:w="1756" w:type="pct"/>
          </w:tcPr>
          <w:p w14:paraId="3D140E2C" w14:textId="6827DBF1" w:rsidR="00CB03A6" w:rsidRPr="00833534" w:rsidRDefault="008A53FA" w:rsidP="00CB03A6">
            <w:pPr>
              <w:pStyle w:val="Prrafodelista"/>
              <w:spacing w:line="360" w:lineRule="auto"/>
              <w:ind w:left="0"/>
              <w:jc w:val="both"/>
              <w:rPr>
                <w:rFonts w:cstheme="minorHAnsi"/>
              </w:rPr>
            </w:pPr>
            <w:r w:rsidRPr="008A53FA">
              <w:rPr>
                <w:rFonts w:cstheme="minorHAnsi"/>
              </w:rPr>
              <w:lastRenderedPageBreak/>
              <w:t>2.4 Sociedad costarricense comprende y reconoce la riqueza cultural de las poblaciones indígenas, afrodescendientes, asiático descendientes, campesinas migrantes, mujeres, con discapacidad y otras comunidades culturales a la diversidad cultural del país.</w:t>
            </w:r>
          </w:p>
        </w:tc>
        <w:tc>
          <w:tcPr>
            <w:tcW w:w="1140" w:type="pct"/>
          </w:tcPr>
          <w:p w14:paraId="03A90ABF" w14:textId="3C213F9B" w:rsidR="00CB03A6" w:rsidRPr="00833534" w:rsidRDefault="007D1964" w:rsidP="00CB03A6">
            <w:pPr>
              <w:pStyle w:val="Prrafodelista"/>
              <w:spacing w:line="360" w:lineRule="auto"/>
              <w:ind w:left="318" w:hanging="318"/>
              <w:cnfStyle w:val="000000000000" w:firstRow="0" w:lastRow="0" w:firstColumn="0" w:lastColumn="0" w:oddVBand="0" w:evenVBand="0" w:oddHBand="0" w:evenHBand="0" w:firstRowFirstColumn="0" w:firstRowLastColumn="0" w:lastRowFirstColumn="0" w:lastRowLastColumn="0"/>
              <w:rPr>
                <w:rFonts w:cstheme="minorHAnsi"/>
                <w:b/>
                <w:bCs/>
              </w:rPr>
            </w:pPr>
            <w:r w:rsidRPr="007D1964">
              <w:rPr>
                <w:rFonts w:cstheme="minorHAnsi"/>
              </w:rPr>
              <w:t>Comunicación</w:t>
            </w:r>
          </w:p>
        </w:tc>
        <w:tc>
          <w:tcPr>
            <w:tcW w:w="2104" w:type="pct"/>
          </w:tcPr>
          <w:p w14:paraId="7D033928" w14:textId="4121E4A8" w:rsidR="00085A5E" w:rsidRPr="00085A5E" w:rsidRDefault="00085A5E" w:rsidP="00085A5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85A5E">
              <w:rPr>
                <w:rFonts w:cstheme="minorHAnsi"/>
              </w:rPr>
              <w:t xml:space="preserve">2.4.1 Elaboración de una estrategia de difusión de los saberes ancestrales y expresiones culturales de las comunidades y </w:t>
            </w:r>
            <w:r w:rsidR="0018167B" w:rsidRPr="00085A5E">
              <w:rPr>
                <w:rFonts w:cstheme="minorHAnsi"/>
              </w:rPr>
              <w:t>poblaciones para</w:t>
            </w:r>
            <w:r w:rsidRPr="00085A5E">
              <w:rPr>
                <w:rFonts w:cstheme="minorHAnsi"/>
              </w:rPr>
              <w:t xml:space="preserve"> el reconocimiento de la diversidad cultural costarricense.   </w:t>
            </w:r>
          </w:p>
          <w:p w14:paraId="2D7BCBA5" w14:textId="06C511AC" w:rsidR="00CB03A6" w:rsidRPr="00833534" w:rsidRDefault="00085A5E" w:rsidP="63D121E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2.4.2 Fortalecimiento </w:t>
            </w:r>
            <w:r w:rsidR="0018167B" w:rsidRPr="63D121E9">
              <w:rPr>
                <w:lang w:val="es-ES"/>
              </w:rPr>
              <w:t>de plataforma</w:t>
            </w:r>
            <w:r w:rsidRPr="63D121E9">
              <w:rPr>
                <w:lang w:val="es-ES"/>
              </w:rPr>
              <w:t xml:space="preserve"> virtual de </w:t>
            </w:r>
            <w:proofErr w:type="spellStart"/>
            <w:r w:rsidR="003A6A0A" w:rsidRPr="63D121E9">
              <w:rPr>
                <w:lang w:val="es-ES"/>
              </w:rPr>
              <w:t>Sicultura</w:t>
            </w:r>
            <w:proofErr w:type="spellEnd"/>
            <w:r w:rsidR="003A6A0A" w:rsidRPr="63D121E9">
              <w:rPr>
                <w:lang w:val="es-ES"/>
              </w:rPr>
              <w:t xml:space="preserve"> para</w:t>
            </w:r>
            <w:r w:rsidRPr="63D121E9">
              <w:rPr>
                <w:lang w:val="es-ES"/>
              </w:rPr>
              <w:t xml:space="preserve"> la promoción </w:t>
            </w:r>
            <w:r w:rsidR="5EC6D426" w:rsidRPr="63D121E9">
              <w:rPr>
                <w:lang w:val="es-ES"/>
              </w:rPr>
              <w:t>de bienes</w:t>
            </w:r>
            <w:r w:rsidRPr="63D121E9">
              <w:rPr>
                <w:lang w:val="es-ES"/>
              </w:rPr>
              <w:t xml:space="preserve"> y </w:t>
            </w:r>
            <w:r w:rsidR="75EA7821" w:rsidRPr="63D121E9">
              <w:rPr>
                <w:lang w:val="es-ES"/>
              </w:rPr>
              <w:t>servicios de</w:t>
            </w:r>
            <w:r w:rsidRPr="63D121E9">
              <w:rPr>
                <w:lang w:val="es-ES"/>
              </w:rPr>
              <w:t xml:space="preserve"> personas, grupos, empresas creativas y culturales.</w:t>
            </w:r>
          </w:p>
        </w:tc>
      </w:tr>
      <w:tr w:rsidR="00085A5E" w:rsidRPr="005C0002" w14:paraId="48760576" w14:textId="77777777" w:rsidTr="63D121E9">
        <w:tc>
          <w:tcPr>
            <w:cnfStyle w:val="001000000000" w:firstRow="0" w:lastRow="0" w:firstColumn="1" w:lastColumn="0" w:oddVBand="0" w:evenVBand="0" w:oddHBand="0" w:evenHBand="0" w:firstRowFirstColumn="0" w:firstRowLastColumn="0" w:lastRowFirstColumn="0" w:lastRowLastColumn="0"/>
            <w:tcW w:w="1756" w:type="pct"/>
          </w:tcPr>
          <w:p w14:paraId="1EF0E96C" w14:textId="77777777" w:rsidR="00085A5E" w:rsidRPr="008A53FA" w:rsidRDefault="00085A5E" w:rsidP="00CB03A6">
            <w:pPr>
              <w:pStyle w:val="Prrafodelista"/>
              <w:spacing w:line="360" w:lineRule="auto"/>
              <w:ind w:left="0"/>
              <w:jc w:val="both"/>
              <w:rPr>
                <w:rFonts w:cstheme="minorHAnsi"/>
              </w:rPr>
            </w:pPr>
          </w:p>
        </w:tc>
        <w:tc>
          <w:tcPr>
            <w:tcW w:w="1140" w:type="pct"/>
          </w:tcPr>
          <w:p w14:paraId="1B37A981" w14:textId="7DEC01FB" w:rsidR="00085A5E" w:rsidRPr="007D1964" w:rsidRDefault="0018167B" w:rsidP="00CB03A6">
            <w:pPr>
              <w:pStyle w:val="Prrafodelista"/>
              <w:spacing w:line="360" w:lineRule="auto"/>
              <w:ind w:left="318" w:hanging="318"/>
              <w:cnfStyle w:val="000000000000" w:firstRow="0" w:lastRow="0" w:firstColumn="0" w:lastColumn="0" w:oddVBand="0" w:evenVBand="0" w:oddHBand="0" w:evenHBand="0" w:firstRowFirstColumn="0" w:firstRowLastColumn="0" w:lastRowFirstColumn="0" w:lastRowLastColumn="0"/>
              <w:rPr>
                <w:rFonts w:cstheme="minorHAnsi"/>
              </w:rPr>
            </w:pPr>
            <w:r w:rsidRPr="0018167B">
              <w:rPr>
                <w:rFonts w:cstheme="minorHAnsi"/>
              </w:rPr>
              <w:t>Gestión y Asesoría</w:t>
            </w:r>
          </w:p>
        </w:tc>
        <w:tc>
          <w:tcPr>
            <w:tcW w:w="2104" w:type="pct"/>
          </w:tcPr>
          <w:p w14:paraId="416E8877" w14:textId="680D4C87" w:rsidR="00085A5E" w:rsidRPr="00085A5E" w:rsidRDefault="0018167B" w:rsidP="00085A5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18167B">
              <w:rPr>
                <w:rFonts w:cstheme="minorHAnsi"/>
              </w:rPr>
              <w:t>2.4.3 Habilitación de espacios físicos, públicos y privados, para la promoción de expresiones culturales emergentes en entornos urbanos y rurales.</w:t>
            </w:r>
          </w:p>
        </w:tc>
      </w:tr>
      <w:tr w:rsidR="007619D7" w:rsidRPr="005C0002" w14:paraId="48473EE4" w14:textId="77777777" w:rsidTr="63D121E9">
        <w:tc>
          <w:tcPr>
            <w:cnfStyle w:val="001000000000" w:firstRow="0" w:lastRow="0" w:firstColumn="1" w:lastColumn="0" w:oddVBand="0" w:evenVBand="0" w:oddHBand="0" w:evenHBand="0" w:firstRowFirstColumn="0" w:firstRowLastColumn="0" w:lastRowFirstColumn="0" w:lastRowLastColumn="0"/>
            <w:tcW w:w="1756" w:type="pct"/>
          </w:tcPr>
          <w:p w14:paraId="1830DFA1" w14:textId="13942CC3" w:rsidR="007619D7" w:rsidRPr="008A53FA" w:rsidRDefault="00B406BD" w:rsidP="00CB03A6">
            <w:pPr>
              <w:pStyle w:val="Prrafodelista"/>
              <w:spacing w:line="360" w:lineRule="auto"/>
              <w:ind w:left="0"/>
              <w:jc w:val="both"/>
              <w:rPr>
                <w:rFonts w:cstheme="minorHAnsi"/>
              </w:rPr>
            </w:pPr>
            <w:r w:rsidRPr="00B406BD">
              <w:rPr>
                <w:rFonts w:cstheme="minorHAnsi"/>
              </w:rPr>
              <w:t xml:space="preserve">2.5 Poblaciones indígenas, afrodescendientes, asiático descendientes, campesinas </w:t>
            </w:r>
            <w:r w:rsidRPr="00B406BD">
              <w:rPr>
                <w:rFonts w:cstheme="minorHAnsi"/>
              </w:rPr>
              <w:lastRenderedPageBreak/>
              <w:t xml:space="preserve">migrantes, mujeres, con discapacidad y otras comunidades culturales se benefician de procesos investigación con el fin de identificar acciones para el fortalecimiento de las expresiones culturales multiétnicas y </w:t>
            </w:r>
            <w:r w:rsidR="00A576FC" w:rsidRPr="00B406BD">
              <w:rPr>
                <w:rFonts w:cstheme="minorHAnsi"/>
              </w:rPr>
              <w:t>pluriculturales</w:t>
            </w:r>
            <w:r w:rsidR="001C3918">
              <w:rPr>
                <w:rFonts w:cstheme="minorHAnsi"/>
              </w:rPr>
              <w:t>.</w:t>
            </w:r>
          </w:p>
        </w:tc>
        <w:tc>
          <w:tcPr>
            <w:tcW w:w="1140" w:type="pct"/>
          </w:tcPr>
          <w:p w14:paraId="25FFE3EE" w14:textId="6E0021B9" w:rsidR="007619D7" w:rsidRPr="007D1964" w:rsidRDefault="00D05C55" w:rsidP="00CB03A6">
            <w:pPr>
              <w:pStyle w:val="Prrafodelista"/>
              <w:spacing w:line="360" w:lineRule="auto"/>
              <w:ind w:left="318" w:hanging="318"/>
              <w:cnfStyle w:val="000000000000" w:firstRow="0" w:lastRow="0" w:firstColumn="0" w:lastColumn="0" w:oddVBand="0" w:evenVBand="0" w:oddHBand="0" w:evenHBand="0" w:firstRowFirstColumn="0" w:firstRowLastColumn="0" w:lastRowFirstColumn="0" w:lastRowLastColumn="0"/>
              <w:rPr>
                <w:rFonts w:cstheme="minorHAnsi"/>
              </w:rPr>
            </w:pPr>
            <w:r w:rsidRPr="00D05C55">
              <w:rPr>
                <w:rFonts w:cstheme="minorHAnsi"/>
              </w:rPr>
              <w:lastRenderedPageBreak/>
              <w:t>Investigación</w:t>
            </w:r>
          </w:p>
        </w:tc>
        <w:tc>
          <w:tcPr>
            <w:tcW w:w="2104" w:type="pct"/>
          </w:tcPr>
          <w:p w14:paraId="7880B17D" w14:textId="063F2109" w:rsidR="00AD353B" w:rsidRPr="00AD353B" w:rsidRDefault="00AD353B" w:rsidP="00AD353B">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D353B">
              <w:rPr>
                <w:rFonts w:cstheme="minorHAnsi"/>
              </w:rPr>
              <w:t xml:space="preserve">2.5.1 Desarrollo de investigaciones sobre el aporte de las personas, comunidades y poblaciones </w:t>
            </w:r>
            <w:r w:rsidRPr="00AD353B">
              <w:rPr>
                <w:rFonts w:cstheme="minorHAnsi"/>
              </w:rPr>
              <w:lastRenderedPageBreak/>
              <w:t>vinculadas a la vida cultural del país, en alianza con instituciones y organizaciones locales</w:t>
            </w:r>
          </w:p>
          <w:p w14:paraId="7C25FE45" w14:textId="77777777" w:rsidR="00AD353B" w:rsidRPr="00AD353B" w:rsidRDefault="00AD353B" w:rsidP="00AD353B">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D353B">
              <w:rPr>
                <w:rFonts w:cstheme="minorHAnsi"/>
              </w:rPr>
              <w:t xml:space="preserve">2.5.2 Identificación de factores protectores y de vulnerabilidad presentes en las expresiones y manifestaciones culturales patrimoniales. </w:t>
            </w:r>
          </w:p>
          <w:p w14:paraId="64D7DD07" w14:textId="49795A1D" w:rsidR="007619D7" w:rsidRPr="007619D7" w:rsidRDefault="00AD353B" w:rsidP="00D05C5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D353B">
              <w:rPr>
                <w:rFonts w:cstheme="minorHAnsi"/>
              </w:rPr>
              <w:t>2.5.3 Desarrollo de investigaciones sobre el aporte de las mujeres a la creación, producción y gestión de procesos culturales, en alianza con instituciones, personas, comunidades y poblaciones.</w:t>
            </w:r>
          </w:p>
        </w:tc>
      </w:tr>
    </w:tbl>
    <w:p w14:paraId="25D44680" w14:textId="578C2181" w:rsidR="1D491D06" w:rsidRDefault="1D491D06"/>
    <w:p w14:paraId="36127D49" w14:textId="77777777" w:rsidR="00793762" w:rsidRDefault="00793762" w:rsidP="000F59FD">
      <w:pPr>
        <w:pStyle w:val="Sinespaciado"/>
      </w:pPr>
    </w:p>
    <w:p w14:paraId="6BC50571" w14:textId="77777777" w:rsidR="00C86EFB" w:rsidRPr="005C0002" w:rsidRDefault="00C86EFB" w:rsidP="000F59FD">
      <w:pPr>
        <w:pStyle w:val="Sinespaciado"/>
      </w:pPr>
    </w:p>
    <w:p w14:paraId="571F6249" w14:textId="36426973" w:rsidR="00793762" w:rsidRDefault="006A1541" w:rsidP="00666E60">
      <w:pPr>
        <w:pStyle w:val="Ttulo2"/>
      </w:pPr>
      <w:bookmarkStart w:id="71" w:name="_Toc151460033"/>
      <w:bookmarkStart w:id="72" w:name="_Toc180679675"/>
      <w:r>
        <w:t xml:space="preserve">5.3 </w:t>
      </w:r>
      <w:r w:rsidR="00793762" w:rsidRPr="005C0002">
        <w:t xml:space="preserve">Lineamiento estratégico 3: </w:t>
      </w:r>
      <w:bookmarkEnd w:id="71"/>
      <w:r w:rsidR="004B00E3" w:rsidRPr="004B00E3">
        <w:t>Promoción, protección y salvaguarda de las manifestaciones culturales del patrimonio cultural y natural en cogestión con las poblaciones.</w:t>
      </w:r>
      <w:bookmarkEnd w:id="72"/>
    </w:p>
    <w:p w14:paraId="14C3941E" w14:textId="77777777" w:rsidR="004C3A6D" w:rsidRPr="000F59FD" w:rsidRDefault="004C3A6D" w:rsidP="000F59FD">
      <w:pPr>
        <w:pStyle w:val="Sinespaciado"/>
      </w:pPr>
    </w:p>
    <w:p w14:paraId="58321C82" w14:textId="77777777" w:rsidR="00160330" w:rsidRPr="00160330" w:rsidRDefault="00160330" w:rsidP="00160330">
      <w:pPr>
        <w:autoSpaceDE w:val="0"/>
        <w:autoSpaceDN w:val="0"/>
        <w:adjustRightInd w:val="0"/>
        <w:spacing w:line="360" w:lineRule="auto"/>
        <w:jc w:val="both"/>
        <w:rPr>
          <w:lang w:val="es-ES"/>
        </w:rPr>
      </w:pPr>
      <w:r w:rsidRPr="00160330">
        <w:rPr>
          <w:lang w:val="es-ES"/>
        </w:rPr>
        <w:t xml:space="preserve">Anteriormente se hizo referencia al derecho que tienen todas las personas, comunidades y poblaciones a que se respete su identidad cultural, en la diversidad de sus modos de expresión.   Las personas, comunidades y poblaciones tienen el derecho que se les reconozca, respete y proteja sus expresiones culturales particulares como parte de un </w:t>
      </w:r>
      <w:r w:rsidRPr="00160330">
        <w:rPr>
          <w:lang w:val="es-ES"/>
        </w:rPr>
        <w:lastRenderedPageBreak/>
        <w:t>patrimonio colectivo, recursos y valores esenciales para las generaciones presentes y futuras.</w:t>
      </w:r>
    </w:p>
    <w:p w14:paraId="157C85CA" w14:textId="77777777" w:rsidR="00160330" w:rsidRPr="00160330" w:rsidRDefault="00160330" w:rsidP="00160330">
      <w:pPr>
        <w:autoSpaceDE w:val="0"/>
        <w:autoSpaceDN w:val="0"/>
        <w:adjustRightInd w:val="0"/>
        <w:spacing w:line="360" w:lineRule="auto"/>
        <w:jc w:val="both"/>
        <w:rPr>
          <w:lang w:val="es-ES"/>
        </w:rPr>
      </w:pPr>
      <w:r w:rsidRPr="00160330">
        <w:rPr>
          <w:lang w:val="es-ES"/>
        </w:rPr>
        <w:t>El objetivo de este lineamiento estratégico es promover acciones enfocadas a asegurar la protección y gestión participativa del patrimonio cultural, material e inmaterial, para el fortalecimiento de las identidades y el bienestar integral de las personas, grupos y comunidades en todo el país.  Para lograr este objetivo se van a combinar cuatro estrategias:</w:t>
      </w:r>
    </w:p>
    <w:p w14:paraId="652552B3" w14:textId="77777777" w:rsidR="00160330" w:rsidRPr="00160330" w:rsidRDefault="00160330" w:rsidP="00160330">
      <w:pPr>
        <w:autoSpaceDE w:val="0"/>
        <w:autoSpaceDN w:val="0"/>
        <w:adjustRightInd w:val="0"/>
        <w:spacing w:line="360" w:lineRule="auto"/>
        <w:ind w:left="708"/>
        <w:jc w:val="both"/>
        <w:rPr>
          <w:lang w:val="es-ES"/>
        </w:rPr>
      </w:pPr>
      <w:r w:rsidRPr="00160330">
        <w:rPr>
          <w:lang w:val="es-ES"/>
        </w:rPr>
        <w:t xml:space="preserve"> 1) la articulación institucional para actualizar normativa relacionada con la salvaguarda y protección del patrimonio</w:t>
      </w:r>
    </w:p>
    <w:p w14:paraId="63E27F55" w14:textId="77777777" w:rsidR="00160330" w:rsidRPr="00160330" w:rsidRDefault="00160330" w:rsidP="00160330">
      <w:pPr>
        <w:autoSpaceDE w:val="0"/>
        <w:autoSpaceDN w:val="0"/>
        <w:adjustRightInd w:val="0"/>
        <w:spacing w:line="360" w:lineRule="auto"/>
        <w:ind w:left="708"/>
        <w:jc w:val="both"/>
        <w:rPr>
          <w:lang w:val="es-ES"/>
        </w:rPr>
      </w:pPr>
      <w:r w:rsidRPr="00160330">
        <w:rPr>
          <w:lang w:val="es-ES"/>
        </w:rPr>
        <w:t>2) alianzas para el fortalecimiento de capacidades que promuevan la gestión la protección y salvaguarda del patrimonio cultural y natural</w:t>
      </w:r>
    </w:p>
    <w:p w14:paraId="033BC5B6" w14:textId="77777777" w:rsidR="00160330" w:rsidRPr="00160330" w:rsidRDefault="00160330" w:rsidP="00160330">
      <w:pPr>
        <w:autoSpaceDE w:val="0"/>
        <w:autoSpaceDN w:val="0"/>
        <w:adjustRightInd w:val="0"/>
        <w:spacing w:line="360" w:lineRule="auto"/>
        <w:ind w:left="708"/>
        <w:jc w:val="both"/>
        <w:rPr>
          <w:lang w:val="es-ES"/>
        </w:rPr>
      </w:pPr>
      <w:r w:rsidRPr="00160330">
        <w:rPr>
          <w:lang w:val="es-ES"/>
        </w:rPr>
        <w:t xml:space="preserve"> 3) la creación de estímulos e iniciativas para la salvaguarda y protección del patrimonio cultural y natural</w:t>
      </w:r>
    </w:p>
    <w:p w14:paraId="271C84D3" w14:textId="77777777" w:rsidR="00160330" w:rsidRPr="00160330" w:rsidRDefault="00160330" w:rsidP="00160330">
      <w:pPr>
        <w:autoSpaceDE w:val="0"/>
        <w:autoSpaceDN w:val="0"/>
        <w:adjustRightInd w:val="0"/>
        <w:spacing w:line="360" w:lineRule="auto"/>
        <w:ind w:left="708"/>
        <w:jc w:val="both"/>
        <w:rPr>
          <w:lang w:val="es-ES"/>
        </w:rPr>
      </w:pPr>
      <w:r w:rsidRPr="00160330">
        <w:rPr>
          <w:lang w:val="es-ES"/>
        </w:rPr>
        <w:t xml:space="preserve"> 4) la investigación de las distintas expresiones y manifestaciones del patrimonio cultural y natural.</w:t>
      </w:r>
    </w:p>
    <w:p w14:paraId="150A7924" w14:textId="0C2064DB" w:rsidR="00793762" w:rsidRDefault="00160330" w:rsidP="00160330">
      <w:pPr>
        <w:autoSpaceDE w:val="0"/>
        <w:autoSpaceDN w:val="0"/>
        <w:adjustRightInd w:val="0"/>
        <w:spacing w:line="360" w:lineRule="auto"/>
        <w:jc w:val="both"/>
        <w:rPr>
          <w:lang w:val="es-ES"/>
        </w:rPr>
      </w:pPr>
      <w:r w:rsidRPr="00160330">
        <w:rPr>
          <w:lang w:val="es-ES"/>
        </w:rPr>
        <w:t>A continuación, se comparte el detalle de las acciones estratégicas:</w:t>
      </w:r>
    </w:p>
    <w:p w14:paraId="38B0F068" w14:textId="77777777" w:rsidR="00160330" w:rsidRPr="004C3A6D" w:rsidRDefault="00160330" w:rsidP="00160330">
      <w:pPr>
        <w:pStyle w:val="Sinespaciado"/>
      </w:pPr>
    </w:p>
    <w:tbl>
      <w:tblPr>
        <w:tblStyle w:val="Tablaconcuadrcula1clara-nfasis5"/>
        <w:tblW w:w="5000" w:type="pct"/>
        <w:tblLook w:val="04A0" w:firstRow="1" w:lastRow="0" w:firstColumn="1" w:lastColumn="0" w:noHBand="0" w:noVBand="1"/>
      </w:tblPr>
      <w:tblGrid>
        <w:gridCol w:w="2831"/>
        <w:gridCol w:w="2551"/>
        <w:gridCol w:w="3446"/>
      </w:tblGrid>
      <w:tr w:rsidR="00160330" w:rsidRPr="005C0002" w14:paraId="2B81A7D7" w14:textId="77777777" w:rsidTr="63D12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73C04AA" w14:textId="3929B593" w:rsidR="00160330" w:rsidRPr="005C0002" w:rsidRDefault="00160330" w:rsidP="00E0459D">
            <w:pPr>
              <w:spacing w:line="360" w:lineRule="auto"/>
              <w:jc w:val="both"/>
              <w:rPr>
                <w:rFonts w:cstheme="minorHAnsi"/>
                <w:b w:val="0"/>
                <w:bCs w:val="0"/>
              </w:rPr>
            </w:pPr>
            <w:bookmarkStart w:id="73" w:name="_Toc151460034"/>
            <w:r w:rsidRPr="005C0002">
              <w:rPr>
                <w:rFonts w:cstheme="minorHAnsi"/>
              </w:rPr>
              <w:t xml:space="preserve">Objetivo estratégico: </w:t>
            </w:r>
            <w:r w:rsidRPr="00B46E7C">
              <w:rPr>
                <w:rFonts w:cstheme="minorHAnsi"/>
                <w:b w:val="0"/>
                <w:bCs w:val="0"/>
              </w:rPr>
              <w:t>Promover acciones enfocadas a asegurar la protección y gestión participativa del patrimonio cultural, material e inmaterial, para el fortalecimiento de las identidades y el bienestar integral de las personas, grupos y comunidades en todo el país.</w:t>
            </w:r>
          </w:p>
        </w:tc>
        <w:bookmarkEnd w:id="73"/>
      </w:tr>
      <w:tr w:rsidR="00160330" w:rsidRPr="005C0002" w14:paraId="7BCA2DA0" w14:textId="77777777" w:rsidTr="63D12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3856FA39" w14:textId="0F610429" w:rsidR="00160330" w:rsidRPr="005C0002" w:rsidRDefault="00160330" w:rsidP="00A94BC2">
            <w:pPr>
              <w:spacing w:line="360" w:lineRule="auto"/>
              <w:rPr>
                <w:rFonts w:cstheme="minorHAnsi"/>
              </w:rPr>
            </w:pPr>
          </w:p>
        </w:tc>
      </w:tr>
      <w:tr w:rsidR="00244138" w:rsidRPr="005C0002" w14:paraId="1619EDC7" w14:textId="77777777" w:rsidTr="63D12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3" w:type="pct"/>
          </w:tcPr>
          <w:p w14:paraId="300A67E3" w14:textId="5C14EB5C" w:rsidR="00244138" w:rsidRPr="005C0002" w:rsidRDefault="00244138" w:rsidP="00244138">
            <w:pPr>
              <w:pStyle w:val="Prrafodelista"/>
              <w:spacing w:line="360" w:lineRule="auto"/>
              <w:ind w:left="0"/>
              <w:jc w:val="center"/>
              <w:rPr>
                <w:rFonts w:cstheme="minorHAnsi"/>
              </w:rPr>
            </w:pPr>
            <w:r w:rsidRPr="005C0002">
              <w:rPr>
                <w:rFonts w:cstheme="minorHAnsi"/>
                <w:bCs w:val="0"/>
              </w:rPr>
              <w:t>Resultados esperados</w:t>
            </w:r>
          </w:p>
        </w:tc>
        <w:tc>
          <w:tcPr>
            <w:tcW w:w="1445" w:type="pct"/>
          </w:tcPr>
          <w:p w14:paraId="2810B381" w14:textId="7C62C4AE" w:rsidR="00244138" w:rsidRPr="005C0002" w:rsidRDefault="00244138" w:rsidP="00244138">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bCs w:val="0"/>
              </w:rPr>
              <w:t>Eje Transversal</w:t>
            </w:r>
          </w:p>
        </w:tc>
        <w:tc>
          <w:tcPr>
            <w:tcW w:w="1952" w:type="pct"/>
          </w:tcPr>
          <w:p w14:paraId="23C331E2" w14:textId="130A9A28" w:rsidR="00244138" w:rsidRPr="005C0002" w:rsidRDefault="00244138" w:rsidP="00244138">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5C0002">
              <w:rPr>
                <w:rFonts w:cstheme="minorHAnsi"/>
                <w:bCs w:val="0"/>
              </w:rPr>
              <w:t>Acciones estratégicas</w:t>
            </w:r>
          </w:p>
        </w:tc>
      </w:tr>
      <w:tr w:rsidR="008D6776" w:rsidRPr="005C0002" w14:paraId="0D78B688" w14:textId="77777777" w:rsidTr="63D121E9">
        <w:tc>
          <w:tcPr>
            <w:cnfStyle w:val="001000000000" w:firstRow="0" w:lastRow="0" w:firstColumn="1" w:lastColumn="0" w:oddVBand="0" w:evenVBand="0" w:oddHBand="0" w:evenHBand="0" w:firstRowFirstColumn="0" w:firstRowLastColumn="0" w:lastRowFirstColumn="0" w:lastRowLastColumn="0"/>
            <w:tcW w:w="1603" w:type="pct"/>
            <w:vMerge w:val="restart"/>
          </w:tcPr>
          <w:p w14:paraId="75251EFD" w14:textId="5E7B4BDB" w:rsidR="008D6776" w:rsidRPr="005C0002" w:rsidRDefault="008D6776" w:rsidP="004C3A6D">
            <w:pPr>
              <w:spacing w:line="360" w:lineRule="auto"/>
              <w:jc w:val="both"/>
              <w:rPr>
                <w:rFonts w:cstheme="minorHAnsi"/>
              </w:rPr>
            </w:pPr>
            <w:r w:rsidRPr="008D6776">
              <w:rPr>
                <w:rFonts w:cstheme="minorHAnsi"/>
              </w:rPr>
              <w:t>3.1 Sociedad costarricense se beneficia de la articulación Institucional para la actualización de normativa en pro de la salvaguarda y protección del patrimonio cultural y natural</w:t>
            </w:r>
          </w:p>
        </w:tc>
        <w:tc>
          <w:tcPr>
            <w:tcW w:w="1445" w:type="pct"/>
          </w:tcPr>
          <w:p w14:paraId="7BC3AAD4" w14:textId="35D34AC9" w:rsidR="008D6776" w:rsidRPr="005C0002" w:rsidRDefault="004D2569" w:rsidP="004C3A6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Incidencia Política</w:t>
            </w:r>
          </w:p>
          <w:p w14:paraId="1C7D886B" w14:textId="77777777" w:rsidR="008D6776" w:rsidRPr="005C0002" w:rsidRDefault="008D6776" w:rsidP="00A94BC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p w14:paraId="16E73F06" w14:textId="77777777" w:rsidR="008D6776" w:rsidRPr="005C0002" w:rsidRDefault="008D6776" w:rsidP="00A94BC2">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952" w:type="pct"/>
          </w:tcPr>
          <w:p w14:paraId="7DBD63AA" w14:textId="55871F2B" w:rsidR="000928C9" w:rsidRPr="000928C9" w:rsidRDefault="000928C9" w:rsidP="63D121E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3.1.1 Revisión de </w:t>
            </w:r>
            <w:r w:rsidR="00063C89" w:rsidRPr="63D121E9">
              <w:rPr>
                <w:lang w:val="es-ES"/>
              </w:rPr>
              <w:t xml:space="preserve">la </w:t>
            </w:r>
            <w:r w:rsidR="0AEF7C06" w:rsidRPr="63D121E9">
              <w:rPr>
                <w:lang w:val="es-ES"/>
              </w:rPr>
              <w:t>normativa en</w:t>
            </w:r>
            <w:r w:rsidRPr="63D121E9">
              <w:rPr>
                <w:lang w:val="es-ES"/>
              </w:rPr>
              <w:t xml:space="preserve"> materia </w:t>
            </w:r>
            <w:r w:rsidR="1125A295" w:rsidRPr="63D121E9">
              <w:rPr>
                <w:lang w:val="es-ES"/>
              </w:rPr>
              <w:t xml:space="preserve">de </w:t>
            </w:r>
            <w:r w:rsidR="00B86B6E" w:rsidRPr="63D121E9">
              <w:rPr>
                <w:lang w:val="es-ES"/>
              </w:rPr>
              <w:t>declaratorias para</w:t>
            </w:r>
            <w:r w:rsidRPr="63D121E9">
              <w:rPr>
                <w:lang w:val="es-ES"/>
              </w:rPr>
              <w:t xml:space="preserve"> fortalecer la salvaguarda y protección del patrimonio cultural y </w:t>
            </w:r>
            <w:r w:rsidR="51101DA8" w:rsidRPr="63D121E9">
              <w:rPr>
                <w:lang w:val="es-ES"/>
              </w:rPr>
              <w:t>natural en</w:t>
            </w:r>
            <w:r w:rsidRPr="63D121E9">
              <w:rPr>
                <w:lang w:val="es-ES"/>
              </w:rPr>
              <w:t xml:space="preserve"> coordinación con las personas, comunidades, poblaciones y organizaciones de la sociedad civil.</w:t>
            </w:r>
          </w:p>
          <w:p w14:paraId="65A56592" w14:textId="3C6313B4" w:rsidR="000928C9" w:rsidRPr="000928C9" w:rsidRDefault="000928C9" w:rsidP="63D121E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lastRenderedPageBreak/>
              <w:t xml:space="preserve">3.1.2 </w:t>
            </w:r>
            <w:r w:rsidR="00063C89" w:rsidRPr="63D121E9">
              <w:rPr>
                <w:lang w:val="es-ES"/>
              </w:rPr>
              <w:t>Análisis</w:t>
            </w:r>
            <w:r w:rsidRPr="63D121E9">
              <w:rPr>
                <w:lang w:val="es-ES"/>
              </w:rPr>
              <w:t xml:space="preserve"> de la </w:t>
            </w:r>
            <w:r w:rsidR="00063C89" w:rsidRPr="63D121E9">
              <w:rPr>
                <w:lang w:val="es-ES"/>
              </w:rPr>
              <w:t>normativa sobre estímulos</w:t>
            </w:r>
            <w:r w:rsidRPr="63D121E9">
              <w:rPr>
                <w:lang w:val="es-ES"/>
              </w:rPr>
              <w:t xml:space="preserve"> económicos existentes </w:t>
            </w:r>
            <w:r w:rsidR="5A84ABF4" w:rsidRPr="63D121E9">
              <w:rPr>
                <w:lang w:val="es-ES"/>
              </w:rPr>
              <w:t>para la</w:t>
            </w:r>
            <w:r w:rsidRPr="63D121E9">
              <w:rPr>
                <w:lang w:val="es-ES"/>
              </w:rPr>
              <w:t xml:space="preserve"> salvaguarda </w:t>
            </w:r>
            <w:r w:rsidR="453B5815" w:rsidRPr="63D121E9">
              <w:rPr>
                <w:lang w:val="es-ES"/>
              </w:rPr>
              <w:t>y protección del</w:t>
            </w:r>
            <w:r w:rsidRPr="63D121E9">
              <w:rPr>
                <w:lang w:val="es-ES"/>
              </w:rPr>
              <w:t xml:space="preserve"> patrimonio cultural y natural en coordinación con las personas, comunidades, poblaciones y organizaciones de la sociedad civil.</w:t>
            </w:r>
          </w:p>
          <w:p w14:paraId="68666CB3" w14:textId="705C4D57" w:rsidR="008D6776" w:rsidRPr="005C0002" w:rsidRDefault="00063C89" w:rsidP="63D121E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3.1.3 Revisión</w:t>
            </w:r>
            <w:r w:rsidR="000928C9" w:rsidRPr="63D121E9">
              <w:rPr>
                <w:lang w:val="es-ES"/>
              </w:rPr>
              <w:t xml:space="preserve"> y propuesta de actualización de normativa vigente para la puesta en </w:t>
            </w:r>
            <w:r w:rsidR="19BDBAD9" w:rsidRPr="63D121E9">
              <w:rPr>
                <w:lang w:val="es-ES"/>
              </w:rPr>
              <w:t>valor del</w:t>
            </w:r>
            <w:r w:rsidR="000928C9" w:rsidRPr="63D121E9">
              <w:rPr>
                <w:lang w:val="es-ES"/>
              </w:rPr>
              <w:t xml:space="preserve"> patrimonio cultural y natural en coordinación con las personas, comunidades, poblaciones y organizaciones de la sociedad civil</w:t>
            </w:r>
          </w:p>
        </w:tc>
      </w:tr>
      <w:tr w:rsidR="008D6776" w:rsidRPr="005C0002" w14:paraId="7B595B62" w14:textId="77777777" w:rsidTr="63D121E9">
        <w:tc>
          <w:tcPr>
            <w:cnfStyle w:val="001000000000" w:firstRow="0" w:lastRow="0" w:firstColumn="1" w:lastColumn="0" w:oddVBand="0" w:evenVBand="0" w:oddHBand="0" w:evenHBand="0" w:firstRowFirstColumn="0" w:firstRowLastColumn="0" w:lastRowFirstColumn="0" w:lastRowLastColumn="0"/>
            <w:tcW w:w="1603" w:type="pct"/>
            <w:vMerge/>
          </w:tcPr>
          <w:p w14:paraId="0B111E0F" w14:textId="77777777" w:rsidR="008D6776" w:rsidRPr="008D6776" w:rsidRDefault="008D6776" w:rsidP="004C3A6D">
            <w:pPr>
              <w:spacing w:line="360" w:lineRule="auto"/>
              <w:jc w:val="both"/>
              <w:rPr>
                <w:rFonts w:cstheme="minorHAnsi"/>
              </w:rPr>
            </w:pPr>
          </w:p>
        </w:tc>
        <w:tc>
          <w:tcPr>
            <w:tcW w:w="1445" w:type="pct"/>
          </w:tcPr>
          <w:p w14:paraId="2ABAEB22" w14:textId="14D67627" w:rsidR="008D6776" w:rsidRPr="005C0002" w:rsidRDefault="00E16738" w:rsidP="004C3A6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16738">
              <w:rPr>
                <w:rFonts w:cstheme="minorHAnsi"/>
              </w:rPr>
              <w:t>Salvaguarda</w:t>
            </w:r>
            <w:r w:rsidR="000E42FC">
              <w:rPr>
                <w:rFonts w:cstheme="minorHAnsi"/>
              </w:rPr>
              <w:t xml:space="preserve"> y </w:t>
            </w:r>
            <w:r w:rsidRPr="00E16738">
              <w:rPr>
                <w:rFonts w:cstheme="minorHAnsi"/>
              </w:rPr>
              <w:t>Protección</w:t>
            </w:r>
          </w:p>
        </w:tc>
        <w:tc>
          <w:tcPr>
            <w:tcW w:w="1952" w:type="pct"/>
          </w:tcPr>
          <w:p w14:paraId="6F311BD4" w14:textId="6CA2F502" w:rsidR="000E42FC" w:rsidRPr="000E42FC" w:rsidRDefault="000E42FC" w:rsidP="000E4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E42FC">
              <w:rPr>
                <w:rFonts w:cstheme="minorHAnsi"/>
              </w:rPr>
              <w:t>3.1.4 Elaboración de un plan de mejoramiento de la infraestructura para la conservación, almacenaje, registro y exhibición del patrimonio cultural de instancias museísticas adscritas al Ministerio de Cultura y Juventud</w:t>
            </w:r>
          </w:p>
          <w:p w14:paraId="4A058874" w14:textId="4C0FA3EE" w:rsidR="000E42FC" w:rsidRPr="000E42FC" w:rsidRDefault="000E42FC" w:rsidP="000E4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E42FC">
              <w:rPr>
                <w:rFonts w:cstheme="minorHAnsi"/>
              </w:rPr>
              <w:lastRenderedPageBreak/>
              <w:t>3.1.5 Elaboración de un plan de gestión de espacios para la exhibición del patrimonio cultural en territorios y comunidades</w:t>
            </w:r>
          </w:p>
          <w:p w14:paraId="5150AE78" w14:textId="55C9FC30" w:rsidR="000E42FC" w:rsidRPr="000E42FC" w:rsidRDefault="000E42FC" w:rsidP="000E4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E42FC">
              <w:rPr>
                <w:rFonts w:cstheme="minorHAnsi"/>
              </w:rPr>
              <w:t>3.1.6 Creación de estímulos que fortalezcan las expresiones del patrimonio cultural y natural en articulación con personas, comunidades y poblaciones para el disfrute de los derechos culturales.</w:t>
            </w:r>
          </w:p>
          <w:p w14:paraId="1F4213C1" w14:textId="12E80860" w:rsidR="000E42FC" w:rsidRPr="000E42FC" w:rsidRDefault="000E42FC" w:rsidP="000E4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E42FC">
              <w:rPr>
                <w:rFonts w:cstheme="minorHAnsi"/>
              </w:rPr>
              <w:t>3.1.7 Desarrollo de una estrategia interinstitucional para la sostenibilidad, contextualización adecuada y representación de las expresiones culturales patrimoniales en el diseño de la oferta turística nacional e internacional.</w:t>
            </w:r>
          </w:p>
          <w:p w14:paraId="44FC84A4" w14:textId="2E886847" w:rsidR="000E42FC" w:rsidRPr="000E42FC" w:rsidRDefault="000E42FC" w:rsidP="000E4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E42FC">
              <w:rPr>
                <w:rFonts w:cstheme="minorHAnsi"/>
              </w:rPr>
              <w:t>3.1.8 Diseño de un plan de gestión de   riesgos para la salvaguarda y protección del patrimonio cultural y natural.</w:t>
            </w:r>
          </w:p>
          <w:p w14:paraId="5FDB4E57" w14:textId="4129570C" w:rsidR="008D6776" w:rsidRPr="005C0002" w:rsidRDefault="000E42FC" w:rsidP="000E4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E42FC">
              <w:rPr>
                <w:rFonts w:cstheme="minorHAnsi"/>
              </w:rPr>
              <w:lastRenderedPageBreak/>
              <w:t>3.1.9 Elaboración de una estrategia interinstitucional dirigida a la protección el patrimonio cultural de personas, comunidades y poblaciones ante procesos creativos y comerciales que detonen en acciones de apropiación cultural.</w:t>
            </w:r>
          </w:p>
        </w:tc>
      </w:tr>
      <w:tr w:rsidR="00160330" w:rsidRPr="005C0002" w14:paraId="2E28619F" w14:textId="77777777" w:rsidTr="63D121E9">
        <w:tc>
          <w:tcPr>
            <w:cnfStyle w:val="001000000000" w:firstRow="0" w:lastRow="0" w:firstColumn="1" w:lastColumn="0" w:oddVBand="0" w:evenVBand="0" w:oddHBand="0" w:evenHBand="0" w:firstRowFirstColumn="0" w:firstRowLastColumn="0" w:lastRowFirstColumn="0" w:lastRowLastColumn="0"/>
            <w:tcW w:w="1603" w:type="pct"/>
          </w:tcPr>
          <w:p w14:paraId="7493E2D9" w14:textId="1AC55665" w:rsidR="00160330" w:rsidRPr="1D491D06" w:rsidRDefault="00F66459" w:rsidP="004C3A6D">
            <w:pPr>
              <w:spacing w:line="360" w:lineRule="auto"/>
              <w:jc w:val="both"/>
            </w:pPr>
            <w:r w:rsidRPr="00F66459">
              <w:lastRenderedPageBreak/>
              <w:t>3.2 Sociedad costarricense se beneficia de la articulación con el sector educativo público y privado para el fortalecimiento de capacidades que promuevan la gestión la protección y salvaguarda del patrimonio cultural y natural.</w:t>
            </w:r>
          </w:p>
        </w:tc>
        <w:tc>
          <w:tcPr>
            <w:tcW w:w="1445" w:type="pct"/>
          </w:tcPr>
          <w:p w14:paraId="1252846D" w14:textId="77777777" w:rsidR="00083F3B" w:rsidRPr="00CC7D94" w:rsidRDefault="00083F3B" w:rsidP="00083F3B">
            <w:pPr>
              <w:cnfStyle w:val="000000000000" w:firstRow="0" w:lastRow="0" w:firstColumn="0" w:lastColumn="0" w:oddVBand="0" w:evenVBand="0" w:oddHBand="0" w:evenHBand="0" w:firstRowFirstColumn="0" w:firstRowLastColumn="0" w:lastRowFirstColumn="0" w:lastRowLastColumn="0"/>
            </w:pPr>
            <w:r w:rsidRPr="00CC7D94">
              <w:t>Formación de habilidades</w:t>
            </w:r>
          </w:p>
          <w:p w14:paraId="6AFF331B" w14:textId="4389A382" w:rsidR="00160330" w:rsidRPr="005C0002" w:rsidRDefault="00160330" w:rsidP="004C3A6D">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p>
        </w:tc>
        <w:tc>
          <w:tcPr>
            <w:tcW w:w="1952" w:type="pct"/>
          </w:tcPr>
          <w:p w14:paraId="6C59A4FB" w14:textId="055962C6" w:rsidR="00083F3B" w:rsidRPr="00083F3B" w:rsidRDefault="00083F3B" w:rsidP="63D121E9">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3.2.1 Desarrollo de una estrategia fortalecimiento de competencias y capacidades para la participación y corresponsabilidad de las </w:t>
            </w:r>
            <w:r w:rsidR="00063C89" w:rsidRPr="63D121E9">
              <w:rPr>
                <w:lang w:val="es-ES"/>
              </w:rPr>
              <w:t>comunidades en</w:t>
            </w:r>
            <w:r w:rsidRPr="63D121E9">
              <w:rPr>
                <w:lang w:val="es-ES"/>
              </w:rPr>
              <w:t xml:space="preserve"> la gestión, salvaguardia y protección del patrimonio cultural y </w:t>
            </w:r>
            <w:r w:rsidR="00063C89" w:rsidRPr="63D121E9">
              <w:rPr>
                <w:lang w:val="es-ES"/>
              </w:rPr>
              <w:t>natural en</w:t>
            </w:r>
            <w:r w:rsidRPr="63D121E9">
              <w:rPr>
                <w:lang w:val="es-ES"/>
              </w:rPr>
              <w:t xml:space="preserve"> articulación con </w:t>
            </w:r>
            <w:r w:rsidR="27091C73" w:rsidRPr="63D121E9">
              <w:rPr>
                <w:lang w:val="es-ES"/>
              </w:rPr>
              <w:t>instituciones y</w:t>
            </w:r>
            <w:r w:rsidRPr="63D121E9">
              <w:rPr>
                <w:lang w:val="es-ES"/>
              </w:rPr>
              <w:t xml:space="preserve"> organizaciones del sector público y privado.</w:t>
            </w:r>
          </w:p>
          <w:p w14:paraId="278EB735" w14:textId="6CE0D6C7" w:rsidR="00160330" w:rsidRPr="005C0002" w:rsidRDefault="00083F3B" w:rsidP="00083F3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83F3B">
              <w:rPr>
                <w:rFonts w:cstheme="minorHAnsi"/>
              </w:rPr>
              <w:t xml:space="preserve">3.2.2 Diseño de un plan interinstitucional de capacitación </w:t>
            </w:r>
            <w:r w:rsidR="00063C89" w:rsidRPr="00083F3B">
              <w:rPr>
                <w:rFonts w:cstheme="minorHAnsi"/>
              </w:rPr>
              <w:t>dirigido personas</w:t>
            </w:r>
            <w:r w:rsidRPr="00083F3B">
              <w:rPr>
                <w:rFonts w:cstheme="minorHAnsi"/>
              </w:rPr>
              <w:t xml:space="preserve"> funcionarias públicas, en especial a las instituciones de seguridad </w:t>
            </w:r>
            <w:r w:rsidRPr="00083F3B">
              <w:rPr>
                <w:rFonts w:cstheme="minorHAnsi"/>
              </w:rPr>
              <w:lastRenderedPageBreak/>
              <w:t>nacional y aduanas, sobre la legislación, destrucción, saqueo y tráfico ilícito del patrimonio material y natural, en concordancia con la normativa nacional e internacional</w:t>
            </w:r>
          </w:p>
        </w:tc>
      </w:tr>
      <w:tr w:rsidR="00A75FCE" w:rsidRPr="005C0002" w14:paraId="6E5EBAC8" w14:textId="77777777" w:rsidTr="63D121E9">
        <w:tc>
          <w:tcPr>
            <w:cnfStyle w:val="001000000000" w:firstRow="0" w:lastRow="0" w:firstColumn="1" w:lastColumn="0" w:oddVBand="0" w:evenVBand="0" w:oddHBand="0" w:evenHBand="0" w:firstRowFirstColumn="0" w:firstRowLastColumn="0" w:lastRowFirstColumn="0" w:lastRowLastColumn="0"/>
            <w:tcW w:w="1603" w:type="pct"/>
          </w:tcPr>
          <w:p w14:paraId="682EAC47" w14:textId="3AB423AE" w:rsidR="00A75FCE" w:rsidRPr="00CC7D94" w:rsidRDefault="00A75FCE" w:rsidP="00A75FCE">
            <w:pPr>
              <w:spacing w:line="360" w:lineRule="auto"/>
              <w:jc w:val="both"/>
            </w:pPr>
            <w:r w:rsidRPr="00CC7D94">
              <w:lastRenderedPageBreak/>
              <w:t>3.3 Personas de comunidades, creadoras, artistas y trabajadoras de la cultura y organizaciones se benefician de la creación de estímulos e iniciativas para la salvaguarda y protección del patrimonio cultural y natural</w:t>
            </w:r>
          </w:p>
        </w:tc>
        <w:tc>
          <w:tcPr>
            <w:tcW w:w="1445" w:type="pct"/>
          </w:tcPr>
          <w:p w14:paraId="61940E63" w14:textId="02A01AB4" w:rsidR="00A75FCE" w:rsidRPr="00CC7D94" w:rsidRDefault="00F13492" w:rsidP="004C3A6D">
            <w:pPr>
              <w:spacing w:line="360" w:lineRule="auto"/>
              <w:jc w:val="both"/>
              <w:cnfStyle w:val="000000000000" w:firstRow="0" w:lastRow="0" w:firstColumn="0" w:lastColumn="0" w:oddVBand="0" w:evenVBand="0" w:oddHBand="0" w:evenHBand="0" w:firstRowFirstColumn="0" w:firstRowLastColumn="0" w:lastRowFirstColumn="0" w:lastRowLastColumn="0"/>
            </w:pPr>
            <w:r w:rsidRPr="00CC7D94">
              <w:t xml:space="preserve">Gestión </w:t>
            </w:r>
            <w:r w:rsidR="00632BC6" w:rsidRPr="00CC7D94">
              <w:t xml:space="preserve">y </w:t>
            </w:r>
            <w:r w:rsidRPr="00CC7D94">
              <w:t>Asesoría</w:t>
            </w:r>
          </w:p>
        </w:tc>
        <w:tc>
          <w:tcPr>
            <w:tcW w:w="1952" w:type="pct"/>
          </w:tcPr>
          <w:p w14:paraId="2A868C3E" w14:textId="2050E27A" w:rsidR="00E17A2B" w:rsidRPr="00E17A2B" w:rsidRDefault="00E17A2B" w:rsidP="63D121E9">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3.3.1 Desarrollo de un plan de comunicación </w:t>
            </w:r>
            <w:r w:rsidR="00632BC6" w:rsidRPr="63D121E9">
              <w:rPr>
                <w:lang w:val="es-ES"/>
              </w:rPr>
              <w:t>interinstitucional</w:t>
            </w:r>
            <w:r w:rsidRPr="63D121E9">
              <w:rPr>
                <w:lang w:val="es-ES"/>
              </w:rPr>
              <w:t xml:space="preserve"> para la puesta en valor del patrimonio cultural y natural como como motor del desarrollo </w:t>
            </w:r>
            <w:r w:rsidR="59BDE1AD" w:rsidRPr="63D121E9">
              <w:rPr>
                <w:lang w:val="es-ES"/>
              </w:rPr>
              <w:t>sostenible, dirigido</w:t>
            </w:r>
            <w:r w:rsidRPr="63D121E9">
              <w:rPr>
                <w:lang w:val="es-ES"/>
              </w:rPr>
              <w:t xml:space="preserve"> </w:t>
            </w:r>
            <w:r w:rsidR="504368F8" w:rsidRPr="63D121E9">
              <w:rPr>
                <w:lang w:val="es-ES"/>
              </w:rPr>
              <w:t>a personas</w:t>
            </w:r>
            <w:r w:rsidRPr="63D121E9">
              <w:rPr>
                <w:lang w:val="es-ES"/>
              </w:rPr>
              <w:t>, comunidades y poblaciones.</w:t>
            </w:r>
          </w:p>
          <w:p w14:paraId="07F8C9B4" w14:textId="20807F0E" w:rsidR="00A75FCE" w:rsidRPr="00D25EE1" w:rsidRDefault="00632BC6" w:rsidP="63D121E9">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3.3.2 </w:t>
            </w:r>
            <w:r w:rsidR="00063C89" w:rsidRPr="63D121E9">
              <w:rPr>
                <w:lang w:val="es-ES"/>
              </w:rPr>
              <w:t>Acompañamiento a</w:t>
            </w:r>
            <w:r w:rsidR="00E17A2B" w:rsidRPr="63D121E9">
              <w:rPr>
                <w:lang w:val="es-ES"/>
              </w:rPr>
              <w:t xml:space="preserve"> iniciativas comunitarias de gestión sociocultural, que surgen a partir de las necesidades de protección o salvaguarda del patrimonio cultural   y natural a través de alianzas entre instituciones </w:t>
            </w:r>
            <w:r w:rsidR="475E76B9" w:rsidRPr="63D121E9">
              <w:rPr>
                <w:lang w:val="es-ES"/>
              </w:rPr>
              <w:t>públicas, empresa</w:t>
            </w:r>
            <w:r w:rsidR="00E17A2B" w:rsidRPr="63D121E9">
              <w:rPr>
                <w:lang w:val="es-ES"/>
              </w:rPr>
              <w:t xml:space="preserve"> privada y organizaciones locales.</w:t>
            </w:r>
          </w:p>
        </w:tc>
      </w:tr>
      <w:tr w:rsidR="00A75FCE" w:rsidRPr="005C0002" w14:paraId="4A47EB5F" w14:textId="77777777" w:rsidTr="63D121E9">
        <w:tc>
          <w:tcPr>
            <w:cnfStyle w:val="001000000000" w:firstRow="0" w:lastRow="0" w:firstColumn="1" w:lastColumn="0" w:oddVBand="0" w:evenVBand="0" w:oddHBand="0" w:evenHBand="0" w:firstRowFirstColumn="0" w:firstRowLastColumn="0" w:lastRowFirstColumn="0" w:lastRowLastColumn="0"/>
            <w:tcW w:w="1603" w:type="pct"/>
          </w:tcPr>
          <w:p w14:paraId="52FE5DBE" w14:textId="529FEAEF" w:rsidR="00A75FCE" w:rsidRPr="00ED67E1" w:rsidRDefault="00A75FCE" w:rsidP="004C3A6D">
            <w:pPr>
              <w:spacing w:line="360" w:lineRule="auto"/>
              <w:jc w:val="both"/>
            </w:pPr>
            <w:r w:rsidRPr="00ED67E1">
              <w:t xml:space="preserve">3.4 Sociedad costarricense se benefician de los </w:t>
            </w:r>
            <w:r w:rsidRPr="00ED67E1">
              <w:lastRenderedPageBreak/>
              <w:t>hallazgos de la investigación de las distintas expresiones y manifestaciones del patrimonio cultural y natural.</w:t>
            </w:r>
          </w:p>
        </w:tc>
        <w:tc>
          <w:tcPr>
            <w:tcW w:w="1445" w:type="pct"/>
          </w:tcPr>
          <w:p w14:paraId="035F119A" w14:textId="3CBE6FEC" w:rsidR="00A75FCE" w:rsidRPr="00CC7D94" w:rsidRDefault="00514084" w:rsidP="004C3A6D">
            <w:pPr>
              <w:spacing w:line="360" w:lineRule="auto"/>
              <w:jc w:val="both"/>
              <w:cnfStyle w:val="000000000000" w:firstRow="0" w:lastRow="0" w:firstColumn="0" w:lastColumn="0" w:oddVBand="0" w:evenVBand="0" w:oddHBand="0" w:evenHBand="0" w:firstRowFirstColumn="0" w:firstRowLastColumn="0" w:lastRowFirstColumn="0" w:lastRowLastColumn="0"/>
            </w:pPr>
            <w:r w:rsidRPr="00CC7D94">
              <w:lastRenderedPageBreak/>
              <w:t>Comunicación</w:t>
            </w:r>
            <w:r w:rsidRPr="00CC7D94">
              <w:br/>
              <w:t>Investigación</w:t>
            </w:r>
          </w:p>
        </w:tc>
        <w:tc>
          <w:tcPr>
            <w:tcW w:w="1952" w:type="pct"/>
          </w:tcPr>
          <w:p w14:paraId="7132F0AC" w14:textId="11AA27CB" w:rsidR="00A75FCE" w:rsidRPr="00D25EE1" w:rsidRDefault="00632BC6" w:rsidP="00D25EE1">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32BC6">
              <w:rPr>
                <w:rFonts w:cstheme="minorHAnsi"/>
              </w:rPr>
              <w:t xml:space="preserve">3.4.1 Diseño de un plan de difusión sobre los procesos y </w:t>
            </w:r>
            <w:r w:rsidRPr="00632BC6">
              <w:rPr>
                <w:rFonts w:cstheme="minorHAnsi"/>
              </w:rPr>
              <w:lastRenderedPageBreak/>
              <w:t>resultados de investigación relacionados al patrimonio cultural y natural.</w:t>
            </w:r>
          </w:p>
        </w:tc>
      </w:tr>
    </w:tbl>
    <w:p w14:paraId="07AFFDFF" w14:textId="77777777" w:rsidR="001A08CE" w:rsidRDefault="001A08CE" w:rsidP="00666E60">
      <w:pPr>
        <w:pStyle w:val="Ttulo2"/>
      </w:pPr>
      <w:bookmarkStart w:id="74" w:name="_Toc151460036"/>
    </w:p>
    <w:p w14:paraId="11993AAA" w14:textId="77777777" w:rsidR="008A6BF8" w:rsidRDefault="008A6BF8" w:rsidP="000F59FD">
      <w:pPr>
        <w:pStyle w:val="Sinespaciado"/>
      </w:pPr>
    </w:p>
    <w:p w14:paraId="70A48E50" w14:textId="14C35CC1" w:rsidR="00793762" w:rsidRPr="005C0002" w:rsidRDefault="006A1541" w:rsidP="00666E60">
      <w:pPr>
        <w:pStyle w:val="Ttulo2"/>
      </w:pPr>
      <w:bookmarkStart w:id="75" w:name="_Toc180679676"/>
      <w:r>
        <w:t xml:space="preserve">5.4 </w:t>
      </w:r>
      <w:r w:rsidR="00793762" w:rsidRPr="005C0002">
        <w:t>Lineamiento estratégico 4</w:t>
      </w:r>
      <w:bookmarkEnd w:id="74"/>
      <w:r w:rsidR="00A20263" w:rsidRPr="00A20263">
        <w:t xml:space="preserve"> </w:t>
      </w:r>
      <w:r w:rsidR="00AD0ED8" w:rsidRPr="00AD0ED8">
        <w:t>Gestión institucional articulada en la atención y promoción de los derechos culturales.</w:t>
      </w:r>
      <w:bookmarkEnd w:id="75"/>
      <w:r w:rsidR="00A20263" w:rsidRPr="00A20263">
        <w:tab/>
      </w:r>
      <w:r w:rsidR="00A20263" w:rsidRPr="00A20263">
        <w:tab/>
      </w:r>
      <w:r w:rsidR="00A20263" w:rsidRPr="00A20263">
        <w:tab/>
      </w:r>
      <w:r w:rsidR="00A20263" w:rsidRPr="00A20263">
        <w:tab/>
      </w:r>
      <w:r w:rsidR="00A20263" w:rsidRPr="00A20263">
        <w:tab/>
      </w:r>
    </w:p>
    <w:p w14:paraId="1AED1A4F" w14:textId="77777777" w:rsidR="004C3A6D" w:rsidRDefault="004C3A6D" w:rsidP="000F59FD">
      <w:pPr>
        <w:pStyle w:val="Sinespaciado"/>
      </w:pPr>
    </w:p>
    <w:p w14:paraId="68D29BBC" w14:textId="77777777" w:rsidR="00AB4611" w:rsidRPr="00311017" w:rsidRDefault="00AB4611" w:rsidP="00816281">
      <w:pPr>
        <w:spacing w:line="360" w:lineRule="auto"/>
        <w:ind w:firstLine="708"/>
        <w:jc w:val="both"/>
        <w:rPr>
          <w:rFonts w:ascii="Aptos Display" w:hAnsi="Aptos Display"/>
          <w:lang w:val="es-ES"/>
        </w:rPr>
      </w:pPr>
      <w:r w:rsidRPr="00311017">
        <w:rPr>
          <w:rFonts w:ascii="Aptos Display" w:hAnsi="Aptos Display"/>
          <w:lang w:val="es-ES"/>
        </w:rPr>
        <w:t>Uno de los principios que caracterizan la labor del Estado es el de coordinación interinstitucional, el cual permita que los retos e iniciativas públicas sean atendidas por diferentes instituciones, cada una desde su ámbito de competencia.</w:t>
      </w:r>
    </w:p>
    <w:p w14:paraId="72AD591B" w14:textId="77777777" w:rsidR="00AB4611" w:rsidRPr="00311017" w:rsidRDefault="00AB4611" w:rsidP="00AB4611">
      <w:pPr>
        <w:spacing w:line="360" w:lineRule="auto"/>
        <w:ind w:firstLine="708"/>
        <w:jc w:val="both"/>
        <w:rPr>
          <w:rFonts w:ascii="Aptos Display" w:hAnsi="Aptos Display"/>
          <w:lang w:val="es-ES"/>
        </w:rPr>
      </w:pPr>
      <w:r w:rsidRPr="00311017">
        <w:rPr>
          <w:rFonts w:ascii="Aptos Display" w:hAnsi="Aptos Display"/>
          <w:lang w:val="es-ES"/>
        </w:rPr>
        <w:t xml:space="preserve"> El poder contar con el involucramiento de instituciones de distintos campos de acción en la ejecución de las acciones planteadas permite darle un carácter de política de estado y no solamente institucional. En ese sentido, es importante mencionar y recalcar la importancia de que la promoción y protección de los derechos culturales se visto como un asunto que no es responsabilidad única y exclusiva del Ministerio de Cultura y Juventud, sino también de otras instituciones que son corresponsables, lo cual va de la mano con la visualización de la cultura como un bien público.  </w:t>
      </w:r>
    </w:p>
    <w:p w14:paraId="7F404A87" w14:textId="77777777" w:rsidR="00AB4611" w:rsidRPr="00311017" w:rsidRDefault="00AB4611" w:rsidP="00AB4611">
      <w:pPr>
        <w:spacing w:line="360" w:lineRule="auto"/>
        <w:ind w:firstLine="708"/>
        <w:jc w:val="both"/>
        <w:rPr>
          <w:rFonts w:ascii="Aptos Display" w:hAnsi="Aptos Display" w:cstheme="minorHAnsi"/>
        </w:rPr>
      </w:pPr>
      <w:r w:rsidRPr="00311017">
        <w:rPr>
          <w:rFonts w:ascii="Aptos Display" w:hAnsi="Aptos Display" w:cstheme="minorHAnsi"/>
        </w:rPr>
        <w:t xml:space="preserve">Como elemento clave de este modelo de participación que se plantea debe tomarse en cuenta la necesidad de que se dé un acceso a la información y comunicación, permitiendo a toda persona recibir y transmitir información que le permita ejercer su derecho a la libertad de expresión y el respeto por la diversidad cultural, así podrá participar activamente en el </w:t>
      </w:r>
      <w:r w:rsidRPr="00311017">
        <w:rPr>
          <w:rFonts w:ascii="Aptos Display" w:hAnsi="Aptos Display" w:cstheme="minorHAnsi"/>
        </w:rPr>
        <w:lastRenderedPageBreak/>
        <w:t xml:space="preserve">desarrollo y la cooperación cultural, cumpliendo además con su responsabilidad de interactuar en el ámbito cultural. </w:t>
      </w:r>
    </w:p>
    <w:p w14:paraId="607828A2" w14:textId="77777777" w:rsidR="00AB4611" w:rsidRPr="00311017" w:rsidRDefault="00AB4611" w:rsidP="00AB4611">
      <w:pPr>
        <w:pStyle w:val="Sinespaciado"/>
        <w:rPr>
          <w:rFonts w:ascii="Aptos Display" w:hAnsi="Aptos Display"/>
        </w:rPr>
      </w:pPr>
    </w:p>
    <w:p w14:paraId="7CBBB7F9" w14:textId="4D880F43" w:rsidR="00AB4611" w:rsidRPr="00311017" w:rsidRDefault="00AB4611" w:rsidP="00AB4611">
      <w:pPr>
        <w:pStyle w:val="Prrafodelista"/>
        <w:spacing w:line="360" w:lineRule="auto"/>
        <w:ind w:left="0" w:firstLine="708"/>
        <w:jc w:val="both"/>
        <w:rPr>
          <w:rFonts w:ascii="Aptos Display" w:hAnsi="Aptos Display"/>
          <w:lang w:val="es-ES"/>
        </w:rPr>
      </w:pPr>
      <w:r w:rsidRPr="00311017">
        <w:rPr>
          <w:rFonts w:ascii="Aptos Display" w:hAnsi="Aptos Display"/>
          <w:lang w:val="es-ES"/>
        </w:rPr>
        <w:t>Objetivo estratégico de este lineamiento estratégico es fortalecer</w:t>
      </w:r>
      <w:r w:rsidR="004152FB">
        <w:rPr>
          <w:rFonts w:ascii="Aptos Display" w:hAnsi="Aptos Display"/>
          <w:lang w:val="es-ES"/>
        </w:rPr>
        <w:t xml:space="preserve"> la g</w:t>
      </w:r>
      <w:r w:rsidRPr="00311017">
        <w:rPr>
          <w:rFonts w:ascii="Aptos Display" w:hAnsi="Aptos Display"/>
          <w:lang w:val="es-ES"/>
        </w:rPr>
        <w:t>estión</w:t>
      </w:r>
      <w:r w:rsidR="005D6289">
        <w:rPr>
          <w:rFonts w:ascii="Aptos Display" w:hAnsi="Aptos Display"/>
          <w:lang w:val="es-ES"/>
        </w:rPr>
        <w:t xml:space="preserve"> institucional</w:t>
      </w:r>
      <w:r w:rsidRPr="00311017">
        <w:rPr>
          <w:rFonts w:ascii="Aptos Display" w:hAnsi="Aptos Display"/>
          <w:lang w:val="es-ES"/>
        </w:rPr>
        <w:t xml:space="preserve"> articulada en la atención y promoción de los derechos culturales. A fin de alcanzar este objetivo se proponen diversas estrategias: </w:t>
      </w:r>
    </w:p>
    <w:p w14:paraId="488DC597" w14:textId="77777777" w:rsidR="00AB4611" w:rsidRPr="00311017" w:rsidRDefault="00AB4611" w:rsidP="00AB4611">
      <w:pPr>
        <w:pStyle w:val="Prrafodelista"/>
        <w:spacing w:line="360" w:lineRule="auto"/>
        <w:ind w:left="0" w:firstLine="708"/>
        <w:jc w:val="both"/>
        <w:rPr>
          <w:rFonts w:ascii="Aptos Display" w:hAnsi="Aptos Display"/>
          <w:lang w:val="es-ES"/>
        </w:rPr>
      </w:pPr>
      <w:r w:rsidRPr="00311017">
        <w:rPr>
          <w:rFonts w:ascii="Aptos Display" w:hAnsi="Aptos Display"/>
          <w:lang w:val="es-ES"/>
        </w:rPr>
        <w:t xml:space="preserve">1) Creación de incentivos al impulso, promoción y protección de los derechos culturales </w:t>
      </w:r>
    </w:p>
    <w:p w14:paraId="01E20EB2" w14:textId="77777777" w:rsidR="00AB4611" w:rsidRPr="00311017" w:rsidRDefault="00AB4611" w:rsidP="00AB4611">
      <w:pPr>
        <w:pStyle w:val="Prrafodelista"/>
        <w:spacing w:line="360" w:lineRule="auto"/>
        <w:ind w:left="0" w:firstLine="708"/>
        <w:jc w:val="both"/>
        <w:rPr>
          <w:rFonts w:ascii="Aptos Display" w:hAnsi="Aptos Display"/>
          <w:lang w:val="es-ES"/>
        </w:rPr>
      </w:pPr>
      <w:r w:rsidRPr="00311017">
        <w:rPr>
          <w:rFonts w:ascii="Aptos Display" w:hAnsi="Aptos Display"/>
          <w:lang w:val="es-ES"/>
        </w:rPr>
        <w:t xml:space="preserve">2) El desarrollo de acciones formativas dirigidas a profesionalizar y diversificar el campo cultural </w:t>
      </w:r>
    </w:p>
    <w:p w14:paraId="585A7829" w14:textId="77777777" w:rsidR="00AB4611" w:rsidRPr="00311017" w:rsidRDefault="00AB4611" w:rsidP="00AB4611">
      <w:pPr>
        <w:pStyle w:val="Prrafodelista"/>
        <w:spacing w:line="360" w:lineRule="auto"/>
        <w:ind w:left="0" w:firstLine="708"/>
        <w:jc w:val="both"/>
        <w:rPr>
          <w:rFonts w:ascii="Aptos Display" w:hAnsi="Aptos Display"/>
          <w:lang w:val="es-ES"/>
        </w:rPr>
      </w:pPr>
      <w:r w:rsidRPr="00311017">
        <w:rPr>
          <w:rFonts w:ascii="Aptos Display" w:hAnsi="Aptos Display"/>
          <w:lang w:val="es-ES"/>
        </w:rPr>
        <w:t>3) La articulación de agendas en espacios interinstitucionales para la promoción y el ejercicio de los derechos culturales.</w:t>
      </w:r>
    </w:p>
    <w:p w14:paraId="21C0B143" w14:textId="77777777" w:rsidR="00AB4611" w:rsidRPr="00311017" w:rsidRDefault="00AB4611" w:rsidP="00AB4611">
      <w:pPr>
        <w:pStyle w:val="Prrafodelista"/>
        <w:spacing w:line="360" w:lineRule="auto"/>
        <w:ind w:left="0" w:firstLine="708"/>
        <w:jc w:val="both"/>
        <w:rPr>
          <w:rFonts w:ascii="Aptos Display" w:hAnsi="Aptos Display"/>
          <w:lang w:val="es-ES"/>
        </w:rPr>
      </w:pPr>
      <w:r w:rsidRPr="00311017">
        <w:rPr>
          <w:rFonts w:ascii="Aptos Display" w:hAnsi="Aptos Display"/>
          <w:lang w:val="es-ES"/>
        </w:rPr>
        <w:t xml:space="preserve"> 4) El compromiso de las instituciones estatales en la promoción de los derechos culturales</w:t>
      </w:r>
    </w:p>
    <w:p w14:paraId="785D2530" w14:textId="77777777" w:rsidR="00AB4611" w:rsidRPr="00311017" w:rsidRDefault="00AB4611" w:rsidP="00AB4611">
      <w:pPr>
        <w:pStyle w:val="Prrafodelista"/>
        <w:spacing w:line="360" w:lineRule="auto"/>
        <w:ind w:left="0" w:firstLine="708"/>
        <w:jc w:val="both"/>
        <w:rPr>
          <w:rFonts w:ascii="Aptos Display" w:hAnsi="Aptos Display"/>
          <w:lang w:val="es-ES"/>
        </w:rPr>
      </w:pPr>
      <w:r w:rsidRPr="00311017">
        <w:rPr>
          <w:rFonts w:ascii="Aptos Display" w:hAnsi="Aptos Display"/>
          <w:lang w:val="es-ES"/>
        </w:rPr>
        <w:t xml:space="preserve"> 5) La creación crean protocolos y procesos articulados para el desarrollo de investigaciones y gestión del conocimiento para la toma de decisiones.</w:t>
      </w:r>
    </w:p>
    <w:p w14:paraId="098E8059" w14:textId="77777777" w:rsidR="00793762" w:rsidRPr="005C0002" w:rsidRDefault="00793762" w:rsidP="000F59FD">
      <w:pPr>
        <w:pStyle w:val="Sinespaciado"/>
      </w:pPr>
    </w:p>
    <w:p w14:paraId="5410C841" w14:textId="77777777" w:rsidR="00793762" w:rsidRPr="005C0002" w:rsidRDefault="00793762" w:rsidP="000F59FD">
      <w:pPr>
        <w:pStyle w:val="Sinespaciado"/>
      </w:pPr>
    </w:p>
    <w:tbl>
      <w:tblPr>
        <w:tblStyle w:val="Tablaconcuadrcula1clara-nfasis5"/>
        <w:tblpPr w:leftFromText="141" w:rightFromText="141" w:vertAnchor="text" w:tblpX="-147" w:tblpY="1"/>
        <w:tblOverlap w:val="never"/>
        <w:tblW w:w="5000" w:type="pct"/>
        <w:tblLook w:val="04A0" w:firstRow="1" w:lastRow="0" w:firstColumn="1" w:lastColumn="0" w:noHBand="0" w:noVBand="1"/>
      </w:tblPr>
      <w:tblGrid>
        <w:gridCol w:w="2972"/>
        <w:gridCol w:w="2553"/>
        <w:gridCol w:w="3303"/>
      </w:tblGrid>
      <w:tr w:rsidR="005448F4" w:rsidRPr="005C0002" w14:paraId="6C5AF6BD" w14:textId="77777777" w:rsidTr="63D12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60AEA50B" w14:textId="137404EE" w:rsidR="005448F4" w:rsidRPr="005C0002" w:rsidRDefault="005448F4" w:rsidP="00415A24">
            <w:pPr>
              <w:spacing w:line="360" w:lineRule="auto"/>
              <w:jc w:val="both"/>
              <w:rPr>
                <w:rFonts w:cstheme="minorHAnsi"/>
                <w:color w:val="2F5496" w:themeColor="accent1" w:themeShade="BF"/>
              </w:rPr>
            </w:pPr>
            <w:r w:rsidRPr="005C0002">
              <w:rPr>
                <w:rFonts w:cstheme="minorHAnsi"/>
              </w:rPr>
              <w:t>4.Objetivo estratégico:</w:t>
            </w:r>
            <w:r>
              <w:rPr>
                <w:rFonts w:cstheme="minorHAnsi"/>
              </w:rPr>
              <w:t xml:space="preserve"> Fo</w:t>
            </w:r>
            <w:r w:rsidRPr="004152FB">
              <w:rPr>
                <w:rFonts w:cstheme="minorHAnsi"/>
                <w:b w:val="0"/>
                <w:bCs w:val="0"/>
              </w:rPr>
              <w:t>rtalecer la gestión institucional articulada en la atención y promoción de los derechos culturales</w:t>
            </w:r>
          </w:p>
        </w:tc>
      </w:tr>
      <w:tr w:rsidR="002521B4" w:rsidRPr="005C0002" w14:paraId="6C6D164B" w14:textId="77777777" w:rsidTr="63D12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0469DDC2" w14:textId="088D7F6E" w:rsidR="002521B4" w:rsidRPr="005C0002" w:rsidRDefault="002521B4" w:rsidP="00CB5E8A">
            <w:pPr>
              <w:spacing w:line="360" w:lineRule="auto"/>
              <w:rPr>
                <w:rFonts w:cstheme="minorHAnsi"/>
              </w:rPr>
            </w:pPr>
          </w:p>
        </w:tc>
      </w:tr>
      <w:tr w:rsidR="00A53430" w:rsidRPr="005C0002" w14:paraId="0C1F5AFA" w14:textId="77777777" w:rsidTr="63D12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3" w:type="pct"/>
          </w:tcPr>
          <w:p w14:paraId="5F532E40" w14:textId="6B822E26" w:rsidR="00A53430" w:rsidRPr="005C0002" w:rsidRDefault="00A53430" w:rsidP="00A53430">
            <w:pPr>
              <w:pStyle w:val="Prrafodelista"/>
              <w:spacing w:line="360" w:lineRule="auto"/>
              <w:ind w:left="0"/>
              <w:jc w:val="center"/>
              <w:rPr>
                <w:rFonts w:cstheme="minorHAnsi"/>
              </w:rPr>
            </w:pPr>
            <w:r w:rsidRPr="005C0002">
              <w:rPr>
                <w:rFonts w:cstheme="minorHAnsi"/>
                <w:bCs w:val="0"/>
              </w:rPr>
              <w:t>Resultados esperados</w:t>
            </w:r>
          </w:p>
        </w:tc>
        <w:tc>
          <w:tcPr>
            <w:tcW w:w="1446" w:type="pct"/>
          </w:tcPr>
          <w:p w14:paraId="78B897D5" w14:textId="0987BF11" w:rsidR="00A53430" w:rsidRPr="005C0002" w:rsidRDefault="00A53430" w:rsidP="00A53430">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bCs w:val="0"/>
              </w:rPr>
              <w:t>Eje Transversal</w:t>
            </w:r>
          </w:p>
        </w:tc>
        <w:tc>
          <w:tcPr>
            <w:tcW w:w="1871" w:type="pct"/>
          </w:tcPr>
          <w:p w14:paraId="5CA5CB3A" w14:textId="69569EAE" w:rsidR="00A53430" w:rsidRPr="005C0002" w:rsidRDefault="00A53430" w:rsidP="00A53430">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5C0002">
              <w:rPr>
                <w:rFonts w:cstheme="minorHAnsi"/>
                <w:bCs w:val="0"/>
              </w:rPr>
              <w:t>Acciones estratégicas</w:t>
            </w:r>
          </w:p>
        </w:tc>
      </w:tr>
      <w:tr w:rsidR="00510913" w:rsidRPr="005C0002" w14:paraId="335E1F11" w14:textId="77777777" w:rsidTr="63D121E9">
        <w:tc>
          <w:tcPr>
            <w:cnfStyle w:val="001000000000" w:firstRow="0" w:lastRow="0" w:firstColumn="1" w:lastColumn="0" w:oddVBand="0" w:evenVBand="0" w:oddHBand="0" w:evenHBand="0" w:firstRowFirstColumn="0" w:firstRowLastColumn="0" w:lastRowFirstColumn="0" w:lastRowLastColumn="0"/>
            <w:tcW w:w="1683" w:type="pct"/>
            <w:vMerge w:val="restart"/>
          </w:tcPr>
          <w:p w14:paraId="26D6DC6A" w14:textId="76FE632E" w:rsidR="00510913" w:rsidRPr="00572D4E" w:rsidRDefault="00510913" w:rsidP="00572D4E">
            <w:pPr>
              <w:spacing w:line="360" w:lineRule="auto"/>
              <w:rPr>
                <w:rFonts w:cstheme="minorHAnsi"/>
              </w:rPr>
            </w:pPr>
            <w:r w:rsidRPr="00572D4E">
              <w:rPr>
                <w:rFonts w:cstheme="minorHAnsi"/>
              </w:rPr>
              <w:t xml:space="preserve">4.1 Instituciones estatales cuentan con </w:t>
            </w:r>
            <w:r w:rsidR="00572D4E" w:rsidRPr="00572D4E">
              <w:rPr>
                <w:rFonts w:cstheme="minorHAnsi"/>
              </w:rPr>
              <w:t>incentivos mecanismos</w:t>
            </w:r>
            <w:r w:rsidRPr="00572D4E">
              <w:rPr>
                <w:rFonts w:cstheme="minorHAnsi"/>
              </w:rPr>
              <w:t xml:space="preserve"> destinados a la promoción y protección de los derechos culturales</w:t>
            </w:r>
          </w:p>
        </w:tc>
        <w:tc>
          <w:tcPr>
            <w:tcW w:w="1446" w:type="pct"/>
          </w:tcPr>
          <w:p w14:paraId="3E554484" w14:textId="606B6409" w:rsidR="00510913" w:rsidRPr="00ED67E1" w:rsidRDefault="00C90A2E" w:rsidP="00A53430">
            <w:pPr>
              <w:pStyle w:val="Prrafodelista"/>
              <w:spacing w:line="360" w:lineRule="auto"/>
              <w:ind w:left="360"/>
              <w:cnfStyle w:val="000000000000" w:firstRow="0" w:lastRow="0" w:firstColumn="0" w:lastColumn="0" w:oddVBand="0" w:evenVBand="0" w:oddHBand="0" w:evenHBand="0" w:firstRowFirstColumn="0" w:firstRowLastColumn="0" w:lastRowFirstColumn="0" w:lastRowLastColumn="0"/>
              <w:rPr>
                <w:rFonts w:cstheme="minorHAnsi"/>
              </w:rPr>
            </w:pPr>
            <w:r w:rsidRPr="00ED67E1">
              <w:rPr>
                <w:rFonts w:cstheme="minorHAnsi"/>
              </w:rPr>
              <w:t>Gestión y Asesoría</w:t>
            </w:r>
          </w:p>
        </w:tc>
        <w:tc>
          <w:tcPr>
            <w:tcW w:w="1871" w:type="pct"/>
          </w:tcPr>
          <w:p w14:paraId="2D707B4A" w14:textId="0FAF9168" w:rsidR="00510913" w:rsidRPr="004C3A6D" w:rsidRDefault="00C90A2E" w:rsidP="00467B63">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C90A2E">
              <w:rPr>
                <w:rFonts w:cstheme="minorHAnsi"/>
              </w:rPr>
              <w:t xml:space="preserve">4.1.1 Diseño de una estrategia de fortalecimiento de fondos concursables no reembolsables y otros incentivos, destinados al impulso, creación, producción, gestión, acceso y difusión de expresiones e iniciativas </w:t>
            </w:r>
            <w:r w:rsidRPr="00C90A2E">
              <w:rPr>
                <w:rFonts w:cstheme="minorHAnsi"/>
              </w:rPr>
              <w:lastRenderedPageBreak/>
              <w:t xml:space="preserve">culturales, con una perspectiva de distribución regionalizada.  </w:t>
            </w:r>
          </w:p>
        </w:tc>
      </w:tr>
      <w:tr w:rsidR="002B1E41" w:rsidRPr="005C0002" w14:paraId="4D94833E" w14:textId="77777777" w:rsidTr="63D121E9">
        <w:tc>
          <w:tcPr>
            <w:cnfStyle w:val="001000000000" w:firstRow="0" w:lastRow="0" w:firstColumn="1" w:lastColumn="0" w:oddVBand="0" w:evenVBand="0" w:oddHBand="0" w:evenHBand="0" w:firstRowFirstColumn="0" w:firstRowLastColumn="0" w:lastRowFirstColumn="0" w:lastRowLastColumn="0"/>
            <w:tcW w:w="1683" w:type="pct"/>
            <w:vMerge/>
          </w:tcPr>
          <w:p w14:paraId="48EA71DD" w14:textId="77777777" w:rsidR="002B1E41" w:rsidRPr="00572D4E" w:rsidRDefault="002B1E41" w:rsidP="00572D4E">
            <w:pPr>
              <w:spacing w:line="360" w:lineRule="auto"/>
              <w:rPr>
                <w:rFonts w:cstheme="minorHAnsi"/>
              </w:rPr>
            </w:pPr>
          </w:p>
        </w:tc>
        <w:tc>
          <w:tcPr>
            <w:tcW w:w="1446" w:type="pct"/>
          </w:tcPr>
          <w:p w14:paraId="651F1408" w14:textId="6386CF4E" w:rsidR="002B1E41" w:rsidRPr="00ED67E1" w:rsidRDefault="002B1E41" w:rsidP="00A53430">
            <w:pPr>
              <w:pStyle w:val="Prrafodelista"/>
              <w:spacing w:line="360" w:lineRule="auto"/>
              <w:ind w:left="360"/>
              <w:cnfStyle w:val="000000000000" w:firstRow="0" w:lastRow="0" w:firstColumn="0" w:lastColumn="0" w:oddVBand="0" w:evenVBand="0" w:oddHBand="0" w:evenHBand="0" w:firstRowFirstColumn="0" w:firstRowLastColumn="0" w:lastRowFirstColumn="0" w:lastRowLastColumn="0"/>
              <w:rPr>
                <w:rFonts w:cstheme="minorHAnsi"/>
              </w:rPr>
            </w:pPr>
            <w:r w:rsidRPr="00ED67E1">
              <w:rPr>
                <w:rFonts w:cstheme="minorHAnsi"/>
              </w:rPr>
              <w:t>Incidencia Política</w:t>
            </w:r>
          </w:p>
        </w:tc>
        <w:tc>
          <w:tcPr>
            <w:tcW w:w="1871" w:type="pct"/>
          </w:tcPr>
          <w:p w14:paraId="49818853" w14:textId="0615AE56" w:rsidR="002B1E41" w:rsidRPr="002B1E41" w:rsidRDefault="002B1E41" w:rsidP="002B1E41">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B1E41">
              <w:rPr>
                <w:rFonts w:cstheme="minorHAnsi"/>
              </w:rPr>
              <w:t>4.1.2 Promoción en las instituciones públicas</w:t>
            </w:r>
            <w:r w:rsidR="000D710F">
              <w:rPr>
                <w:rFonts w:cstheme="minorHAnsi"/>
              </w:rPr>
              <w:t xml:space="preserve"> a</w:t>
            </w:r>
            <w:r w:rsidRPr="002B1E41">
              <w:rPr>
                <w:rFonts w:cstheme="minorHAnsi"/>
              </w:rPr>
              <w:t xml:space="preserve"> la creación de fondos concursables no reembolsables y otros incentivos destinados al impulso, creación, producción, gestión, acceso y difusión de expresiones e iniciativas culturales en las diferentes regiones del país</w:t>
            </w:r>
            <w:r>
              <w:rPr>
                <w:rFonts w:cstheme="minorHAnsi"/>
              </w:rPr>
              <w:t>.</w:t>
            </w:r>
          </w:p>
          <w:p w14:paraId="7450748F" w14:textId="0957B8E3" w:rsidR="002B1E41" w:rsidRPr="00C90A2E" w:rsidRDefault="002B1E41" w:rsidP="002B1E41">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2B1E41">
              <w:rPr>
                <w:rFonts w:cstheme="minorHAnsi"/>
              </w:rPr>
              <w:t>4.1.3 Acciones de incidencia para la asignación de recursos por parte de gobiernos locales, para la promoción y protección de los derechos culturales y de la diversidad de expresiones culturales y la creación artística y cultural.</w:t>
            </w:r>
          </w:p>
        </w:tc>
      </w:tr>
      <w:tr w:rsidR="00510913" w:rsidRPr="005C0002" w14:paraId="5E99F7CD" w14:textId="77777777" w:rsidTr="63D121E9">
        <w:tc>
          <w:tcPr>
            <w:cnfStyle w:val="001000000000" w:firstRow="0" w:lastRow="0" w:firstColumn="1" w:lastColumn="0" w:oddVBand="0" w:evenVBand="0" w:oddHBand="0" w:evenHBand="0" w:firstRowFirstColumn="0" w:firstRowLastColumn="0" w:lastRowFirstColumn="0" w:lastRowLastColumn="0"/>
            <w:tcW w:w="1683" w:type="pct"/>
            <w:vMerge/>
          </w:tcPr>
          <w:p w14:paraId="101F376C" w14:textId="77777777" w:rsidR="00510913" w:rsidRPr="009D5FD4" w:rsidRDefault="00510913" w:rsidP="00A53430">
            <w:pPr>
              <w:pStyle w:val="Prrafodelista"/>
              <w:spacing w:line="360" w:lineRule="auto"/>
              <w:ind w:left="360"/>
              <w:rPr>
                <w:rFonts w:cstheme="minorHAnsi"/>
              </w:rPr>
            </w:pPr>
          </w:p>
        </w:tc>
        <w:tc>
          <w:tcPr>
            <w:tcW w:w="1446" w:type="pct"/>
          </w:tcPr>
          <w:p w14:paraId="189DDA44" w14:textId="7F3C4917" w:rsidR="00510913" w:rsidRPr="009D5FD4" w:rsidRDefault="00F231A6" w:rsidP="00A53430">
            <w:pPr>
              <w:pStyle w:val="Prrafodelista"/>
              <w:spacing w:line="360" w:lineRule="auto"/>
              <w:ind w:left="360"/>
              <w:cnfStyle w:val="000000000000" w:firstRow="0" w:lastRow="0" w:firstColumn="0" w:lastColumn="0" w:oddVBand="0" w:evenVBand="0" w:oddHBand="0" w:evenHBand="0" w:firstRowFirstColumn="0" w:firstRowLastColumn="0" w:lastRowFirstColumn="0" w:lastRowLastColumn="0"/>
              <w:rPr>
                <w:rFonts w:cstheme="minorHAnsi"/>
              </w:rPr>
            </w:pPr>
            <w:r w:rsidRPr="00F231A6">
              <w:rPr>
                <w:rFonts w:cstheme="minorHAnsi"/>
              </w:rPr>
              <w:t>Salvaguarda /Protección</w:t>
            </w:r>
          </w:p>
        </w:tc>
        <w:tc>
          <w:tcPr>
            <w:tcW w:w="1871" w:type="pct"/>
          </w:tcPr>
          <w:p w14:paraId="7ACB26BC" w14:textId="1491A2A3" w:rsidR="00510913" w:rsidRPr="005C0002" w:rsidRDefault="007A4ABF" w:rsidP="63D121E9">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4.1.4 Diseño de un plan </w:t>
            </w:r>
            <w:r w:rsidR="00063C89" w:rsidRPr="63D121E9">
              <w:rPr>
                <w:lang w:val="es-ES"/>
              </w:rPr>
              <w:t>de documentación</w:t>
            </w:r>
            <w:r w:rsidRPr="63D121E9">
              <w:rPr>
                <w:lang w:val="es-ES"/>
              </w:rPr>
              <w:t xml:space="preserve"> y </w:t>
            </w:r>
            <w:r w:rsidR="66E1C83C" w:rsidRPr="63D121E9">
              <w:rPr>
                <w:lang w:val="es-ES"/>
              </w:rPr>
              <w:t>difusión de</w:t>
            </w:r>
            <w:r w:rsidRPr="63D121E9">
              <w:rPr>
                <w:lang w:val="es-ES"/>
              </w:rPr>
              <w:t xml:space="preserve"> </w:t>
            </w:r>
            <w:r w:rsidR="609D033D" w:rsidRPr="63D121E9">
              <w:rPr>
                <w:lang w:val="es-ES"/>
              </w:rPr>
              <w:t>materiales artísticos</w:t>
            </w:r>
            <w:r w:rsidRPr="63D121E9">
              <w:rPr>
                <w:lang w:val="es-ES"/>
              </w:rPr>
              <w:t xml:space="preserve"> y culturales, </w:t>
            </w:r>
            <w:r w:rsidR="7A9863EC" w:rsidRPr="63D121E9">
              <w:rPr>
                <w:lang w:val="es-ES"/>
              </w:rPr>
              <w:t>en articulación</w:t>
            </w:r>
            <w:r w:rsidRPr="63D121E9">
              <w:rPr>
                <w:lang w:val="es-ES"/>
              </w:rPr>
              <w:t xml:space="preserve"> </w:t>
            </w:r>
            <w:r w:rsidR="00D874AC" w:rsidRPr="63D121E9">
              <w:rPr>
                <w:lang w:val="es-ES"/>
              </w:rPr>
              <w:t>con las</w:t>
            </w:r>
            <w:r w:rsidRPr="63D121E9">
              <w:rPr>
                <w:lang w:val="es-ES"/>
              </w:rPr>
              <w:t xml:space="preserve"> bibliotecas públicas, las </w:t>
            </w:r>
            <w:r w:rsidRPr="63D121E9">
              <w:rPr>
                <w:lang w:val="es-ES"/>
              </w:rPr>
              <w:lastRenderedPageBreak/>
              <w:t>municipales, las del MEP, las universidades y el Archivo Nacional.</w:t>
            </w:r>
          </w:p>
        </w:tc>
      </w:tr>
      <w:tr w:rsidR="00A53430" w:rsidRPr="005C0002" w14:paraId="25B911D9" w14:textId="77777777" w:rsidTr="63D121E9">
        <w:tc>
          <w:tcPr>
            <w:cnfStyle w:val="001000000000" w:firstRow="0" w:lastRow="0" w:firstColumn="1" w:lastColumn="0" w:oddVBand="0" w:evenVBand="0" w:oddHBand="0" w:evenHBand="0" w:firstRowFirstColumn="0" w:firstRowLastColumn="0" w:lastRowFirstColumn="0" w:lastRowLastColumn="0"/>
            <w:tcW w:w="1683" w:type="pct"/>
          </w:tcPr>
          <w:p w14:paraId="118247DB" w14:textId="5763F57C" w:rsidR="00A53430" w:rsidRPr="00B15A9D" w:rsidRDefault="003F7631" w:rsidP="00A53430">
            <w:pPr>
              <w:spacing w:line="360" w:lineRule="auto"/>
              <w:jc w:val="both"/>
              <w:rPr>
                <w:rFonts w:cstheme="minorHAnsi"/>
              </w:rPr>
            </w:pPr>
            <w:r w:rsidRPr="003F7631">
              <w:rPr>
                <w:rFonts w:cstheme="minorHAnsi"/>
              </w:rPr>
              <w:lastRenderedPageBreak/>
              <w:t>4.2 Instituciones estatales desarrollan acciones formativas dirigidas a profesionalizar y diversificar el campo cultural</w:t>
            </w:r>
          </w:p>
        </w:tc>
        <w:tc>
          <w:tcPr>
            <w:tcW w:w="1446" w:type="pct"/>
          </w:tcPr>
          <w:p w14:paraId="2B6A91F0" w14:textId="435256CD" w:rsidR="00A53430" w:rsidRPr="00AA4F21" w:rsidRDefault="00AA4F21" w:rsidP="00AA4F21">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AA4F21">
              <w:rPr>
                <w:rFonts w:cstheme="minorHAnsi"/>
              </w:rPr>
              <w:t>Capacitación/ Formación/ Habilidades</w:t>
            </w:r>
          </w:p>
        </w:tc>
        <w:tc>
          <w:tcPr>
            <w:tcW w:w="1871" w:type="pct"/>
          </w:tcPr>
          <w:p w14:paraId="3DEF4A41" w14:textId="07CBE084" w:rsidR="007A4ABF" w:rsidRPr="007A4ABF" w:rsidRDefault="007A4ABF" w:rsidP="007A4AB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007A4ABF">
              <w:rPr>
                <w:lang w:val="es-ES"/>
              </w:rPr>
              <w:t xml:space="preserve">4.2.1 Coordinación con universidades y otras instancias educativas, para que planes de formación técnica y profesional en áreas de </w:t>
            </w:r>
            <w:r w:rsidR="00063C89" w:rsidRPr="007A4ABF">
              <w:rPr>
                <w:lang w:val="es-ES"/>
              </w:rPr>
              <w:t>la economía</w:t>
            </w:r>
            <w:r w:rsidRPr="007A4ABF">
              <w:rPr>
                <w:lang w:val="es-ES"/>
              </w:rPr>
              <w:t xml:space="preserve"> creativa y cultural incorporen dentro de su formación elementos de su contexto territorial para que contribuyan a desarrollo de los procesos socioculturales propios de su contexto. </w:t>
            </w:r>
          </w:p>
          <w:p w14:paraId="20007615" w14:textId="77777777" w:rsidR="007A4ABF" w:rsidRPr="007A4ABF" w:rsidRDefault="007A4ABF" w:rsidP="007A4AB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007A4ABF">
              <w:rPr>
                <w:lang w:val="es-ES"/>
              </w:rPr>
              <w:t>4.2.2 Desarrollo de una estrategia capacitación dirigida a personas funcionarias sobre la política nacional de derechos culturales y su plan de acción para asegurar su implementación asertiva y un pleno reconocimiento de los derechos culturales.</w:t>
            </w:r>
          </w:p>
          <w:p w14:paraId="33BDA5CA" w14:textId="4CBECEA2" w:rsidR="00A53430" w:rsidRPr="009D5C95" w:rsidRDefault="007A4ABF" w:rsidP="007A4AB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007A4ABF">
              <w:rPr>
                <w:lang w:val="es-ES"/>
              </w:rPr>
              <w:lastRenderedPageBreak/>
              <w:t>4.2.3 Incorporación dentro de los currículos y planes de estudios del sistema educativo nacional contenidos que visualicen el aporte de los derechos culturales, en los procesos formativos y de socialización de la niñez, adolescencia y juventud, desde una perspectiva multiétnica y pluricultural.</w:t>
            </w:r>
          </w:p>
        </w:tc>
      </w:tr>
      <w:tr w:rsidR="00D83E76" w:rsidRPr="005C0002" w14:paraId="0E8324F6" w14:textId="77777777" w:rsidTr="63D121E9">
        <w:tc>
          <w:tcPr>
            <w:cnfStyle w:val="001000000000" w:firstRow="0" w:lastRow="0" w:firstColumn="1" w:lastColumn="0" w:oddVBand="0" w:evenVBand="0" w:oddHBand="0" w:evenHBand="0" w:firstRowFirstColumn="0" w:firstRowLastColumn="0" w:lastRowFirstColumn="0" w:lastRowLastColumn="0"/>
            <w:tcW w:w="1683" w:type="pct"/>
            <w:vMerge w:val="restart"/>
          </w:tcPr>
          <w:p w14:paraId="6FD9487E" w14:textId="204503DC" w:rsidR="00D83E76" w:rsidRPr="005C0002" w:rsidRDefault="008E4C40" w:rsidP="00A53430">
            <w:pPr>
              <w:spacing w:line="360" w:lineRule="auto"/>
              <w:jc w:val="both"/>
              <w:rPr>
                <w:rFonts w:cstheme="minorHAnsi"/>
              </w:rPr>
            </w:pPr>
            <w:r w:rsidRPr="008E4C40">
              <w:rPr>
                <w:rFonts w:cstheme="minorHAnsi"/>
              </w:rPr>
              <w:lastRenderedPageBreak/>
              <w:t>4.3 Instituciones estatales se comprometen a la promoción de los derechos culturales</w:t>
            </w:r>
          </w:p>
        </w:tc>
        <w:tc>
          <w:tcPr>
            <w:tcW w:w="1446" w:type="pct"/>
          </w:tcPr>
          <w:p w14:paraId="47EE6755" w14:textId="587FCFA7" w:rsidR="00D83E76" w:rsidRPr="005C0002" w:rsidRDefault="00D83E76" w:rsidP="00A5343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p>
          <w:p w14:paraId="1FFEF5E2" w14:textId="51AF2F82" w:rsidR="00D83E76" w:rsidRPr="005C0002" w:rsidRDefault="00D83E76" w:rsidP="00A53430">
            <w:pPr>
              <w:pStyle w:val="Prrafodelista"/>
              <w:spacing w:line="360" w:lineRule="auto"/>
              <w:ind w:left="360"/>
              <w:cnfStyle w:val="000000000000" w:firstRow="0" w:lastRow="0" w:firstColumn="0" w:lastColumn="0" w:oddVBand="0" w:evenVBand="0" w:oddHBand="0" w:evenHBand="0" w:firstRowFirstColumn="0" w:firstRowLastColumn="0" w:lastRowFirstColumn="0" w:lastRowLastColumn="0"/>
              <w:rPr>
                <w:rFonts w:cstheme="minorHAnsi"/>
                <w:b/>
                <w:bCs/>
              </w:rPr>
            </w:pPr>
            <w:r w:rsidRPr="008F3785">
              <w:rPr>
                <w:rFonts w:cstheme="minorHAnsi"/>
                <w:b/>
                <w:bCs/>
              </w:rPr>
              <w:t>Gestión /Asesoría</w:t>
            </w:r>
          </w:p>
        </w:tc>
        <w:tc>
          <w:tcPr>
            <w:tcW w:w="1871" w:type="pct"/>
          </w:tcPr>
          <w:p w14:paraId="75A66121" w14:textId="3B22CF7B" w:rsidR="00D83E76" w:rsidRPr="005C0002" w:rsidRDefault="00D83E76" w:rsidP="008F378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D1F09">
              <w:rPr>
                <w:rFonts w:cstheme="minorHAnsi"/>
              </w:rPr>
              <w:t>4.3.1 Espacios de coordinación interinstitucional regional, territorial y comunal reconocen e incorporan los derechos culturales en sus políticas y planes de trabajo.</w:t>
            </w:r>
          </w:p>
        </w:tc>
      </w:tr>
      <w:tr w:rsidR="00D83E76" w:rsidRPr="005C0002" w14:paraId="0FAA8E45" w14:textId="77777777" w:rsidTr="63D121E9">
        <w:tc>
          <w:tcPr>
            <w:cnfStyle w:val="001000000000" w:firstRow="0" w:lastRow="0" w:firstColumn="1" w:lastColumn="0" w:oddVBand="0" w:evenVBand="0" w:oddHBand="0" w:evenHBand="0" w:firstRowFirstColumn="0" w:firstRowLastColumn="0" w:lastRowFirstColumn="0" w:lastRowLastColumn="0"/>
            <w:tcW w:w="1683" w:type="pct"/>
            <w:vMerge/>
          </w:tcPr>
          <w:p w14:paraId="59ECD202" w14:textId="77777777" w:rsidR="00D83E76" w:rsidRPr="00A30BF6" w:rsidRDefault="00D83E76" w:rsidP="00A53430">
            <w:pPr>
              <w:spacing w:line="360" w:lineRule="auto"/>
              <w:jc w:val="both"/>
              <w:rPr>
                <w:rFonts w:cstheme="minorHAnsi"/>
              </w:rPr>
            </w:pPr>
          </w:p>
        </w:tc>
        <w:tc>
          <w:tcPr>
            <w:tcW w:w="1446" w:type="pct"/>
          </w:tcPr>
          <w:p w14:paraId="5CBC0F70" w14:textId="77777777" w:rsidR="00D83E76" w:rsidRPr="00EB21EC" w:rsidRDefault="00D83E76" w:rsidP="00EB21EC">
            <w:pPr>
              <w:cnfStyle w:val="000000000000" w:firstRow="0" w:lastRow="0" w:firstColumn="0" w:lastColumn="0" w:oddVBand="0" w:evenVBand="0" w:oddHBand="0" w:evenHBand="0" w:firstRowFirstColumn="0" w:firstRowLastColumn="0" w:lastRowFirstColumn="0" w:lastRowLastColumn="0"/>
              <w:rPr>
                <w:rFonts w:cstheme="minorHAnsi"/>
                <w:b/>
              </w:rPr>
            </w:pPr>
            <w:r w:rsidRPr="00EB21EC">
              <w:rPr>
                <w:rFonts w:cstheme="minorHAnsi"/>
                <w:b/>
              </w:rPr>
              <w:t>Comunicación</w:t>
            </w:r>
          </w:p>
          <w:p w14:paraId="6D41877E" w14:textId="77777777" w:rsidR="00D83E76" w:rsidRPr="005C0002" w:rsidRDefault="00D83E76" w:rsidP="00A5343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871" w:type="pct"/>
          </w:tcPr>
          <w:p w14:paraId="52A657C9" w14:textId="033AEB48" w:rsidR="00D83E76" w:rsidRPr="00EB21EC" w:rsidRDefault="00D83E76" w:rsidP="63D121E9">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4.3.2 Diseño de una estrategia de promoción de la cultura de paz en Centros </w:t>
            </w:r>
            <w:r w:rsidR="00063C89" w:rsidRPr="63D121E9">
              <w:rPr>
                <w:lang w:val="es-ES"/>
              </w:rPr>
              <w:t>Cívicos</w:t>
            </w:r>
            <w:r w:rsidRPr="63D121E9">
              <w:rPr>
                <w:lang w:val="es-ES"/>
              </w:rPr>
              <w:t xml:space="preserve"> </w:t>
            </w:r>
            <w:r w:rsidR="00063C89" w:rsidRPr="63D121E9">
              <w:rPr>
                <w:lang w:val="es-ES"/>
              </w:rPr>
              <w:t>e instancias</w:t>
            </w:r>
            <w:r w:rsidRPr="63D121E9">
              <w:rPr>
                <w:lang w:val="es-ES"/>
              </w:rPr>
              <w:t xml:space="preserve"> </w:t>
            </w:r>
            <w:r w:rsidR="00111B7D" w:rsidRPr="63D121E9">
              <w:rPr>
                <w:lang w:val="es-ES"/>
              </w:rPr>
              <w:t>educativas mediante</w:t>
            </w:r>
            <w:r w:rsidRPr="63D121E9">
              <w:rPr>
                <w:lang w:val="es-ES"/>
              </w:rPr>
              <w:t xml:space="preserve"> </w:t>
            </w:r>
            <w:r w:rsidR="4685F42C" w:rsidRPr="63D121E9">
              <w:rPr>
                <w:lang w:val="es-ES"/>
              </w:rPr>
              <w:t>diferentes manifestaciones</w:t>
            </w:r>
            <w:r w:rsidRPr="63D121E9">
              <w:rPr>
                <w:lang w:val="es-ES"/>
              </w:rPr>
              <w:t xml:space="preserve">, prácticas y expresiones culturales </w:t>
            </w:r>
            <w:proofErr w:type="spellStart"/>
            <w:r w:rsidRPr="63D121E9">
              <w:rPr>
                <w:lang w:val="es-ES"/>
              </w:rPr>
              <w:t>ó</w:t>
            </w:r>
            <w:proofErr w:type="spellEnd"/>
            <w:r w:rsidRPr="63D121E9">
              <w:rPr>
                <w:lang w:val="es-ES"/>
              </w:rPr>
              <w:t xml:space="preserve"> artísticas en comunidades y grupos </w:t>
            </w:r>
            <w:r w:rsidRPr="63D121E9">
              <w:rPr>
                <w:lang w:val="es-ES"/>
              </w:rPr>
              <w:lastRenderedPageBreak/>
              <w:t>poblacionales diversos en situación de vulnerabilidad.</w:t>
            </w:r>
          </w:p>
          <w:p w14:paraId="05F7D4C7" w14:textId="52829EB9" w:rsidR="00D83E76" w:rsidRPr="00AD1F09" w:rsidRDefault="00D83E76" w:rsidP="00EB21E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B21EC">
              <w:rPr>
                <w:rFonts w:cstheme="minorHAnsi"/>
              </w:rPr>
              <w:t>4.3.3 Desarrollo de una estrategia de comunicación de la PNDC, y su plan de acción, regionalizada mediante públicos segmentados para una adecuada divulgación en beneficio de las poblaciones que habitan el país.</w:t>
            </w:r>
          </w:p>
        </w:tc>
      </w:tr>
      <w:tr w:rsidR="00D83E76" w:rsidRPr="005C0002" w14:paraId="2C9FEF67" w14:textId="77777777" w:rsidTr="63D121E9">
        <w:tc>
          <w:tcPr>
            <w:cnfStyle w:val="001000000000" w:firstRow="0" w:lastRow="0" w:firstColumn="1" w:lastColumn="0" w:oddVBand="0" w:evenVBand="0" w:oddHBand="0" w:evenHBand="0" w:firstRowFirstColumn="0" w:firstRowLastColumn="0" w:lastRowFirstColumn="0" w:lastRowLastColumn="0"/>
            <w:tcW w:w="1683" w:type="pct"/>
            <w:vMerge/>
          </w:tcPr>
          <w:p w14:paraId="17883AE5" w14:textId="77777777" w:rsidR="00D83E76" w:rsidRPr="00A30BF6" w:rsidRDefault="00D83E76" w:rsidP="00A53430">
            <w:pPr>
              <w:spacing w:line="360" w:lineRule="auto"/>
              <w:jc w:val="both"/>
              <w:rPr>
                <w:rFonts w:cstheme="minorHAnsi"/>
              </w:rPr>
            </w:pPr>
          </w:p>
        </w:tc>
        <w:tc>
          <w:tcPr>
            <w:tcW w:w="1446" w:type="pct"/>
          </w:tcPr>
          <w:p w14:paraId="5D289A66" w14:textId="77777777" w:rsidR="00284690" w:rsidRPr="00ED67E1" w:rsidRDefault="00284690" w:rsidP="00284690">
            <w:pPr>
              <w:cnfStyle w:val="000000000000" w:firstRow="0" w:lastRow="0" w:firstColumn="0" w:lastColumn="0" w:oddVBand="0" w:evenVBand="0" w:oddHBand="0" w:evenHBand="0" w:firstRowFirstColumn="0" w:firstRowLastColumn="0" w:lastRowFirstColumn="0" w:lastRowLastColumn="0"/>
              <w:rPr>
                <w:rFonts w:cstheme="minorHAnsi"/>
                <w:bCs/>
              </w:rPr>
            </w:pPr>
            <w:r w:rsidRPr="00ED67E1">
              <w:rPr>
                <w:rFonts w:cstheme="minorHAnsi"/>
                <w:bCs/>
              </w:rPr>
              <w:t>Gestión y Asesoría</w:t>
            </w:r>
          </w:p>
          <w:p w14:paraId="79B81291" w14:textId="77777777" w:rsidR="00284690" w:rsidRPr="00ED67E1" w:rsidRDefault="00284690" w:rsidP="00284690">
            <w:pPr>
              <w:cnfStyle w:val="000000000000" w:firstRow="0" w:lastRow="0" w:firstColumn="0" w:lastColumn="0" w:oddVBand="0" w:evenVBand="0" w:oddHBand="0" w:evenHBand="0" w:firstRowFirstColumn="0" w:firstRowLastColumn="0" w:lastRowFirstColumn="0" w:lastRowLastColumn="0"/>
              <w:rPr>
                <w:rFonts w:cstheme="minorHAnsi"/>
                <w:bCs/>
              </w:rPr>
            </w:pPr>
          </w:p>
          <w:p w14:paraId="6048188A" w14:textId="77777777" w:rsidR="00D83E76" w:rsidRPr="00EB21EC" w:rsidRDefault="00D83E76" w:rsidP="00EB21EC">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871" w:type="pct"/>
          </w:tcPr>
          <w:p w14:paraId="00F53FC4" w14:textId="1ED95FDE" w:rsidR="00D83E76" w:rsidRPr="00D83E76" w:rsidRDefault="00D83E76" w:rsidP="63D121E9">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4.3.4 Implementación de un plan </w:t>
            </w:r>
            <w:r w:rsidR="00063C89" w:rsidRPr="63D121E9">
              <w:rPr>
                <w:lang w:val="es-ES"/>
              </w:rPr>
              <w:t>interinstitucional</w:t>
            </w:r>
            <w:r w:rsidRPr="63D121E9">
              <w:rPr>
                <w:lang w:val="es-ES"/>
              </w:rPr>
              <w:t xml:space="preserve"> </w:t>
            </w:r>
            <w:r w:rsidR="00063C89" w:rsidRPr="63D121E9">
              <w:rPr>
                <w:lang w:val="es-ES"/>
              </w:rPr>
              <w:t>de actividades</w:t>
            </w:r>
            <w:r w:rsidRPr="63D121E9">
              <w:rPr>
                <w:lang w:val="es-ES"/>
              </w:rPr>
              <w:t xml:space="preserve"> </w:t>
            </w:r>
            <w:r w:rsidR="00111B7D" w:rsidRPr="63D121E9">
              <w:rPr>
                <w:lang w:val="es-ES"/>
              </w:rPr>
              <w:t xml:space="preserve">que </w:t>
            </w:r>
            <w:r w:rsidR="008A4B84" w:rsidRPr="63D121E9">
              <w:rPr>
                <w:lang w:val="es-ES"/>
              </w:rPr>
              <w:t>promuevan una</w:t>
            </w:r>
            <w:r w:rsidRPr="63D121E9">
              <w:rPr>
                <w:lang w:val="es-ES"/>
              </w:rPr>
              <w:t xml:space="preserve"> vida sin violencia en las mujeres artistas y creadoras, </w:t>
            </w:r>
            <w:r w:rsidR="00063C89" w:rsidRPr="63D121E9">
              <w:rPr>
                <w:lang w:val="es-ES"/>
              </w:rPr>
              <w:t>así</w:t>
            </w:r>
            <w:r w:rsidRPr="63D121E9">
              <w:rPr>
                <w:lang w:val="es-ES"/>
              </w:rPr>
              <w:t xml:space="preserve"> como el reconocimiento de sus aportes al desarrollo sostenible y cultural.</w:t>
            </w:r>
          </w:p>
          <w:p w14:paraId="5B9BF59A" w14:textId="32E3B3EC" w:rsidR="00D83E76" w:rsidRPr="00D83E76" w:rsidRDefault="00D83E76" w:rsidP="63D121E9">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4.3.5 Elaboración de una estrategia para </w:t>
            </w:r>
            <w:r w:rsidR="2681D9AF" w:rsidRPr="63D121E9">
              <w:rPr>
                <w:lang w:val="es-ES"/>
              </w:rPr>
              <w:t>la promoción</w:t>
            </w:r>
            <w:r w:rsidRPr="63D121E9">
              <w:rPr>
                <w:lang w:val="es-ES"/>
              </w:rPr>
              <w:t xml:space="preserve"> y ejercicio de los derechos culturales de las personas con discapacidad.</w:t>
            </w:r>
          </w:p>
          <w:p w14:paraId="48E24C8F" w14:textId="092A0604" w:rsidR="00D83E76" w:rsidRPr="00EB21EC" w:rsidRDefault="00D83E76" w:rsidP="00D83E7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83E76">
              <w:rPr>
                <w:rFonts w:cstheme="minorHAnsi"/>
              </w:rPr>
              <w:t xml:space="preserve">4.3.6 Ejecución de acciones para la promoción y ejercicio de </w:t>
            </w:r>
            <w:r w:rsidRPr="00D83E76">
              <w:rPr>
                <w:rFonts w:cstheme="minorHAnsi"/>
              </w:rPr>
              <w:lastRenderedPageBreak/>
              <w:t>los derechos culturales de las personas adultas mayores, así como la generación de espacios que permitan el intercambio generacional y la transmisión de conocimientos.</w:t>
            </w:r>
          </w:p>
        </w:tc>
      </w:tr>
      <w:tr w:rsidR="009E640E" w:rsidRPr="005C0002" w14:paraId="4C5DED49" w14:textId="77777777" w:rsidTr="63D121E9">
        <w:tc>
          <w:tcPr>
            <w:cnfStyle w:val="001000000000" w:firstRow="0" w:lastRow="0" w:firstColumn="1" w:lastColumn="0" w:oddVBand="0" w:evenVBand="0" w:oddHBand="0" w:evenHBand="0" w:firstRowFirstColumn="0" w:firstRowLastColumn="0" w:lastRowFirstColumn="0" w:lastRowLastColumn="0"/>
            <w:tcW w:w="1683" w:type="pct"/>
          </w:tcPr>
          <w:p w14:paraId="2AEB3CC3" w14:textId="674AA1CB" w:rsidR="009E640E" w:rsidRPr="002E4033" w:rsidRDefault="00157824" w:rsidP="00A53430">
            <w:pPr>
              <w:spacing w:line="360" w:lineRule="auto"/>
              <w:jc w:val="both"/>
              <w:rPr>
                <w:rFonts w:cstheme="minorHAnsi"/>
              </w:rPr>
            </w:pPr>
            <w:r w:rsidRPr="00157824">
              <w:rPr>
                <w:rFonts w:cstheme="minorHAnsi"/>
              </w:rPr>
              <w:lastRenderedPageBreak/>
              <w:t>4.4 Instituciones estatales crean protocolos y procesos articulados para el desarrollo de investigaciones y gestión del conocimiento para la toma de decisión</w:t>
            </w:r>
          </w:p>
        </w:tc>
        <w:tc>
          <w:tcPr>
            <w:tcW w:w="1446" w:type="pct"/>
          </w:tcPr>
          <w:p w14:paraId="1D86DAB6" w14:textId="16DC2792" w:rsidR="009E640E" w:rsidRPr="00ED67E1" w:rsidRDefault="000372FC" w:rsidP="00A5343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D67E1">
              <w:rPr>
                <w:rFonts w:cstheme="minorHAnsi"/>
                <w:bCs/>
              </w:rPr>
              <w:t>Investigación</w:t>
            </w:r>
          </w:p>
        </w:tc>
        <w:tc>
          <w:tcPr>
            <w:tcW w:w="1871" w:type="pct"/>
          </w:tcPr>
          <w:p w14:paraId="57D94616" w14:textId="0CE46416" w:rsidR="00733E95" w:rsidRPr="00733E95" w:rsidRDefault="00733E95" w:rsidP="00733E9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733E95">
              <w:rPr>
                <w:rFonts w:cstheme="minorHAnsi"/>
              </w:rPr>
              <w:t xml:space="preserve">4.4.1 Generación de mecanismos articulados que permitan el análisis y gestión del conocimiento para la toma de </w:t>
            </w:r>
            <w:r w:rsidR="00063C89" w:rsidRPr="00733E95">
              <w:rPr>
                <w:rFonts w:cstheme="minorHAnsi"/>
              </w:rPr>
              <w:t>decisiones en</w:t>
            </w:r>
            <w:r w:rsidRPr="00733E95">
              <w:rPr>
                <w:rFonts w:cstheme="minorHAnsi"/>
              </w:rPr>
              <w:t xml:space="preserve"> la promoción y defensa de los derechos culturales de las diversas poblaciones.</w:t>
            </w:r>
          </w:p>
          <w:p w14:paraId="598131BC" w14:textId="5991E81A" w:rsidR="009E640E" w:rsidRPr="009E640E" w:rsidRDefault="00733E95" w:rsidP="63D121E9">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D121E9">
              <w:rPr>
                <w:lang w:val="es-ES"/>
              </w:rPr>
              <w:t xml:space="preserve">4.4.2 Diseño de un </w:t>
            </w:r>
            <w:r w:rsidR="00063C89" w:rsidRPr="63D121E9">
              <w:rPr>
                <w:lang w:val="es-ES"/>
              </w:rPr>
              <w:t>plan interinstitucional</w:t>
            </w:r>
            <w:r w:rsidRPr="63D121E9">
              <w:rPr>
                <w:lang w:val="es-ES"/>
              </w:rPr>
              <w:t xml:space="preserve"> </w:t>
            </w:r>
            <w:r w:rsidR="3A4E30CB" w:rsidRPr="63D121E9">
              <w:rPr>
                <w:lang w:val="es-ES"/>
              </w:rPr>
              <w:t>para la</w:t>
            </w:r>
            <w:r w:rsidRPr="63D121E9">
              <w:rPr>
                <w:lang w:val="es-ES"/>
              </w:rPr>
              <w:t xml:space="preserve"> creación de </w:t>
            </w:r>
            <w:r w:rsidR="5C5BF7F1" w:rsidRPr="63D121E9">
              <w:rPr>
                <w:lang w:val="es-ES"/>
              </w:rPr>
              <w:t>acciones para</w:t>
            </w:r>
            <w:r w:rsidRPr="63D121E9">
              <w:rPr>
                <w:lang w:val="es-ES"/>
              </w:rPr>
              <w:t xml:space="preserve"> el fomento, investigación y difusión de expresiones culturales con la participación de personas creadoras, comunidades y poblaciones en todo el país, de acuerdo con su área de influencia y su afinidad temática.</w:t>
            </w:r>
          </w:p>
        </w:tc>
      </w:tr>
    </w:tbl>
    <w:p w14:paraId="38AC72CD" w14:textId="7E3CBAFE" w:rsidR="00787915" w:rsidRDefault="00787915" w:rsidP="006A1541">
      <w:pPr>
        <w:spacing w:line="360" w:lineRule="auto"/>
        <w:jc w:val="both"/>
        <w:rPr>
          <w:rFonts w:cstheme="minorHAnsi"/>
        </w:rPr>
      </w:pPr>
      <w:bookmarkStart w:id="76" w:name="_Toc151460037"/>
    </w:p>
    <w:p w14:paraId="1A5209B7" w14:textId="2AC424A6" w:rsidR="00B5057C" w:rsidRPr="00004317" w:rsidRDefault="00B5057C" w:rsidP="00666E60">
      <w:pPr>
        <w:pStyle w:val="Ttulo2"/>
      </w:pPr>
      <w:bookmarkStart w:id="77" w:name="_Toc180679677"/>
      <w:r w:rsidRPr="002764B2">
        <w:t>5.</w:t>
      </w:r>
      <w:r>
        <w:t>5</w:t>
      </w:r>
      <w:r w:rsidRPr="002764B2">
        <w:t xml:space="preserve"> Lineamiento estratégico </w:t>
      </w:r>
      <w:r w:rsidR="0035789F">
        <w:t>5</w:t>
      </w:r>
      <w:r w:rsidRPr="002764B2">
        <w:t xml:space="preserve">: </w:t>
      </w:r>
      <w:r w:rsidR="0035789F" w:rsidRPr="0035789F">
        <w:t>Derechos culturales de los pueblos indígenas</w:t>
      </w:r>
      <w:r w:rsidR="0035789F">
        <w:t>.</w:t>
      </w:r>
      <w:bookmarkEnd w:id="77"/>
    </w:p>
    <w:p w14:paraId="2848D455" w14:textId="77777777" w:rsidR="00AB6F75" w:rsidRDefault="002D19D3" w:rsidP="00B5057C">
      <w:pPr>
        <w:spacing w:line="360" w:lineRule="auto"/>
        <w:ind w:firstLine="708"/>
        <w:jc w:val="both"/>
      </w:pPr>
      <w:r w:rsidRPr="002D19D3">
        <w:t xml:space="preserve">La lucha por el reconocimiento y la salvaguarda de los derechos culturales de las poblaciones indígenas no es un tema reciente, y todavía existe un camino muy largo por recorrer. Se cuenta con una serie de Tratados y Declaraciones de carácter internacional como el Convenio 169 sobre pueblos indígenas y tribales en países independientes de la OIT y la Declaración de las Naciones Unidas sobre los derechos de los Pueblos Indígenas. </w:t>
      </w:r>
    </w:p>
    <w:p w14:paraId="2175087E" w14:textId="77777777" w:rsidR="00C467C8" w:rsidRDefault="00C467C8" w:rsidP="00C467C8">
      <w:pPr>
        <w:pStyle w:val="Sinespaciado"/>
      </w:pPr>
    </w:p>
    <w:p w14:paraId="12351119" w14:textId="77777777" w:rsidR="00C467C8" w:rsidRDefault="002D19D3" w:rsidP="00B5057C">
      <w:pPr>
        <w:spacing w:line="360" w:lineRule="auto"/>
        <w:ind w:firstLine="708"/>
        <w:jc w:val="both"/>
      </w:pPr>
      <w:r w:rsidRPr="63F6A497">
        <w:rPr>
          <w:lang w:val="es-ES"/>
        </w:rPr>
        <w:t xml:space="preserve">Gracias a éstas se busca fortalecer el ejercicio y disfrute de estos derechos, sin embargo, a pesar de haber sido ratificados por nuestro país desde hace varios años los esfuerzos realizados en su implementación han sido insuficientes.  </w:t>
      </w:r>
    </w:p>
    <w:p w14:paraId="5146563F" w14:textId="77777777" w:rsidR="00C467C8" w:rsidRDefault="00C467C8" w:rsidP="00C467C8">
      <w:pPr>
        <w:pStyle w:val="Sinespaciado"/>
      </w:pPr>
    </w:p>
    <w:p w14:paraId="09A39E19" w14:textId="77777777" w:rsidR="00C467C8" w:rsidRDefault="002D19D3" w:rsidP="00B5057C">
      <w:pPr>
        <w:spacing w:line="360" w:lineRule="auto"/>
        <w:ind w:firstLine="708"/>
        <w:jc w:val="both"/>
      </w:pPr>
      <w:r w:rsidRPr="002D19D3">
        <w:t>Es importante mencionar que los pueblos indígenas el tema de los derechos culturales es más complejo que para otras poblaciones de la sociedad costarricense, ya que una de sus muchas definiciones de cultura parte de la idea de que cultura es “la vivencia del pasado en la actualidad”, reconociéndola en la práctica de sus tradiciones y en su forma cotidiana de vivir.</w:t>
      </w:r>
    </w:p>
    <w:p w14:paraId="2FEE5A04" w14:textId="77777777" w:rsidR="00C467C8" w:rsidRDefault="00C467C8" w:rsidP="00C467C8">
      <w:pPr>
        <w:pStyle w:val="Sinespaciado"/>
      </w:pPr>
    </w:p>
    <w:p w14:paraId="3033C04C" w14:textId="77777777" w:rsidR="00C467C8" w:rsidRDefault="002D19D3" w:rsidP="00B5057C">
      <w:pPr>
        <w:spacing w:line="360" w:lineRule="auto"/>
        <w:ind w:firstLine="708"/>
        <w:jc w:val="both"/>
      </w:pPr>
      <w:r w:rsidRPr="002D19D3">
        <w:t xml:space="preserve"> Es primordial que los y las costarricenses, así como organizaciones e instituciones públicas y privadas, interioricen en su quehacer diario el concepto de diversidad cultural e interculturalidad, y que orientados por el principio de igualdad y no discriminación adquieran herramientas que favorezcan el respeto y la participación de las diferentes culturas presentes en el país, en particular de los pueblos indígenas.</w:t>
      </w:r>
    </w:p>
    <w:p w14:paraId="5708F138" w14:textId="77777777" w:rsidR="00C467C8" w:rsidRDefault="00C467C8" w:rsidP="00C467C8">
      <w:pPr>
        <w:pStyle w:val="Sinespaciado"/>
      </w:pPr>
    </w:p>
    <w:p w14:paraId="235B2D99" w14:textId="77777777" w:rsidR="00C467C8" w:rsidRDefault="002D19D3" w:rsidP="00B5057C">
      <w:pPr>
        <w:spacing w:line="360" w:lineRule="auto"/>
        <w:ind w:firstLine="708"/>
        <w:jc w:val="both"/>
      </w:pPr>
      <w:r w:rsidRPr="63F6A497">
        <w:rPr>
          <w:lang w:val="es-ES"/>
        </w:rPr>
        <w:t xml:space="preserve"> Precisamente es por esto </w:t>
      </w:r>
      <w:proofErr w:type="gramStart"/>
      <w:r w:rsidRPr="63F6A497">
        <w:rPr>
          <w:lang w:val="es-ES"/>
        </w:rPr>
        <w:t>que</w:t>
      </w:r>
      <w:proofErr w:type="gramEnd"/>
      <w:r w:rsidRPr="63F6A497">
        <w:rPr>
          <w:lang w:val="es-ES"/>
        </w:rPr>
        <w:t xml:space="preserve"> surge la necesidad de elaborar un eje específico que refiera únicamente a los pueblos indígenas. Si bien es cierto que comparte algunos de los mismos problemas o situaciones que el resto de la población costarricense, el camino que se toma para abordar dichas situaciones requiere de un tratamiento particular. </w:t>
      </w:r>
    </w:p>
    <w:p w14:paraId="67487C86" w14:textId="77777777" w:rsidR="00C467C8" w:rsidRDefault="00C467C8" w:rsidP="00C467C8">
      <w:pPr>
        <w:pStyle w:val="Sinespaciado"/>
      </w:pPr>
    </w:p>
    <w:p w14:paraId="6649A20B" w14:textId="77777777" w:rsidR="00540A9A" w:rsidRDefault="002D19D3" w:rsidP="00B5057C">
      <w:pPr>
        <w:spacing w:line="360" w:lineRule="auto"/>
        <w:ind w:firstLine="708"/>
        <w:jc w:val="both"/>
      </w:pPr>
      <w:r w:rsidRPr="63F6A497">
        <w:rPr>
          <w:lang w:val="es-ES"/>
        </w:rPr>
        <w:t xml:space="preserve">Este eje estratégico define lineamientos que buscan promover la diversidad y la riqueza cultural de los pueblos indígenas, establecer mecanismos para que puedan </w:t>
      </w:r>
      <w:r w:rsidRPr="63F6A497">
        <w:rPr>
          <w:lang w:val="es-ES"/>
        </w:rPr>
        <w:lastRenderedPageBreak/>
        <w:t xml:space="preserve">participar activamente dentro y fuera de los territorios sin que ocurra una afectación negativa a sus culturas y a sus tradiciones.  </w:t>
      </w:r>
    </w:p>
    <w:p w14:paraId="23DA1434" w14:textId="77777777" w:rsidR="00540A9A" w:rsidRDefault="00540A9A" w:rsidP="00540A9A">
      <w:pPr>
        <w:pStyle w:val="Sinespaciado"/>
      </w:pPr>
    </w:p>
    <w:p w14:paraId="6B6067D6" w14:textId="77777777" w:rsidR="00540A9A" w:rsidRDefault="002D19D3" w:rsidP="00B5057C">
      <w:pPr>
        <w:spacing w:line="360" w:lineRule="auto"/>
        <w:ind w:firstLine="708"/>
        <w:jc w:val="both"/>
      </w:pPr>
      <w:r w:rsidRPr="002D19D3">
        <w:t xml:space="preserve"> Adicionalmente, promueve la protección y gestión del patrimonio cultural material e inmaterial, que incluye sus conocimientos, expresiones culturales tradicionales, cosmovisión, elaboración de comidas y bebidas, idiomas, prácticas agrícolas, semillas, medicinas, el conocimiento sobre uso de flora y fauna, fiestas y celebraciones, sitios sagrados, tradiciones orales, juegos, bailes y cantos tradicionales entre muchas otras manifestaciones. </w:t>
      </w:r>
    </w:p>
    <w:p w14:paraId="7EB842E5" w14:textId="77777777" w:rsidR="00540A9A" w:rsidRDefault="00540A9A" w:rsidP="00540A9A">
      <w:pPr>
        <w:pStyle w:val="Sinespaciado"/>
      </w:pPr>
    </w:p>
    <w:p w14:paraId="1D0186EF" w14:textId="77777777" w:rsidR="00540A9A" w:rsidRDefault="002D19D3" w:rsidP="00B5057C">
      <w:pPr>
        <w:spacing w:line="360" w:lineRule="auto"/>
        <w:ind w:firstLine="708"/>
        <w:jc w:val="both"/>
      </w:pPr>
      <w:r w:rsidRPr="002D19D3">
        <w:t>También se reconoce la importancia que tiene el territorio para la vivencia cultural de las poblaciones indígenas, ya que el acceso a la tierra significa el acceso a los recursos, la posibilidad de producir y de generar bienestar para la población. La tierra para la persona indígena tiene un valor esencial, ancestral y comunal, que ratifica su cultura y forma de vida.</w:t>
      </w:r>
    </w:p>
    <w:p w14:paraId="0FB8626A" w14:textId="77777777" w:rsidR="00540A9A" w:rsidRDefault="00540A9A" w:rsidP="00540A9A">
      <w:pPr>
        <w:pStyle w:val="Sinespaciado"/>
      </w:pPr>
    </w:p>
    <w:p w14:paraId="65E5563B" w14:textId="30984131" w:rsidR="00B5057C" w:rsidRPr="00994930" w:rsidRDefault="002D19D3" w:rsidP="63F6A497">
      <w:pPr>
        <w:spacing w:line="360" w:lineRule="auto"/>
        <w:ind w:firstLine="708"/>
        <w:jc w:val="both"/>
        <w:rPr>
          <w:lang w:val="es-ES"/>
        </w:rPr>
      </w:pPr>
      <w:r w:rsidRPr="63F6A497">
        <w:rPr>
          <w:lang w:val="es-ES"/>
        </w:rPr>
        <w:t>Por último, se elaboraron lineamientos estratégicos orientados a empoderar a las poblaciones indígenas en dos áreas diferentes. Por un lado, la transferencia de conocimientos que posibilite el fortalecimiento de sus prácticas e identidades culturales; y por otro, la creación de actividades culturales que permitan contribuir con el desarrollo</w:t>
      </w:r>
      <w:r w:rsidR="00AB6F75" w:rsidRPr="63F6A497">
        <w:rPr>
          <w:lang w:val="es-ES"/>
        </w:rPr>
        <w:t xml:space="preserve"> económico y social de los territorios indígenas, así </w:t>
      </w:r>
      <w:r w:rsidR="00540A9A" w:rsidRPr="63F6A497">
        <w:rPr>
          <w:lang w:val="es-ES"/>
        </w:rPr>
        <w:t>como también</w:t>
      </w:r>
      <w:r w:rsidR="00AB6F75" w:rsidRPr="63F6A497">
        <w:rPr>
          <w:lang w:val="es-ES"/>
        </w:rPr>
        <w:t xml:space="preserve"> la creación de espacios de trabajo entre los pueblos indígenas, el MCJ y otras instancias de la sociedad como un mecanismo para la protección y promoción de sus derechos culturales.</w:t>
      </w:r>
    </w:p>
    <w:p w14:paraId="2A2A0B73" w14:textId="77777777" w:rsidR="00B5057C" w:rsidRPr="00540A9A" w:rsidRDefault="00B5057C" w:rsidP="00540A9A">
      <w:pPr>
        <w:pStyle w:val="Sinespaciado"/>
      </w:pPr>
    </w:p>
    <w:p w14:paraId="2A05F17A" w14:textId="205B6C16" w:rsidR="00D965EB" w:rsidRPr="00DE10C6" w:rsidRDefault="00B5057C" w:rsidP="00D965EB">
      <w:pPr>
        <w:spacing w:line="360" w:lineRule="auto"/>
        <w:ind w:firstLine="708"/>
        <w:jc w:val="both"/>
      </w:pPr>
      <w:r w:rsidRPr="00994930">
        <w:t xml:space="preserve">El objetivo estratégico de este lineamiento es </w:t>
      </w:r>
      <w:r w:rsidR="00DE10C6" w:rsidRPr="00DE10C6">
        <w:t>Reafirmar los derechos culturales de las personas indígenas por medio de acciones afirmativas de promoción, capacitación y sensibilización que reconozcan y permitan a los pueblos indígenas el disfrute pleno de sus derechos culturales en una sociedad respetuosa de la diversidad y que busca el bien común.</w:t>
      </w:r>
      <w:r w:rsidR="00DE10C6" w:rsidRPr="00994930">
        <w:t xml:space="preserve"> </w:t>
      </w:r>
    </w:p>
    <w:p w14:paraId="6FAC25A1" w14:textId="77777777" w:rsidR="00B5057C" w:rsidRPr="00994930" w:rsidRDefault="00B5057C" w:rsidP="00B5057C">
      <w:pPr>
        <w:pStyle w:val="Sinespaciado"/>
      </w:pPr>
    </w:p>
    <w:tbl>
      <w:tblPr>
        <w:tblStyle w:val="Tablaconcuadrcula1clara-nfasis1"/>
        <w:tblW w:w="5000" w:type="pct"/>
        <w:tblLook w:val="04A0" w:firstRow="1" w:lastRow="0" w:firstColumn="1" w:lastColumn="0" w:noHBand="0" w:noVBand="1"/>
      </w:tblPr>
      <w:tblGrid>
        <w:gridCol w:w="3114"/>
        <w:gridCol w:w="2126"/>
        <w:gridCol w:w="3581"/>
        <w:gridCol w:w="7"/>
      </w:tblGrid>
      <w:tr w:rsidR="00B5057C" w:rsidRPr="000F0C2B" w14:paraId="583D634F" w14:textId="77777777" w:rsidTr="63F6A4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3A2C8028" w14:textId="01DF891E" w:rsidR="00B5057C" w:rsidRPr="000F0C2B" w:rsidRDefault="000F5A73">
            <w:pPr>
              <w:spacing w:line="360" w:lineRule="auto"/>
              <w:jc w:val="both"/>
              <w:rPr>
                <w:b w:val="0"/>
                <w:bCs w:val="0"/>
                <w:lang w:val="es-ES"/>
              </w:rPr>
            </w:pPr>
            <w:r w:rsidRPr="000F0C2B">
              <w:rPr>
                <w:lang w:val="es-ES"/>
              </w:rPr>
              <w:lastRenderedPageBreak/>
              <w:t>5</w:t>
            </w:r>
            <w:r w:rsidR="00B5057C" w:rsidRPr="000F0C2B">
              <w:rPr>
                <w:lang w:val="es-ES"/>
              </w:rPr>
              <w:t xml:space="preserve">. Objetivo Estratégico: </w:t>
            </w:r>
            <w:r w:rsidR="00DE10C6" w:rsidRPr="000F0C2B">
              <w:rPr>
                <w:b w:val="0"/>
                <w:bCs w:val="0"/>
                <w:lang w:val="es-ES"/>
              </w:rPr>
              <w:t>Reafirmar los derechos culturales de las personas indígenas por medio de acciones afirmativas de promoción, capacitación y sensibilización que reconozcan y permitan a los pueblos indígenas el disfrute pleno de sus derechos culturales en una sociedad respetuosa de la diversidad y que busca el bien común.</w:t>
            </w:r>
          </w:p>
        </w:tc>
      </w:tr>
      <w:tr w:rsidR="00B5057C" w:rsidRPr="000F0C2B" w14:paraId="16467681" w14:textId="77777777" w:rsidTr="63F6A4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4617B34D" w14:textId="77777777" w:rsidR="00B5057C" w:rsidRPr="000F0C2B" w:rsidRDefault="00B5057C">
            <w:pPr>
              <w:spacing w:line="360" w:lineRule="auto"/>
              <w:rPr>
                <w:rFonts w:cstheme="minorHAnsi"/>
                <w:b w:val="0"/>
                <w:bCs w:val="0"/>
              </w:rPr>
            </w:pPr>
            <w:r w:rsidRPr="000F0C2B">
              <w:rPr>
                <w:rFonts w:cstheme="minorHAnsi"/>
                <w:b w:val="0"/>
                <w:bCs w:val="0"/>
              </w:rPr>
              <w:t>Indicador:</w:t>
            </w:r>
          </w:p>
        </w:tc>
      </w:tr>
      <w:tr w:rsidR="00B5057C" w:rsidRPr="000F0C2B" w14:paraId="70CE7012" w14:textId="77777777" w:rsidTr="63F6A497">
        <w:trPr>
          <w:gridAfter w:val="1"/>
          <w:cnfStyle w:val="100000000000" w:firstRow="1" w:lastRow="0" w:firstColumn="0" w:lastColumn="0" w:oddVBand="0" w:evenVBand="0" w:oddHBand="0" w:evenHBand="0" w:firstRowFirstColumn="0" w:firstRowLastColumn="0" w:lastRowFirstColumn="0" w:lastRowLastColumn="0"/>
          <w:wAfter w:w="4" w:type="pct"/>
          <w:tblHeader/>
        </w:trPr>
        <w:tc>
          <w:tcPr>
            <w:cnfStyle w:val="001000000000" w:firstRow="0" w:lastRow="0" w:firstColumn="1" w:lastColumn="0" w:oddVBand="0" w:evenVBand="0" w:oddHBand="0" w:evenHBand="0" w:firstRowFirstColumn="0" w:firstRowLastColumn="0" w:lastRowFirstColumn="0" w:lastRowLastColumn="0"/>
            <w:tcW w:w="1764" w:type="pct"/>
          </w:tcPr>
          <w:p w14:paraId="283CEB10" w14:textId="77777777" w:rsidR="00B5057C" w:rsidRPr="000F0C2B" w:rsidRDefault="00B5057C">
            <w:pPr>
              <w:pStyle w:val="Prrafodelista"/>
              <w:spacing w:line="360" w:lineRule="auto"/>
              <w:ind w:left="0"/>
              <w:jc w:val="center"/>
              <w:rPr>
                <w:rFonts w:cstheme="minorHAnsi"/>
              </w:rPr>
            </w:pPr>
            <w:r w:rsidRPr="000F0C2B">
              <w:rPr>
                <w:rFonts w:cstheme="minorHAnsi"/>
              </w:rPr>
              <w:t>Resultados esperados</w:t>
            </w:r>
          </w:p>
        </w:tc>
        <w:tc>
          <w:tcPr>
            <w:tcW w:w="1204" w:type="pct"/>
          </w:tcPr>
          <w:p w14:paraId="44128121" w14:textId="77777777" w:rsidR="00B5057C" w:rsidRPr="000F0C2B" w:rsidRDefault="00B5057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0F0C2B">
              <w:rPr>
                <w:rFonts w:cstheme="minorHAnsi"/>
              </w:rPr>
              <w:t>Eje Transversal</w:t>
            </w:r>
          </w:p>
        </w:tc>
        <w:tc>
          <w:tcPr>
            <w:tcW w:w="2028" w:type="pct"/>
          </w:tcPr>
          <w:p w14:paraId="14F0B14C" w14:textId="77777777" w:rsidR="00B5057C" w:rsidRPr="000F0C2B" w:rsidRDefault="00B5057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0F0C2B">
              <w:rPr>
                <w:rFonts w:cstheme="minorHAnsi"/>
              </w:rPr>
              <w:t>Acciones estratégicas</w:t>
            </w:r>
          </w:p>
        </w:tc>
      </w:tr>
      <w:tr w:rsidR="00B5057C" w:rsidRPr="000F0C2B" w14:paraId="2A296639"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tcPr>
          <w:p w14:paraId="3AAE5CF9" w14:textId="1F40E0FA" w:rsidR="00B5057C" w:rsidRPr="00ED67E1" w:rsidRDefault="000F5A73">
            <w:pPr>
              <w:pStyle w:val="Prrafodelista"/>
              <w:spacing w:line="360" w:lineRule="auto"/>
              <w:ind w:left="0"/>
              <w:jc w:val="both"/>
              <w:rPr>
                <w:rFonts w:cstheme="minorHAnsi"/>
                <w:bCs w:val="0"/>
              </w:rPr>
            </w:pPr>
            <w:r w:rsidRPr="00ED67E1">
              <w:rPr>
                <w:rFonts w:cstheme="minorHAnsi"/>
                <w:bCs w:val="0"/>
              </w:rPr>
              <w:t>5.1 Reconocer la diversidad y promover el respeto hacia las culturas indígenas que existen en el país.</w:t>
            </w:r>
          </w:p>
        </w:tc>
        <w:tc>
          <w:tcPr>
            <w:tcW w:w="1204" w:type="pct"/>
          </w:tcPr>
          <w:p w14:paraId="4E318ECD" w14:textId="323F4478" w:rsidR="00B5057C" w:rsidRPr="00ED67E1" w:rsidRDefault="00841255">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D67E1">
              <w:rPr>
                <w:rFonts w:cstheme="minorHAnsi"/>
                <w:bCs/>
              </w:rPr>
              <w:t>Incidencia política</w:t>
            </w:r>
          </w:p>
        </w:tc>
        <w:tc>
          <w:tcPr>
            <w:tcW w:w="2028" w:type="pct"/>
          </w:tcPr>
          <w:p w14:paraId="509D8F71" w14:textId="77777777" w:rsidR="008F02D0" w:rsidRPr="000F0C2B" w:rsidRDefault="008F02D0" w:rsidP="008F02D0">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5.1.1 Puesta en marcha de campañas de sensibilización y habilitación de espacios de encuentro que permitan conocer las diversas expresiones culturales de los pueblos indígenas con el objetivo de educar y sensibilizar a la población para una convivencia respetuosa de la diversidad cultural</w:t>
            </w:r>
          </w:p>
          <w:p w14:paraId="5759C6B8" w14:textId="4794B333" w:rsidR="00B5057C" w:rsidRPr="000F0C2B" w:rsidRDefault="008F02D0" w:rsidP="008F02D0">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5.1.2 Facilitación de espacios de diálogo entre el MCJ, el ICT y los pueblos indígenas (a través de sus diferentes organizaciones), que permitan identificar y mitigar el impacto negativo del turismo a lo interno de los territorios; así como también habilitar planes turísticos respetuosos de sus tradiciones y que beneficien económicamente a estos pueblos.</w:t>
            </w:r>
          </w:p>
        </w:tc>
      </w:tr>
      <w:tr w:rsidR="00B609E6" w:rsidRPr="000F0C2B" w14:paraId="183EA4EC"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val="restart"/>
          </w:tcPr>
          <w:p w14:paraId="561572A0" w14:textId="25B0C5E8" w:rsidR="00B609E6" w:rsidRPr="000F0C2B" w:rsidRDefault="00B609E6" w:rsidP="00B609E6">
            <w:pPr>
              <w:spacing w:line="360" w:lineRule="auto"/>
              <w:jc w:val="both"/>
              <w:rPr>
                <w:rFonts w:cstheme="minorHAnsi"/>
              </w:rPr>
            </w:pPr>
            <w:r w:rsidRPr="000F0C2B">
              <w:rPr>
                <w:rFonts w:cstheme="minorHAnsi"/>
              </w:rPr>
              <w:t xml:space="preserve">5.2 Fortalecer la vivencia de las culturas indígenas y </w:t>
            </w:r>
            <w:r w:rsidRPr="000F0C2B">
              <w:rPr>
                <w:rFonts w:cstheme="minorHAnsi"/>
              </w:rPr>
              <w:lastRenderedPageBreak/>
              <w:t xml:space="preserve">asegurar espacios para la transmisión de tradiciones.    </w:t>
            </w:r>
            <w:r w:rsidRPr="000F0C2B">
              <w:rPr>
                <w:rFonts w:cstheme="minorHAnsi"/>
              </w:rPr>
              <w:tab/>
            </w:r>
            <w:r w:rsidRPr="000F0C2B">
              <w:rPr>
                <w:rFonts w:cstheme="minorHAnsi"/>
              </w:rPr>
              <w:tab/>
            </w:r>
          </w:p>
          <w:p w14:paraId="11436955" w14:textId="72CC9DD0" w:rsidR="00B609E6" w:rsidRPr="000F0C2B" w:rsidRDefault="00B609E6" w:rsidP="008F02D0">
            <w:pPr>
              <w:pStyle w:val="Prrafodelista"/>
              <w:spacing w:line="360" w:lineRule="auto"/>
              <w:ind w:left="0"/>
              <w:jc w:val="both"/>
              <w:rPr>
                <w:rFonts w:cstheme="minorHAnsi"/>
              </w:rPr>
            </w:pPr>
            <w:r w:rsidRPr="000F0C2B">
              <w:rPr>
                <w:rFonts w:cstheme="minorHAnsi"/>
              </w:rPr>
              <w:tab/>
            </w:r>
          </w:p>
        </w:tc>
        <w:tc>
          <w:tcPr>
            <w:tcW w:w="1204" w:type="pct"/>
          </w:tcPr>
          <w:p w14:paraId="622CA670" w14:textId="4E9FEF5A" w:rsidR="00B609E6" w:rsidRPr="000F0C2B" w:rsidRDefault="00B609E6">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lastRenderedPageBreak/>
              <w:t>Gestión y Asesoría</w:t>
            </w:r>
          </w:p>
        </w:tc>
        <w:tc>
          <w:tcPr>
            <w:tcW w:w="2028" w:type="pct"/>
          </w:tcPr>
          <w:p w14:paraId="7EF1AB1E" w14:textId="09A5143A" w:rsidR="00B609E6" w:rsidRPr="000F0C2B" w:rsidRDefault="00B609E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5.2.1 Promoción de acciones de gestión cultural que estimulen la </w:t>
            </w:r>
            <w:r w:rsidRPr="000F0C2B">
              <w:rPr>
                <w:rFonts w:cstheme="minorHAnsi"/>
              </w:rPr>
              <w:lastRenderedPageBreak/>
              <w:t>convivencia y el diálogo intergeneracional en los territorios indígenas, como una forma de transmitir los saberes tradicionales y fortalecer la vivencia de la cultura.</w:t>
            </w:r>
          </w:p>
        </w:tc>
      </w:tr>
      <w:tr w:rsidR="00B609E6" w:rsidRPr="000F0C2B" w14:paraId="4B37AF68"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1AD95A27" w14:textId="77777777" w:rsidR="00B609E6" w:rsidRPr="000F0C2B" w:rsidRDefault="00B609E6" w:rsidP="008F02D0">
            <w:pPr>
              <w:pStyle w:val="Prrafodelista"/>
              <w:spacing w:line="360" w:lineRule="auto"/>
              <w:jc w:val="both"/>
              <w:rPr>
                <w:rFonts w:cstheme="minorHAnsi"/>
              </w:rPr>
            </w:pPr>
          </w:p>
        </w:tc>
        <w:tc>
          <w:tcPr>
            <w:tcW w:w="1204" w:type="pct"/>
          </w:tcPr>
          <w:p w14:paraId="1F645446" w14:textId="63E6CC01" w:rsidR="00B609E6" w:rsidRPr="000F0C2B" w:rsidRDefault="00B609E6">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Salvaguarda y protección</w:t>
            </w:r>
          </w:p>
        </w:tc>
        <w:tc>
          <w:tcPr>
            <w:tcW w:w="2028" w:type="pct"/>
          </w:tcPr>
          <w:p w14:paraId="6701CD8E" w14:textId="111AEAB7" w:rsidR="00B609E6" w:rsidRPr="000F0C2B" w:rsidRDefault="00B609E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 5.2.2 Creación de un espacio de coordinación entre el MCJ, los territorios indígenas y otras instancias pertinentes, desde donde se establezcan medidas para la protección y gestión de su patrimonio cultural, tradiciones orales, deportes, juegos, conocimientos y expresiones culturales, así como las manifestaciones de sus ciencias, tecnologías y culturas. (medicina indígena, conocimientos sobre plantas, recursos humanos y genéticos entre otros).</w:t>
            </w:r>
          </w:p>
        </w:tc>
      </w:tr>
      <w:tr w:rsidR="00B5057C" w:rsidRPr="000F0C2B" w14:paraId="24B6E24D"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tcPr>
          <w:p w14:paraId="3649B180" w14:textId="66357CE0" w:rsidR="00B5057C" w:rsidRPr="000F0C2B" w:rsidRDefault="000E365E">
            <w:pPr>
              <w:pStyle w:val="Prrafodelista"/>
              <w:spacing w:line="360" w:lineRule="auto"/>
              <w:ind w:left="0"/>
              <w:jc w:val="both"/>
              <w:rPr>
                <w:rFonts w:cstheme="minorHAnsi"/>
              </w:rPr>
            </w:pPr>
            <w:r w:rsidRPr="000F0C2B">
              <w:rPr>
                <w:rFonts w:cstheme="minorHAnsi"/>
              </w:rPr>
              <w:t xml:space="preserve">5.3 Promover espacios de intercambio cultural entre </w:t>
            </w:r>
            <w:r w:rsidRPr="000F0C2B">
              <w:rPr>
                <w:rFonts w:cstheme="minorHAnsi"/>
              </w:rPr>
              <w:lastRenderedPageBreak/>
              <w:t>territorios, como mecanismo para el fortalecimiento de la identidad indígena</w:t>
            </w:r>
          </w:p>
        </w:tc>
        <w:tc>
          <w:tcPr>
            <w:tcW w:w="1204" w:type="pct"/>
          </w:tcPr>
          <w:p w14:paraId="442B4514" w14:textId="77777777" w:rsidR="00B5057C" w:rsidRPr="000F0C2B" w:rsidRDefault="00B5057C">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lastRenderedPageBreak/>
              <w:t>Incidencia política</w:t>
            </w:r>
          </w:p>
        </w:tc>
        <w:tc>
          <w:tcPr>
            <w:tcW w:w="2028" w:type="pct"/>
          </w:tcPr>
          <w:p w14:paraId="4B05F857" w14:textId="221AB1B8" w:rsidR="00B5057C" w:rsidRPr="000F0C2B" w:rsidRDefault="00DD69D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5.3.1 Realización de encuentros de líderes, jóvenes, mujeres, mayores </w:t>
            </w:r>
            <w:r w:rsidRPr="000F0C2B">
              <w:rPr>
                <w:rFonts w:cstheme="minorHAnsi"/>
              </w:rPr>
              <w:lastRenderedPageBreak/>
              <w:t xml:space="preserve">y personas indígenas en general a nivel nacional. </w:t>
            </w:r>
          </w:p>
          <w:p w14:paraId="3F1506E9" w14:textId="7CFAC85B" w:rsidR="00B5057C" w:rsidRPr="000F0C2B" w:rsidRDefault="00992A7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5.3.2 Creación del Foro Indígena, como un espacio permanente de diálogo, coordinación y seguimiento de los territorios indígenas de la implementación de esta Política, y que permita además asegurar su participación en la defensa de los derechos culturales de los territorios indígenas.</w:t>
            </w:r>
          </w:p>
        </w:tc>
      </w:tr>
      <w:tr w:rsidR="00ED3937" w:rsidRPr="000F0C2B" w14:paraId="14C0EFD8"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val="restart"/>
          </w:tcPr>
          <w:p w14:paraId="290343FA" w14:textId="2485DC57" w:rsidR="00ED3937" w:rsidRPr="000F0C2B" w:rsidRDefault="00ED3937" w:rsidP="63F6A497">
            <w:pPr>
              <w:pStyle w:val="Prrafodelista"/>
              <w:spacing w:line="360" w:lineRule="auto"/>
              <w:ind w:left="0"/>
              <w:jc w:val="both"/>
              <w:rPr>
                <w:lang w:val="es-ES"/>
              </w:rPr>
            </w:pPr>
            <w:r w:rsidRPr="63F6A497">
              <w:rPr>
                <w:lang w:val="es-ES"/>
              </w:rPr>
              <w:lastRenderedPageBreak/>
              <w:t>5.4 Promover alianzas entre el sector cultura y el sector educativo, tanto el formal como el no formal, con miras a generar una mayor y mejor protección de los derechos culturales de las personas indígenas.</w:t>
            </w:r>
          </w:p>
        </w:tc>
        <w:tc>
          <w:tcPr>
            <w:tcW w:w="1204" w:type="pct"/>
          </w:tcPr>
          <w:p w14:paraId="7D53A209" w14:textId="5CA86B37" w:rsidR="00ED3937" w:rsidRPr="000F0C2B" w:rsidRDefault="00ED3937">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Incidencia política</w:t>
            </w:r>
          </w:p>
        </w:tc>
        <w:tc>
          <w:tcPr>
            <w:tcW w:w="2028" w:type="pct"/>
          </w:tcPr>
          <w:p w14:paraId="0C7C39C5" w14:textId="74997383" w:rsidR="00ED3937" w:rsidRPr="000F0C2B" w:rsidRDefault="00ED3937" w:rsidP="63F6A497">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F6A497">
              <w:rPr>
                <w:lang w:val="es-ES"/>
              </w:rPr>
              <w:t xml:space="preserve">5.4.1 </w:t>
            </w:r>
            <w:proofErr w:type="gramStart"/>
            <w:r w:rsidRPr="63F6A497">
              <w:rPr>
                <w:lang w:val="es-ES"/>
              </w:rPr>
              <w:t>Participación activa</w:t>
            </w:r>
            <w:proofErr w:type="gramEnd"/>
            <w:r w:rsidRPr="63F6A497">
              <w:rPr>
                <w:lang w:val="es-ES"/>
              </w:rPr>
              <w:t xml:space="preserve"> de los y las mayores indígenas, así como de otras personas indígenas con liderazgo en temas culturales, en la capacitación del personal docente que labora a lo interno de cada territorio.  los niños, niñas y adolescentes.</w:t>
            </w:r>
          </w:p>
        </w:tc>
      </w:tr>
      <w:tr w:rsidR="00ED3937" w:rsidRPr="000F0C2B" w14:paraId="6EF49FE1"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2D00F62D" w14:textId="77777777" w:rsidR="00ED3937" w:rsidRPr="000F0C2B" w:rsidRDefault="00ED3937">
            <w:pPr>
              <w:pStyle w:val="Prrafodelista"/>
              <w:spacing w:line="360" w:lineRule="auto"/>
              <w:ind w:left="0"/>
              <w:jc w:val="both"/>
              <w:rPr>
                <w:rFonts w:cstheme="minorHAnsi"/>
              </w:rPr>
            </w:pPr>
          </w:p>
        </w:tc>
        <w:tc>
          <w:tcPr>
            <w:tcW w:w="1204" w:type="pct"/>
          </w:tcPr>
          <w:p w14:paraId="18F0E794" w14:textId="6ED3677A" w:rsidR="00ED3937" w:rsidRPr="000F0C2B" w:rsidRDefault="00ED3937">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Formación de habilidades</w:t>
            </w:r>
          </w:p>
        </w:tc>
        <w:tc>
          <w:tcPr>
            <w:tcW w:w="2028" w:type="pct"/>
          </w:tcPr>
          <w:p w14:paraId="6CF0DA53" w14:textId="32D347AC" w:rsidR="00ED3937" w:rsidRPr="000F0C2B" w:rsidRDefault="00ED3937">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5.4.2 Promoción de espacios a lo interno de los centros escolares que permitan la participación de </w:t>
            </w:r>
            <w:r w:rsidRPr="000F0C2B">
              <w:rPr>
                <w:rFonts w:cstheme="minorHAnsi"/>
              </w:rPr>
              <w:lastRenderedPageBreak/>
              <w:t>los y las mayores indígenas y otros líderes culturales en la enseñanza y transmisión de los conocimientos tradicionales sobre la cultura indígena a los niños, niñas y adolescentes.</w:t>
            </w:r>
            <w:r w:rsidRPr="000F0C2B">
              <w:rPr>
                <w:rFonts w:cstheme="minorHAnsi"/>
              </w:rPr>
              <w:br/>
              <w:t>5.4.3 Facilitación de espacios de educación y formación no formal en los Territorios Indígenas (a través de sus diferentes organizaciones), que permitan reforzar el uso de la lengua materna y la enseñanza de la cultura indígena, asegurando programas y materiales de estudio que sean acordes con las características culturales de cada territorio.</w:t>
            </w:r>
          </w:p>
        </w:tc>
      </w:tr>
      <w:tr w:rsidR="003F4924" w:rsidRPr="000F0C2B" w14:paraId="020FF2FA"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val="restart"/>
          </w:tcPr>
          <w:p w14:paraId="4106F6EB" w14:textId="4C8F49CC" w:rsidR="003F4924" w:rsidRPr="000F0C2B" w:rsidRDefault="003F4924">
            <w:pPr>
              <w:pStyle w:val="Prrafodelista"/>
              <w:spacing w:line="360" w:lineRule="auto"/>
              <w:ind w:left="0"/>
              <w:jc w:val="both"/>
              <w:rPr>
                <w:rFonts w:cstheme="minorHAnsi"/>
              </w:rPr>
            </w:pPr>
            <w:r w:rsidRPr="000F0C2B">
              <w:rPr>
                <w:rFonts w:cstheme="minorHAnsi"/>
              </w:rPr>
              <w:lastRenderedPageBreak/>
              <w:t xml:space="preserve">5.5 Asegurar el respeto de los derechos culturales de las personas indígenas, identificando aquellas áreas donde la labor del Estado </w:t>
            </w:r>
            <w:r w:rsidRPr="000F0C2B">
              <w:rPr>
                <w:rFonts w:cstheme="minorHAnsi"/>
              </w:rPr>
              <w:lastRenderedPageBreak/>
              <w:t>requiere adecuarse para atender sus necesidades particulares.</w:t>
            </w:r>
          </w:p>
        </w:tc>
        <w:tc>
          <w:tcPr>
            <w:tcW w:w="1204" w:type="pct"/>
          </w:tcPr>
          <w:p w14:paraId="7A7810AF" w14:textId="77777777" w:rsidR="002A27ED" w:rsidRDefault="002A27ED" w:rsidP="002A27ED">
            <w:pPr>
              <w:cnfStyle w:val="000000000000" w:firstRow="0" w:lastRow="0" w:firstColumn="0" w:lastColumn="0" w:oddVBand="0" w:evenVBand="0" w:oddHBand="0" w:evenHBand="0" w:firstRowFirstColumn="0" w:firstRowLastColumn="0" w:lastRowFirstColumn="0" w:lastRowLastColumn="0"/>
              <w:rPr>
                <w:rFonts w:ascii="Aptos" w:hAnsi="Aptos" w:cs="Calibri"/>
                <w:color w:val="000000"/>
                <w:lang w:val="es-CR"/>
              </w:rPr>
            </w:pPr>
            <w:r>
              <w:rPr>
                <w:rFonts w:ascii="Aptos" w:hAnsi="Aptos" w:cs="Calibri"/>
                <w:color w:val="000000"/>
              </w:rPr>
              <w:lastRenderedPageBreak/>
              <w:t>Incidencia política</w:t>
            </w:r>
          </w:p>
          <w:p w14:paraId="433B6BFD" w14:textId="77777777" w:rsidR="003F4924" w:rsidRPr="000F0C2B" w:rsidRDefault="003F492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pct"/>
          </w:tcPr>
          <w:p w14:paraId="59AAA1D9" w14:textId="082A4D34" w:rsidR="003F4924" w:rsidRPr="000F0C2B" w:rsidRDefault="003F492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5.5.1 Puesta en marcha de una estrategia de capacitación e información dirigida tanto al sector público como al privado, que permita incorporar el enfoque de </w:t>
            </w:r>
            <w:r w:rsidRPr="000F0C2B">
              <w:rPr>
                <w:rFonts w:cstheme="minorHAnsi"/>
              </w:rPr>
              <w:lastRenderedPageBreak/>
              <w:t>derechos culturales al prestar servicios a personas indígenas.</w:t>
            </w:r>
          </w:p>
        </w:tc>
      </w:tr>
      <w:tr w:rsidR="003F4924" w:rsidRPr="000F0C2B" w14:paraId="75F60C2B"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544F96CE" w14:textId="77777777" w:rsidR="003F4924" w:rsidRPr="000F0C2B" w:rsidRDefault="003F4924">
            <w:pPr>
              <w:pStyle w:val="Prrafodelista"/>
              <w:spacing w:line="360" w:lineRule="auto"/>
              <w:ind w:left="0"/>
              <w:jc w:val="both"/>
              <w:rPr>
                <w:rFonts w:cstheme="minorHAnsi"/>
              </w:rPr>
            </w:pPr>
          </w:p>
        </w:tc>
        <w:tc>
          <w:tcPr>
            <w:tcW w:w="1204" w:type="pct"/>
          </w:tcPr>
          <w:p w14:paraId="754FCDEE" w14:textId="77777777" w:rsidR="00ED67E1" w:rsidRDefault="00ED67E1" w:rsidP="00ED67E1">
            <w:pPr>
              <w:cnfStyle w:val="000000000000" w:firstRow="0" w:lastRow="0" w:firstColumn="0" w:lastColumn="0" w:oddVBand="0" w:evenVBand="0" w:oddHBand="0" w:evenHBand="0" w:firstRowFirstColumn="0" w:firstRowLastColumn="0" w:lastRowFirstColumn="0" w:lastRowLastColumn="0"/>
              <w:rPr>
                <w:rFonts w:ascii="Aptos" w:hAnsi="Aptos" w:cs="Calibri"/>
                <w:color w:val="000000"/>
                <w:lang w:val="es-CR"/>
              </w:rPr>
            </w:pPr>
            <w:r>
              <w:rPr>
                <w:rFonts w:ascii="Aptos" w:hAnsi="Aptos" w:cs="Calibri"/>
                <w:color w:val="000000"/>
              </w:rPr>
              <w:t>Formación de habilidades</w:t>
            </w:r>
          </w:p>
          <w:p w14:paraId="0C592E23" w14:textId="77777777" w:rsidR="003F4924" w:rsidRPr="000F0C2B" w:rsidRDefault="003F492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pct"/>
          </w:tcPr>
          <w:p w14:paraId="544BAB43" w14:textId="2B95A007" w:rsidR="003F4924" w:rsidRPr="000F0C2B" w:rsidRDefault="003F492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5.5.2 Puesta en marcha de una estrategia de capacitación e información sobre derechos culturales de las personas indígenas, y que esté enfocada a las labores que desempeñan guardaparques, policías, fiscales y funcionarios de la administración de justicia.</w:t>
            </w:r>
          </w:p>
        </w:tc>
      </w:tr>
      <w:tr w:rsidR="003F4924" w:rsidRPr="000F0C2B" w14:paraId="33AC8732"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0549F6DF" w14:textId="77777777" w:rsidR="003F4924" w:rsidRPr="000F0C2B" w:rsidRDefault="003F4924" w:rsidP="003F4924">
            <w:pPr>
              <w:pStyle w:val="Prrafodelista"/>
              <w:spacing w:line="360" w:lineRule="auto"/>
              <w:ind w:left="0"/>
              <w:jc w:val="both"/>
              <w:rPr>
                <w:rFonts w:cstheme="minorHAnsi"/>
              </w:rPr>
            </w:pPr>
          </w:p>
        </w:tc>
        <w:tc>
          <w:tcPr>
            <w:tcW w:w="1204" w:type="pct"/>
          </w:tcPr>
          <w:p w14:paraId="4D0E2621" w14:textId="77777777" w:rsidR="00ED67E1" w:rsidRDefault="00ED67E1" w:rsidP="00ED67E1">
            <w:pPr>
              <w:cnfStyle w:val="000000000000" w:firstRow="0" w:lastRow="0" w:firstColumn="0" w:lastColumn="0" w:oddVBand="0" w:evenVBand="0" w:oddHBand="0" w:evenHBand="0" w:firstRowFirstColumn="0" w:firstRowLastColumn="0" w:lastRowFirstColumn="0" w:lastRowLastColumn="0"/>
              <w:rPr>
                <w:rFonts w:ascii="Aptos" w:hAnsi="Aptos" w:cs="Calibri"/>
                <w:color w:val="000000"/>
                <w:lang w:val="es-CR"/>
              </w:rPr>
            </w:pPr>
            <w:r>
              <w:rPr>
                <w:rFonts w:ascii="Aptos" w:hAnsi="Aptos" w:cs="Calibri"/>
                <w:color w:val="000000"/>
              </w:rPr>
              <w:t>Gestión y Asesoría</w:t>
            </w:r>
          </w:p>
          <w:p w14:paraId="019083E9" w14:textId="77777777" w:rsidR="003F4924" w:rsidRPr="000F0C2B" w:rsidRDefault="003F4924" w:rsidP="003F492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pct"/>
          </w:tcPr>
          <w:p w14:paraId="20212C48" w14:textId="4538D16C" w:rsidR="003F4924" w:rsidRPr="000F0C2B" w:rsidRDefault="003F4924" w:rsidP="003F492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5.5.3 Promover la elaboración de protocolos de atención especializados para la población indígena, prestando especial atención a los servicios de salud, educación, vivienda, ambiente y cultura; así como la realización de las capacitaciones correspondientes para su adecuada aplicación. Estos protocolos deberán contemplar el respeto de las diferentes culturas </w:t>
            </w:r>
            <w:r w:rsidRPr="000F0C2B">
              <w:rPr>
                <w:rFonts w:cstheme="minorHAnsi"/>
              </w:rPr>
              <w:lastRenderedPageBreak/>
              <w:t>indígenas y su cosmovisión, el uso de intérpretes en sus lenguas maternas y sus formas particulares de organización, entre otras cosas.</w:t>
            </w:r>
          </w:p>
        </w:tc>
      </w:tr>
      <w:tr w:rsidR="003F4924" w:rsidRPr="000F0C2B" w14:paraId="0F4BA245"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4B2C555C" w14:textId="77777777" w:rsidR="003F4924" w:rsidRPr="000F0C2B" w:rsidRDefault="003F4924" w:rsidP="003F4924">
            <w:pPr>
              <w:pStyle w:val="Prrafodelista"/>
              <w:spacing w:line="360" w:lineRule="auto"/>
              <w:ind w:left="0"/>
              <w:jc w:val="both"/>
              <w:rPr>
                <w:rFonts w:cstheme="minorHAnsi"/>
              </w:rPr>
            </w:pPr>
          </w:p>
        </w:tc>
        <w:tc>
          <w:tcPr>
            <w:tcW w:w="1204" w:type="pct"/>
          </w:tcPr>
          <w:p w14:paraId="368BABF6" w14:textId="77777777" w:rsidR="00ED67E1" w:rsidRDefault="00ED67E1" w:rsidP="00ED67E1">
            <w:pPr>
              <w:cnfStyle w:val="000000000000" w:firstRow="0" w:lastRow="0" w:firstColumn="0" w:lastColumn="0" w:oddVBand="0" w:evenVBand="0" w:oddHBand="0" w:evenHBand="0" w:firstRowFirstColumn="0" w:firstRowLastColumn="0" w:lastRowFirstColumn="0" w:lastRowLastColumn="0"/>
              <w:rPr>
                <w:rFonts w:ascii="Aptos" w:hAnsi="Aptos" w:cs="Calibri"/>
                <w:color w:val="000000"/>
                <w:lang w:val="es-CR"/>
              </w:rPr>
            </w:pPr>
            <w:r>
              <w:rPr>
                <w:rFonts w:ascii="Aptos" w:hAnsi="Aptos" w:cs="Calibri"/>
                <w:color w:val="000000"/>
              </w:rPr>
              <w:t>Comunicación</w:t>
            </w:r>
          </w:p>
          <w:p w14:paraId="7ED38E00" w14:textId="77777777" w:rsidR="003F4924" w:rsidRPr="000F0C2B" w:rsidRDefault="003F4924" w:rsidP="003F492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pct"/>
          </w:tcPr>
          <w:p w14:paraId="14FB7F34" w14:textId="2A075A91" w:rsidR="003F4924" w:rsidRPr="000F0C2B" w:rsidRDefault="003F4924" w:rsidP="003F492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5.5.4 Facilitación de espacios de comunicación entre el sector público y los territorios indígenas, para identificar nuevos mecanismos que permitan garantizar los derechos culturales de las personas indígenas en el quehacer del Estado.</w:t>
            </w:r>
          </w:p>
        </w:tc>
      </w:tr>
      <w:tr w:rsidR="0027367A" w:rsidRPr="000F0C2B" w14:paraId="7C45D3CF"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val="restart"/>
          </w:tcPr>
          <w:p w14:paraId="7643EA24" w14:textId="1904476E" w:rsidR="0027367A" w:rsidRPr="000F0C2B" w:rsidRDefault="0027367A" w:rsidP="003F4924">
            <w:pPr>
              <w:pStyle w:val="Prrafodelista"/>
              <w:spacing w:line="360" w:lineRule="auto"/>
              <w:ind w:left="0"/>
              <w:jc w:val="both"/>
              <w:rPr>
                <w:rFonts w:cstheme="minorHAnsi"/>
              </w:rPr>
            </w:pPr>
            <w:r w:rsidRPr="000F0C2B">
              <w:rPr>
                <w:rFonts w:cstheme="minorHAnsi"/>
              </w:rPr>
              <w:t xml:space="preserve">5.6 Generar espacios de coordinación que faciliten a las personas indígenas </w:t>
            </w:r>
            <w:r w:rsidR="00C41E38" w:rsidRPr="000F0C2B">
              <w:rPr>
                <w:rFonts w:cstheme="minorHAnsi"/>
              </w:rPr>
              <w:t>la protecció</w:t>
            </w:r>
            <w:r w:rsidR="00C41E38" w:rsidRPr="000F0C2B">
              <w:rPr>
                <w:rFonts w:cstheme="minorHAnsi"/>
                <w:b w:val="0"/>
                <w:bCs w:val="0"/>
              </w:rPr>
              <w:t>n</w:t>
            </w:r>
            <w:r w:rsidRPr="000F0C2B">
              <w:rPr>
                <w:rFonts w:cstheme="minorHAnsi"/>
              </w:rPr>
              <w:t xml:space="preserve"> ambiental de sus territorios, como una parte esencial de sus Derechos culturales.</w:t>
            </w:r>
          </w:p>
        </w:tc>
        <w:tc>
          <w:tcPr>
            <w:tcW w:w="1204" w:type="pct"/>
          </w:tcPr>
          <w:p w14:paraId="267A6FD3" w14:textId="13EC7CD1" w:rsidR="0027367A" w:rsidRPr="000F0C2B" w:rsidRDefault="0027367A" w:rsidP="003F492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Gestión y Asesoría</w:t>
            </w:r>
          </w:p>
        </w:tc>
        <w:tc>
          <w:tcPr>
            <w:tcW w:w="2028" w:type="pct"/>
          </w:tcPr>
          <w:p w14:paraId="234829CB" w14:textId="77777777" w:rsidR="0027367A" w:rsidRPr="000F0C2B" w:rsidRDefault="0027367A" w:rsidP="0027367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5.6.1 Promoción de acciones y procesos dirigidos a funcionarios públicos, que reconozcan la estrecha relación que tienen los pueblos indígenas con los territorios que ocupan y con aquellos territorios a los que alguna vez tuvieron acceso para sus actividades tradicionales y de subsistencia.</w:t>
            </w:r>
          </w:p>
          <w:p w14:paraId="4220B829" w14:textId="1E40C3CE" w:rsidR="0027367A" w:rsidRPr="000F0C2B" w:rsidRDefault="0027367A" w:rsidP="0027367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27367A" w:rsidRPr="000F0C2B" w14:paraId="295B0BCE"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1EBAFA6C" w14:textId="77777777" w:rsidR="0027367A" w:rsidRPr="000F0C2B" w:rsidRDefault="0027367A" w:rsidP="003F4924">
            <w:pPr>
              <w:pStyle w:val="Prrafodelista"/>
              <w:spacing w:line="360" w:lineRule="auto"/>
              <w:ind w:left="0"/>
              <w:jc w:val="both"/>
              <w:rPr>
                <w:rFonts w:cstheme="minorHAnsi"/>
              </w:rPr>
            </w:pPr>
          </w:p>
        </w:tc>
        <w:tc>
          <w:tcPr>
            <w:tcW w:w="1204" w:type="pct"/>
          </w:tcPr>
          <w:p w14:paraId="0625CEF1" w14:textId="7F8A4183" w:rsidR="0027367A" w:rsidRPr="000F0C2B" w:rsidRDefault="0027367A" w:rsidP="003F492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Salvaguarda y protección</w:t>
            </w:r>
          </w:p>
        </w:tc>
        <w:tc>
          <w:tcPr>
            <w:tcW w:w="2028" w:type="pct"/>
          </w:tcPr>
          <w:p w14:paraId="7380A586" w14:textId="0C69F808" w:rsidR="0027367A" w:rsidRPr="000F0C2B" w:rsidRDefault="0027367A" w:rsidP="003F492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5.6.2 Ejecución de acciones que permitan la protección de las semillas criollas tradicionales indígenas, plantas medicinales, conocimientos sobre agricultura y prácticas culturales asociadas.</w:t>
            </w:r>
          </w:p>
        </w:tc>
      </w:tr>
      <w:tr w:rsidR="0027367A" w:rsidRPr="000F0C2B" w14:paraId="29B30D8F"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4B4833BF" w14:textId="77777777" w:rsidR="0027367A" w:rsidRPr="000F0C2B" w:rsidRDefault="0027367A" w:rsidP="003F4924">
            <w:pPr>
              <w:pStyle w:val="Prrafodelista"/>
              <w:spacing w:line="360" w:lineRule="auto"/>
              <w:ind w:left="0"/>
              <w:jc w:val="both"/>
              <w:rPr>
                <w:rFonts w:cstheme="minorHAnsi"/>
              </w:rPr>
            </w:pPr>
          </w:p>
        </w:tc>
        <w:tc>
          <w:tcPr>
            <w:tcW w:w="1204" w:type="pct"/>
          </w:tcPr>
          <w:p w14:paraId="2BF6064C" w14:textId="0ED76AB4" w:rsidR="0027367A" w:rsidRPr="000F0C2B" w:rsidRDefault="0027367A" w:rsidP="003F492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Incidencia política</w:t>
            </w:r>
          </w:p>
        </w:tc>
        <w:tc>
          <w:tcPr>
            <w:tcW w:w="2028" w:type="pct"/>
          </w:tcPr>
          <w:p w14:paraId="185C5845" w14:textId="006FE01C" w:rsidR="0027367A" w:rsidRPr="000F0C2B" w:rsidRDefault="0027367A" w:rsidP="63F6A497">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F6A497">
              <w:rPr>
                <w:lang w:val="es-ES"/>
              </w:rPr>
              <w:t>5.6.3 Establecimiento de mecanismos de coordinación interinstitucional entre el MCJ y el MINAE con el objeto de revisar, estudiar y proponer soluciones en aquellos casos donde el ejercicio de derechos culturales se contraponga con directrices en materia ambiental.</w:t>
            </w:r>
          </w:p>
        </w:tc>
      </w:tr>
      <w:tr w:rsidR="004E5441" w:rsidRPr="000F0C2B" w14:paraId="00508D45"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val="restart"/>
          </w:tcPr>
          <w:p w14:paraId="54621846" w14:textId="2BFF0F62" w:rsidR="004E5441" w:rsidRPr="000F0C2B" w:rsidRDefault="004E5441" w:rsidP="003F4924">
            <w:pPr>
              <w:pStyle w:val="Prrafodelista"/>
              <w:spacing w:line="360" w:lineRule="auto"/>
              <w:ind w:left="0"/>
              <w:jc w:val="both"/>
              <w:rPr>
                <w:rFonts w:cstheme="minorHAnsi"/>
              </w:rPr>
            </w:pPr>
            <w:r w:rsidRPr="000F0C2B">
              <w:rPr>
                <w:rFonts w:cstheme="minorHAnsi"/>
              </w:rPr>
              <w:t>5.7 Crear nuevas capacidades a lo interno de los territorios indígenas que permitan generar actividades económicas de índole cultural.</w:t>
            </w:r>
          </w:p>
        </w:tc>
        <w:tc>
          <w:tcPr>
            <w:tcW w:w="1204" w:type="pct"/>
          </w:tcPr>
          <w:p w14:paraId="524A114B" w14:textId="462D5E8E" w:rsidR="004E5441" w:rsidRPr="000F0C2B" w:rsidRDefault="004E5441" w:rsidP="003F492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Formación de habilidades</w:t>
            </w:r>
          </w:p>
        </w:tc>
        <w:tc>
          <w:tcPr>
            <w:tcW w:w="2028" w:type="pct"/>
          </w:tcPr>
          <w:p w14:paraId="7E8646A1" w14:textId="2871BB86" w:rsidR="004E5441" w:rsidRPr="000F0C2B" w:rsidRDefault="004E5441" w:rsidP="009065F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5.7.1 Fortalecimiento de capacidades para el desarrollo de proyectos de etnoturismo y turismo rural comunitario con potencialidades en el campo cultural, y que procuren la promoción y protección de la </w:t>
            </w:r>
            <w:r w:rsidRPr="000F0C2B">
              <w:rPr>
                <w:rFonts w:cstheme="minorHAnsi"/>
              </w:rPr>
              <w:lastRenderedPageBreak/>
              <w:t xml:space="preserve">cultura tradicional. (Por ejemplo, la creación de museos locales).  </w:t>
            </w:r>
          </w:p>
        </w:tc>
      </w:tr>
      <w:tr w:rsidR="004E5441" w:rsidRPr="000F0C2B" w14:paraId="7854018E"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5680F484" w14:textId="77777777" w:rsidR="004E5441" w:rsidRPr="000F0C2B" w:rsidRDefault="004E5441" w:rsidP="003F4924">
            <w:pPr>
              <w:pStyle w:val="Prrafodelista"/>
              <w:spacing w:line="360" w:lineRule="auto"/>
              <w:ind w:left="0"/>
              <w:jc w:val="both"/>
              <w:rPr>
                <w:rFonts w:cstheme="minorHAnsi"/>
              </w:rPr>
            </w:pPr>
          </w:p>
        </w:tc>
        <w:tc>
          <w:tcPr>
            <w:tcW w:w="1204" w:type="pct"/>
          </w:tcPr>
          <w:p w14:paraId="2C314904" w14:textId="1B922923" w:rsidR="004E5441" w:rsidRPr="000F0C2B" w:rsidRDefault="004E5441" w:rsidP="003F4924">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Gestión y Asesoría</w:t>
            </w:r>
          </w:p>
        </w:tc>
        <w:tc>
          <w:tcPr>
            <w:tcW w:w="2028" w:type="pct"/>
          </w:tcPr>
          <w:p w14:paraId="058AE9B4" w14:textId="77777777" w:rsidR="004E5441" w:rsidRPr="000F0C2B" w:rsidRDefault="004E5441" w:rsidP="009065F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5.7.2 Promoción y fortalecimiento de proyectos que reafirmen las formas asociativas tradicionales de trabajo a lo interno de los territorios indígenas, y que contribuyan al desarrollo económico y social de sus comunidades. </w:t>
            </w:r>
          </w:p>
          <w:p w14:paraId="1BC53CDB" w14:textId="15D773BA" w:rsidR="004E5441" w:rsidRPr="000F0C2B" w:rsidRDefault="004E5441" w:rsidP="63F6A497">
            <w:pPr>
              <w:spacing w:line="360" w:lineRule="auto"/>
              <w:jc w:val="both"/>
              <w:cnfStyle w:val="000000000000" w:firstRow="0" w:lastRow="0" w:firstColumn="0" w:lastColumn="0" w:oddVBand="0" w:evenVBand="0" w:oddHBand="0" w:evenHBand="0" w:firstRowFirstColumn="0" w:firstRowLastColumn="0" w:lastRowFirstColumn="0" w:lastRowLastColumn="0"/>
              <w:rPr>
                <w:lang w:val="es-ES"/>
              </w:rPr>
            </w:pPr>
            <w:r w:rsidRPr="63F6A497">
              <w:rPr>
                <w:lang w:val="es-ES"/>
              </w:rPr>
              <w:t>5.7.3 Gestión de encadenamientos productivos entre los Territorios Indígenas con el fin de fortalecer iniciativas culturales económicamente sostenibles y apoyar aquellas de carácter tradicional.</w:t>
            </w:r>
          </w:p>
          <w:p w14:paraId="79CAE8DB" w14:textId="78BC68B5" w:rsidR="004E5441" w:rsidRPr="000F0C2B" w:rsidRDefault="004E5441" w:rsidP="009065F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5.7.4 Creación de espacios de encuentro e intercambio de conocimientos y experiencias iniciativas culturales económicamente sostenibles entre pueblos indígenas.</w:t>
            </w:r>
          </w:p>
        </w:tc>
      </w:tr>
      <w:tr w:rsidR="00C41E38" w:rsidRPr="000F0C2B" w14:paraId="504D35EB"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val="restart"/>
          </w:tcPr>
          <w:p w14:paraId="1829EA8E" w14:textId="31866DE4" w:rsidR="00C41E38" w:rsidRPr="000F0C2B" w:rsidRDefault="00C41E38" w:rsidP="00C41E38">
            <w:pPr>
              <w:pStyle w:val="Prrafodelista"/>
              <w:spacing w:line="360" w:lineRule="auto"/>
              <w:ind w:left="0"/>
              <w:jc w:val="both"/>
              <w:rPr>
                <w:rFonts w:cstheme="minorHAnsi"/>
              </w:rPr>
            </w:pPr>
            <w:r w:rsidRPr="000F0C2B">
              <w:rPr>
                <w:rFonts w:cstheme="minorHAnsi"/>
              </w:rPr>
              <w:lastRenderedPageBreak/>
              <w:t>5.8 Articular medidas que permitan revisar y orientar la ejecución de las obligaciones del Estado que derivan de obligaciones nacionales e internacionales.</w:t>
            </w:r>
          </w:p>
        </w:tc>
        <w:tc>
          <w:tcPr>
            <w:tcW w:w="1204" w:type="pct"/>
            <w:vMerge w:val="restart"/>
          </w:tcPr>
          <w:p w14:paraId="1B181617" w14:textId="12273174" w:rsidR="00C41E38" w:rsidRPr="000F0C2B" w:rsidRDefault="00C41E38" w:rsidP="00C41E38">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Incidencia política</w:t>
            </w:r>
          </w:p>
        </w:tc>
        <w:tc>
          <w:tcPr>
            <w:tcW w:w="2028" w:type="pct"/>
          </w:tcPr>
          <w:p w14:paraId="0614354B" w14:textId="5141EEA1" w:rsidR="00C41E38" w:rsidRPr="000F0C2B" w:rsidRDefault="00C41E38" w:rsidP="00C41E3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 xml:space="preserve">5.8.1 Creación de la Unidad de Asuntos Indígenas a lo interno del MCJ, como un espacio formal de trabajo desde donde se diseñen medidas eficaces para reconocer, promover y proteger el ejercicio de los derechos culturales indígenas, reconocidos en normas nacionales e internacionales.  </w:t>
            </w:r>
          </w:p>
        </w:tc>
      </w:tr>
      <w:tr w:rsidR="00C41E38" w:rsidRPr="000F0C2B" w14:paraId="049500C7" w14:textId="77777777" w:rsidTr="63F6A497">
        <w:trPr>
          <w:gridAfter w:val="1"/>
          <w:wAfter w:w="4" w:type="pct"/>
        </w:trPr>
        <w:tc>
          <w:tcPr>
            <w:cnfStyle w:val="001000000000" w:firstRow="0" w:lastRow="0" w:firstColumn="1" w:lastColumn="0" w:oddVBand="0" w:evenVBand="0" w:oddHBand="0" w:evenHBand="0" w:firstRowFirstColumn="0" w:firstRowLastColumn="0" w:lastRowFirstColumn="0" w:lastRowLastColumn="0"/>
            <w:tcW w:w="1764" w:type="pct"/>
            <w:vMerge/>
          </w:tcPr>
          <w:p w14:paraId="4F732221" w14:textId="77777777" w:rsidR="00C41E38" w:rsidRPr="000F0C2B" w:rsidRDefault="00C41E38" w:rsidP="00C41E38">
            <w:pPr>
              <w:pStyle w:val="Prrafodelista"/>
              <w:spacing w:line="360" w:lineRule="auto"/>
              <w:ind w:left="0"/>
              <w:jc w:val="both"/>
              <w:rPr>
                <w:rFonts w:cstheme="minorHAnsi"/>
              </w:rPr>
            </w:pPr>
          </w:p>
        </w:tc>
        <w:tc>
          <w:tcPr>
            <w:tcW w:w="1204" w:type="pct"/>
            <w:vMerge/>
          </w:tcPr>
          <w:p w14:paraId="0EF138B6" w14:textId="77777777" w:rsidR="00C41E38" w:rsidRPr="000F0C2B" w:rsidRDefault="00C41E38" w:rsidP="00C41E38">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pct"/>
          </w:tcPr>
          <w:p w14:paraId="57196719" w14:textId="7BD00981" w:rsidR="00C41E38" w:rsidRPr="000F0C2B" w:rsidRDefault="00C41E38" w:rsidP="00C41E3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F0C2B">
              <w:rPr>
                <w:rFonts w:cstheme="minorHAnsi"/>
              </w:rPr>
              <w:t>5.8.2 Promover en el Estado costarricense la regulación del derecho de consulta previa libre e informada a los territorios indígenas, como una forma de asegurar el diálogo y el respeto de sus derechos culturales. El proceso de consulta previa libre e informada deberá responder a un consenso con los territorios indígenas, y apegarse a las recomendaciones estipuladas en jurisprudencia, Declaraciones y Convenios Internacionales.</w:t>
            </w:r>
          </w:p>
        </w:tc>
      </w:tr>
    </w:tbl>
    <w:p w14:paraId="19EA9BE3" w14:textId="77777777" w:rsidR="00B5057C" w:rsidRPr="005C0002" w:rsidRDefault="00B5057C" w:rsidP="00B5057C"/>
    <w:p w14:paraId="5CE0D04A" w14:textId="7B8BEBB5" w:rsidR="005A01C9" w:rsidRPr="005C0002" w:rsidRDefault="005A01C9" w:rsidP="10CF42A1">
      <w:pPr>
        <w:pStyle w:val="Ttulo1"/>
        <w:numPr>
          <w:ilvl w:val="0"/>
          <w:numId w:val="26"/>
        </w:numPr>
        <w:spacing w:line="360" w:lineRule="auto"/>
        <w:rPr>
          <w:rFonts w:asciiTheme="minorHAnsi" w:hAnsiTheme="minorHAnsi" w:cstheme="minorBidi"/>
        </w:rPr>
      </w:pPr>
      <w:bookmarkStart w:id="78" w:name="_Toc180679678"/>
      <w:r w:rsidRPr="10CF42A1">
        <w:rPr>
          <w:rFonts w:asciiTheme="minorHAnsi" w:hAnsiTheme="minorHAnsi" w:cstheme="minorBidi"/>
        </w:rPr>
        <w:t>MODELO DE GESTIÓN, GOBERNANZA Y PARTICIPACIÓN</w:t>
      </w:r>
      <w:bookmarkEnd w:id="76"/>
      <w:bookmarkEnd w:id="78"/>
      <w:r w:rsidRPr="10CF42A1">
        <w:rPr>
          <w:rFonts w:asciiTheme="minorHAnsi" w:hAnsiTheme="minorHAnsi" w:cstheme="minorBidi"/>
        </w:rPr>
        <w:t xml:space="preserve"> </w:t>
      </w:r>
    </w:p>
    <w:p w14:paraId="1DCB130A" w14:textId="77777777" w:rsidR="00EB7714" w:rsidRPr="005C0002" w:rsidRDefault="00EB7714" w:rsidP="000F59FD">
      <w:pPr>
        <w:pStyle w:val="Sinespaciado"/>
      </w:pPr>
    </w:p>
    <w:p w14:paraId="55BBC576" w14:textId="77777777" w:rsidR="005C0002" w:rsidRPr="005C0002" w:rsidRDefault="005C0002" w:rsidP="005C0002">
      <w:pPr>
        <w:pStyle w:val="NormalWeb"/>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 xml:space="preserve">El Sistema Nacional de Protección y Promoción de Derechos Culturales creado en el marco de la PNDC 2014-2023 contemplaba la creación de seis instancias, con el fin de que estas articularan y orientaran los diferentes ámbitos perseguidos por dicha política. De estas seis instancias, únicamente el Consejo Sectorial de Cultura se implementó́ tal como estaba previsto, las demás instancias fueron absorbidos por otros espacios de articulación creados por decretos o leyes posterior a la aprobación de la PNDC y que demandaron presencia ministerial a lo largo del territorio nacional.  </w:t>
      </w:r>
    </w:p>
    <w:p w14:paraId="1F932AF1" w14:textId="77777777" w:rsidR="005C0002" w:rsidRPr="005C0002" w:rsidRDefault="005C0002" w:rsidP="000F59FD">
      <w:pPr>
        <w:pStyle w:val="Sinespaciado"/>
      </w:pPr>
    </w:p>
    <w:p w14:paraId="6BE328AE" w14:textId="77777777" w:rsidR="005C0002" w:rsidRPr="005C0002" w:rsidRDefault="005C0002" w:rsidP="005C0002">
      <w:pPr>
        <w:pStyle w:val="NormalWeb"/>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 xml:space="preserve">Por lo tanto, el modelo de gestión propuesto en este instrumento de política pública para la gobernanza y participación en cultura contempla el fortalecimiento de la participación del MCJ en instancias ya existentes a nivel regional, cantonal y local. Algunas de estas instancias están directamente coordinadas por el Ministerio y en otras participa como un miembro más de un espacio interinstitucional. Aún en el caso de los espacios que no están bajo la dirección del MCJ son de gran importancia como espacios de incidencia para introducir la agenda de cultura. </w:t>
      </w:r>
    </w:p>
    <w:p w14:paraId="049C7FD8" w14:textId="77777777" w:rsidR="005C0002" w:rsidRPr="005C0002" w:rsidRDefault="005C0002" w:rsidP="000F59FD">
      <w:pPr>
        <w:pStyle w:val="Sinespaciado"/>
      </w:pPr>
    </w:p>
    <w:p w14:paraId="02E132DA" w14:textId="77777777" w:rsidR="005C0002" w:rsidRPr="005C0002" w:rsidRDefault="005C0002" w:rsidP="005C0002">
      <w:pPr>
        <w:pStyle w:val="NormalWeb"/>
        <w:spacing w:before="0" w:beforeAutospacing="0" w:after="0" w:afterAutospacing="0" w:line="360" w:lineRule="auto"/>
        <w:ind w:firstLine="360"/>
        <w:jc w:val="both"/>
        <w:rPr>
          <w:rFonts w:asciiTheme="minorHAnsi" w:hAnsiTheme="minorHAnsi" w:cstheme="minorHAnsi"/>
        </w:rPr>
      </w:pPr>
      <w:r w:rsidRPr="005C0002">
        <w:rPr>
          <w:rFonts w:asciiTheme="minorHAnsi" w:hAnsiTheme="minorHAnsi" w:cstheme="minorHAnsi"/>
        </w:rPr>
        <w:t>En el siguiente apartado presentaremos dicho modelo en dos grandes niveles: nivel sectorial y nivel intersectorial.  En ambos niveles se plantean espacios de coordinación y participación de personas, comunidades y grupos en un modelo de gobernanza democrático.</w:t>
      </w:r>
    </w:p>
    <w:p w14:paraId="75C6409D" w14:textId="77777777" w:rsidR="005A01C9" w:rsidRPr="000F59FD" w:rsidRDefault="005A01C9" w:rsidP="000F59FD">
      <w:pPr>
        <w:pStyle w:val="Sinespaciado"/>
      </w:pPr>
    </w:p>
    <w:p w14:paraId="6FD60078" w14:textId="4974A54E" w:rsidR="005A01C9" w:rsidRPr="005C0002" w:rsidRDefault="005A01C9" w:rsidP="00666E60">
      <w:pPr>
        <w:pStyle w:val="Ttulo2"/>
      </w:pPr>
      <w:bookmarkStart w:id="79" w:name="_Toc151460038"/>
      <w:bookmarkStart w:id="80" w:name="_Toc180679679"/>
      <w:r w:rsidRPr="005C0002">
        <w:t xml:space="preserve">6.1 </w:t>
      </w:r>
      <w:bookmarkEnd w:id="79"/>
      <w:r w:rsidR="00C36D5B" w:rsidRPr="005C0002">
        <w:t>GESTIÓN</w:t>
      </w:r>
      <w:r w:rsidR="00516DB9" w:rsidRPr="005C0002">
        <w:t xml:space="preserve"> </w:t>
      </w:r>
      <w:r w:rsidR="00C36D5B" w:rsidRPr="005C0002">
        <w:t xml:space="preserve">RECTORA </w:t>
      </w:r>
      <w:r w:rsidR="00516DB9" w:rsidRPr="005C0002">
        <w:t xml:space="preserve">Y </w:t>
      </w:r>
      <w:r w:rsidR="00C36D5B" w:rsidRPr="005C0002">
        <w:t>PARTICIPACIÓN SECTORIAL</w:t>
      </w:r>
      <w:bookmarkEnd w:id="80"/>
    </w:p>
    <w:p w14:paraId="2BBC09F1" w14:textId="77777777" w:rsidR="00787915" w:rsidRPr="000F59FD" w:rsidRDefault="00787915" w:rsidP="000F59FD">
      <w:pPr>
        <w:pStyle w:val="Sinespaciado"/>
      </w:pPr>
    </w:p>
    <w:p w14:paraId="5D2E25DA" w14:textId="486B8603" w:rsidR="00787915" w:rsidRPr="005C0002" w:rsidRDefault="00787915" w:rsidP="003911DF">
      <w:pPr>
        <w:spacing w:line="360" w:lineRule="auto"/>
        <w:ind w:firstLine="426"/>
        <w:jc w:val="both"/>
        <w:rPr>
          <w:lang w:val="es-ES"/>
        </w:rPr>
      </w:pPr>
      <w:r w:rsidRPr="005C0002">
        <w:rPr>
          <w:lang w:val="es-ES"/>
        </w:rPr>
        <w:t xml:space="preserve">En el apartado anterior </w:t>
      </w:r>
      <w:r w:rsidR="00DA050B" w:rsidRPr="005C0002">
        <w:rPr>
          <w:lang w:val="es-ES"/>
        </w:rPr>
        <w:t xml:space="preserve">de este documento </w:t>
      </w:r>
      <w:r w:rsidRPr="005C0002">
        <w:rPr>
          <w:lang w:val="es-ES"/>
        </w:rPr>
        <w:t>se</w:t>
      </w:r>
      <w:r w:rsidR="00DA050B" w:rsidRPr="005C0002">
        <w:rPr>
          <w:lang w:val="es-ES"/>
        </w:rPr>
        <w:t xml:space="preserve"> explicó las orientaciones del lineamiento</w:t>
      </w:r>
      <w:r w:rsidRPr="005C0002">
        <w:rPr>
          <w:lang w:val="es-ES"/>
        </w:rPr>
        <w:t xml:space="preserve"> estratégico relativo a la gestión de un modelo articulado de gobernanza de los derechos culturales</w:t>
      </w:r>
      <w:r w:rsidR="00DA050B" w:rsidRPr="005C0002">
        <w:rPr>
          <w:lang w:val="es-ES"/>
        </w:rPr>
        <w:t xml:space="preserve"> y</w:t>
      </w:r>
      <w:r w:rsidRPr="005C0002">
        <w:rPr>
          <w:lang w:val="es-ES"/>
        </w:rPr>
        <w:t xml:space="preserve"> </w:t>
      </w:r>
      <w:r w:rsidR="00DA050B" w:rsidRPr="005C0002">
        <w:rPr>
          <w:lang w:val="es-ES"/>
        </w:rPr>
        <w:t xml:space="preserve">se hizo referencia a una serie de acciones que se pretenden emprender de cara al fortalecimiento de la rectoría del MCJ y la articulación de los esfuerzos que emprenden </w:t>
      </w:r>
      <w:r w:rsidR="00DA050B" w:rsidRPr="005C0002">
        <w:rPr>
          <w:lang w:val="es-ES"/>
        </w:rPr>
        <w:lastRenderedPageBreak/>
        <w:t>las diferentes instancias e instituciones adscritas en la protección, promoción y difusión de los derechos culturales.</w:t>
      </w:r>
    </w:p>
    <w:p w14:paraId="34D60028" w14:textId="77777777" w:rsidR="00DA050B" w:rsidRPr="005C0002" w:rsidRDefault="00DA050B" w:rsidP="00DA050B">
      <w:pPr>
        <w:spacing w:line="360" w:lineRule="auto"/>
        <w:jc w:val="both"/>
        <w:rPr>
          <w:lang w:val="es-ES"/>
        </w:rPr>
      </w:pPr>
    </w:p>
    <w:p w14:paraId="61F2DE8D" w14:textId="616F97DC" w:rsidR="00DA050B" w:rsidRPr="005C0002" w:rsidRDefault="00DA050B" w:rsidP="00C00CD8">
      <w:pPr>
        <w:spacing w:line="360" w:lineRule="auto"/>
        <w:ind w:firstLine="426"/>
        <w:jc w:val="both"/>
        <w:rPr>
          <w:lang w:val="es-ES"/>
        </w:rPr>
      </w:pPr>
      <w:r w:rsidRPr="005C0002">
        <w:rPr>
          <w:lang w:val="es-ES"/>
        </w:rPr>
        <w:t xml:space="preserve">La búsqueda de una mayor eficacia en los resultados de las acciones realizadas y la eficiencia en el uso de los recursos utilizados, son aspectos fundamentales para el fortalecimiento de la rectoría de la institución en un contexto de reducciones </w:t>
      </w:r>
      <w:r w:rsidR="00016699" w:rsidRPr="005C0002">
        <w:rPr>
          <w:lang w:val="es-ES"/>
        </w:rPr>
        <w:t>presupuestarias. Ello</w:t>
      </w:r>
      <w:r w:rsidRPr="005C0002">
        <w:rPr>
          <w:lang w:val="es-ES"/>
        </w:rPr>
        <w:t xml:space="preserve"> comprende varias premisas</w:t>
      </w:r>
      <w:r w:rsidR="00ED72C6" w:rsidRPr="005C0002">
        <w:rPr>
          <w:lang w:val="es-ES"/>
        </w:rPr>
        <w:t xml:space="preserve"> en el funcionamiento institucional:</w:t>
      </w:r>
    </w:p>
    <w:p w14:paraId="1C3BBF38" w14:textId="5A0C611F" w:rsidR="00DA050B" w:rsidRPr="005C0002" w:rsidRDefault="00ED72C6" w:rsidP="00A93F7F">
      <w:pPr>
        <w:pStyle w:val="Prrafodelista"/>
        <w:numPr>
          <w:ilvl w:val="0"/>
          <w:numId w:val="17"/>
        </w:numPr>
        <w:spacing w:line="360" w:lineRule="auto"/>
        <w:jc w:val="both"/>
        <w:rPr>
          <w:lang w:val="es-ES"/>
        </w:rPr>
      </w:pPr>
      <w:r w:rsidRPr="005C0002">
        <w:rPr>
          <w:lang w:val="es-ES"/>
        </w:rPr>
        <w:t xml:space="preserve">La planificación y presupuestación por resultados en todo el quehacer institucional, comprendiendo las instancias del MCJ y las instituciones adscritas.  </w:t>
      </w:r>
    </w:p>
    <w:p w14:paraId="4335B99B" w14:textId="550E7654" w:rsidR="00ED72C6" w:rsidRPr="005C0002" w:rsidRDefault="00ED72C6" w:rsidP="00A93F7F">
      <w:pPr>
        <w:pStyle w:val="Prrafodelista"/>
        <w:numPr>
          <w:ilvl w:val="0"/>
          <w:numId w:val="17"/>
        </w:numPr>
        <w:spacing w:line="360" w:lineRule="auto"/>
        <w:jc w:val="both"/>
        <w:rPr>
          <w:lang w:val="es-ES"/>
        </w:rPr>
      </w:pPr>
      <w:r w:rsidRPr="005C0002">
        <w:rPr>
          <w:lang w:val="es-ES"/>
        </w:rPr>
        <w:t>La ejecución articulada de las acciones en torno a alcanzar los resultados esperados.</w:t>
      </w:r>
    </w:p>
    <w:p w14:paraId="74C6A35B" w14:textId="40287053" w:rsidR="00ED72C6" w:rsidRPr="005C0002" w:rsidRDefault="00ED72C6" w:rsidP="00A93F7F">
      <w:pPr>
        <w:pStyle w:val="Prrafodelista"/>
        <w:numPr>
          <w:ilvl w:val="0"/>
          <w:numId w:val="17"/>
        </w:numPr>
        <w:spacing w:line="360" w:lineRule="auto"/>
        <w:jc w:val="both"/>
        <w:rPr>
          <w:lang w:val="es-ES"/>
        </w:rPr>
      </w:pPr>
      <w:r w:rsidRPr="005C0002">
        <w:rPr>
          <w:lang w:val="es-ES"/>
        </w:rPr>
        <w:t>El seguimiento y evaluación de las acciones emprendidas, la rendición de cuentas y la adecuación de las estrategias de acuerdo con los cambios en el contexto</w:t>
      </w:r>
      <w:r w:rsidR="004A4E25" w:rsidRPr="005C0002">
        <w:rPr>
          <w:lang w:val="es-ES"/>
        </w:rPr>
        <w:t xml:space="preserve"> y a la constatación o no de las hipótesis de partida</w:t>
      </w:r>
      <w:r w:rsidRPr="005C0002">
        <w:rPr>
          <w:lang w:val="es-ES"/>
        </w:rPr>
        <w:t>.</w:t>
      </w:r>
    </w:p>
    <w:p w14:paraId="5F69B511" w14:textId="77777777" w:rsidR="00ED72C6" w:rsidRPr="000F59FD" w:rsidRDefault="00ED72C6" w:rsidP="000F59FD">
      <w:pPr>
        <w:pStyle w:val="Sinespaciado"/>
      </w:pPr>
    </w:p>
    <w:p w14:paraId="7B4CADE8" w14:textId="2DC6EB09" w:rsidR="003F7D9F" w:rsidRPr="005C0002" w:rsidRDefault="00ED72C6" w:rsidP="000F59FD">
      <w:pPr>
        <w:spacing w:line="360" w:lineRule="auto"/>
        <w:ind w:firstLine="360"/>
        <w:jc w:val="both"/>
        <w:rPr>
          <w:lang w:val="es-ES"/>
        </w:rPr>
      </w:pPr>
      <w:r w:rsidRPr="005C0002">
        <w:rPr>
          <w:lang w:val="es-ES"/>
        </w:rPr>
        <w:t xml:space="preserve">Para ello se hace necesario </w:t>
      </w:r>
      <w:r w:rsidR="004A4E25" w:rsidRPr="005C0002">
        <w:rPr>
          <w:lang w:val="es-ES"/>
        </w:rPr>
        <w:t>crear o fortalecer algunas instancias institucionales</w:t>
      </w:r>
      <w:r w:rsidR="000F59FD">
        <w:rPr>
          <w:lang w:val="es-ES"/>
        </w:rPr>
        <w:t xml:space="preserve">. </w:t>
      </w:r>
      <w:r w:rsidR="003F7D9F" w:rsidRPr="005C0002">
        <w:rPr>
          <w:lang w:val="es-ES"/>
        </w:rPr>
        <w:t xml:space="preserve">En atención a esta responsabilidad </w:t>
      </w:r>
      <w:r w:rsidR="001841C6" w:rsidRPr="005C0002">
        <w:rPr>
          <w:lang w:val="es-ES"/>
        </w:rPr>
        <w:t>fundamental,</w:t>
      </w:r>
      <w:r w:rsidR="00B137E1" w:rsidRPr="005C0002">
        <w:rPr>
          <w:lang w:val="es-ES"/>
        </w:rPr>
        <w:t xml:space="preserve"> se mantiene </w:t>
      </w:r>
      <w:r w:rsidR="001841C6" w:rsidRPr="005C0002">
        <w:rPr>
          <w:lang w:val="es-ES"/>
        </w:rPr>
        <w:t xml:space="preserve">los </w:t>
      </w:r>
      <w:r w:rsidR="00B137E1" w:rsidRPr="005C0002">
        <w:rPr>
          <w:lang w:val="es-ES"/>
        </w:rPr>
        <w:t xml:space="preserve">tres grandes retos </w:t>
      </w:r>
      <w:r w:rsidR="001841C6" w:rsidRPr="005C0002">
        <w:rPr>
          <w:lang w:val="es-ES"/>
        </w:rPr>
        <w:t>señalados en la PNDC 2014-2023, asignado</w:t>
      </w:r>
      <w:r w:rsidR="00B137E1" w:rsidRPr="005C0002">
        <w:rPr>
          <w:lang w:val="es-ES"/>
        </w:rPr>
        <w:t xml:space="preserve"> </w:t>
      </w:r>
      <w:r w:rsidR="001841C6" w:rsidRPr="005C0002">
        <w:rPr>
          <w:lang w:val="es-ES"/>
        </w:rPr>
        <w:t>al más alto nivel político institucional:</w:t>
      </w:r>
    </w:p>
    <w:p w14:paraId="1E5EA415" w14:textId="77777777" w:rsidR="001841C6" w:rsidRPr="005C0002" w:rsidRDefault="001841C6" w:rsidP="000F59FD">
      <w:pPr>
        <w:pStyle w:val="Sinespaciado"/>
        <w:rPr>
          <w:lang w:val="es-ES"/>
        </w:rPr>
      </w:pPr>
    </w:p>
    <w:p w14:paraId="616508B3" w14:textId="7851DF10" w:rsidR="001841C6" w:rsidRPr="005C0002" w:rsidRDefault="001841C6" w:rsidP="00A93F7F">
      <w:pPr>
        <w:pStyle w:val="Prrafodelista"/>
        <w:numPr>
          <w:ilvl w:val="0"/>
          <w:numId w:val="18"/>
        </w:numPr>
        <w:spacing w:line="360" w:lineRule="auto"/>
        <w:jc w:val="both"/>
        <w:rPr>
          <w:lang w:val="es-ES"/>
        </w:rPr>
      </w:pPr>
      <w:r w:rsidRPr="005C0002">
        <w:rPr>
          <w:lang w:val="es-ES"/>
        </w:rPr>
        <w:t>Avanzar en el proceso de articulación y coordinación de acciones a lo interno del sector cultura, con los órganos adscritos y con otros sectores e instituciones que tiene relación directa con el campo cultural.</w:t>
      </w:r>
    </w:p>
    <w:p w14:paraId="4D57A71D" w14:textId="494B4A39" w:rsidR="001841C6" w:rsidRPr="005C0002" w:rsidRDefault="001841C6" w:rsidP="00A93F7F">
      <w:pPr>
        <w:pStyle w:val="Prrafodelista"/>
        <w:numPr>
          <w:ilvl w:val="0"/>
          <w:numId w:val="18"/>
        </w:numPr>
        <w:spacing w:line="360" w:lineRule="auto"/>
        <w:jc w:val="both"/>
        <w:rPr>
          <w:lang w:val="es-ES"/>
        </w:rPr>
      </w:pPr>
      <w:r w:rsidRPr="005C0002">
        <w:rPr>
          <w:lang w:val="es-ES"/>
        </w:rPr>
        <w:t>Impulsar acciones de coordinación y alianzas con otros actores sociales, tales como las municipalidades, empresa privada, organizaciones culturales y organizaciones sociales.</w:t>
      </w:r>
    </w:p>
    <w:p w14:paraId="77A08D77" w14:textId="0FFD8EB4" w:rsidR="001841C6" w:rsidRPr="005C0002" w:rsidRDefault="001841C6" w:rsidP="00A93F7F">
      <w:pPr>
        <w:pStyle w:val="Prrafodelista"/>
        <w:numPr>
          <w:ilvl w:val="0"/>
          <w:numId w:val="18"/>
        </w:numPr>
        <w:spacing w:line="360" w:lineRule="auto"/>
        <w:jc w:val="both"/>
        <w:rPr>
          <w:lang w:val="es-ES"/>
        </w:rPr>
      </w:pPr>
      <w:r w:rsidRPr="005C0002">
        <w:rPr>
          <w:lang w:val="es-ES"/>
        </w:rPr>
        <w:t>Fortalec</w:t>
      </w:r>
      <w:r w:rsidR="0046632B" w:rsidRPr="005C0002">
        <w:rPr>
          <w:lang w:val="es-ES"/>
        </w:rPr>
        <w:t>er las</w:t>
      </w:r>
      <w:r w:rsidRPr="005C0002">
        <w:rPr>
          <w:lang w:val="es-ES"/>
        </w:rPr>
        <w:t xml:space="preserve"> capacidades institucionales para la implementación efectiva de la PNDC 202</w:t>
      </w:r>
      <w:r w:rsidR="00C66CE3">
        <w:rPr>
          <w:lang w:val="es-ES"/>
        </w:rPr>
        <w:t>5</w:t>
      </w:r>
      <w:r w:rsidRPr="005C0002">
        <w:rPr>
          <w:lang w:val="es-ES"/>
        </w:rPr>
        <w:t>-</w:t>
      </w:r>
      <w:r w:rsidR="008A3EB0" w:rsidRPr="005C0002">
        <w:rPr>
          <w:lang w:val="es-ES"/>
        </w:rPr>
        <w:t>203</w:t>
      </w:r>
      <w:r w:rsidR="008A3EB0">
        <w:rPr>
          <w:lang w:val="es-ES"/>
        </w:rPr>
        <w:t>4.</w:t>
      </w:r>
    </w:p>
    <w:p w14:paraId="4990B13A" w14:textId="77777777" w:rsidR="0046632B" w:rsidRPr="005C0002" w:rsidRDefault="0046632B" w:rsidP="000F59FD">
      <w:pPr>
        <w:pStyle w:val="Sinespaciado"/>
        <w:rPr>
          <w:lang w:val="es-ES"/>
        </w:rPr>
      </w:pPr>
    </w:p>
    <w:p w14:paraId="1D26A900" w14:textId="7EE02B2E" w:rsidR="006271AE" w:rsidRPr="00C66CE3" w:rsidRDefault="006271AE" w:rsidP="00C66CE3">
      <w:pPr>
        <w:spacing w:line="360" w:lineRule="auto"/>
        <w:ind w:firstLine="360"/>
        <w:jc w:val="both"/>
        <w:rPr>
          <w:lang w:val="es-ES"/>
        </w:rPr>
      </w:pPr>
      <w:r w:rsidRPr="005C0002">
        <w:rPr>
          <w:lang w:val="es-ES"/>
        </w:rPr>
        <w:t xml:space="preserve">Según el Decreto Ejecutivo No. 36646-NP-PLAN (junio 2011) se estipula que los jerarcas rectores les corresponde “dirigir y coordinar la realización de las políticas y estrategias sectoriales de la Administración tanto Central como Descentralizada”.   Tal y como se define </w:t>
      </w:r>
      <w:r w:rsidRPr="005C0002">
        <w:rPr>
          <w:lang w:val="es-ES"/>
        </w:rPr>
        <w:lastRenderedPageBreak/>
        <w:t>en el PNDC anterior le corresponde a la ministra o ministro de cultura cumplir con las siguientes responsabilidades:</w:t>
      </w:r>
    </w:p>
    <w:p w14:paraId="6F2E364B" w14:textId="77777777" w:rsidR="006271AE" w:rsidRPr="005C0002" w:rsidRDefault="006271AE" w:rsidP="6052F1E9">
      <w:pPr>
        <w:pStyle w:val="Listavistosa-nfasis11"/>
        <w:numPr>
          <w:ilvl w:val="0"/>
          <w:numId w:val="19"/>
        </w:numPr>
        <w:spacing w:line="360" w:lineRule="auto"/>
        <w:jc w:val="both"/>
        <w:rPr>
          <w:rFonts w:asciiTheme="minorHAnsi" w:hAnsiTheme="minorHAnsi" w:cstheme="minorBidi"/>
        </w:rPr>
      </w:pPr>
      <w:r w:rsidRPr="6052F1E9">
        <w:rPr>
          <w:rFonts w:asciiTheme="minorHAnsi" w:hAnsiTheme="minorHAnsi" w:cstheme="minorBidi"/>
        </w:rPr>
        <w:t>Formular y aprobar el Plan Sectorial de Cultura del Gobierno para su respectivo sector, en concordancia con el Plan Nacional de Desarrollo y la estrategia de largo plazo.</w:t>
      </w:r>
    </w:p>
    <w:p w14:paraId="5AE5DE85" w14:textId="77777777" w:rsidR="006271AE" w:rsidRPr="005C0002" w:rsidRDefault="006271AE" w:rsidP="00A93F7F">
      <w:pPr>
        <w:pStyle w:val="Listavistosa-nfasis11"/>
        <w:numPr>
          <w:ilvl w:val="0"/>
          <w:numId w:val="19"/>
        </w:numPr>
        <w:spacing w:line="360" w:lineRule="auto"/>
        <w:jc w:val="both"/>
        <w:rPr>
          <w:rFonts w:asciiTheme="minorHAnsi" w:hAnsiTheme="minorHAnsi" w:cstheme="minorHAnsi"/>
          <w:lang w:val="es-ES_tradnl"/>
        </w:rPr>
      </w:pPr>
      <w:r w:rsidRPr="005C0002">
        <w:rPr>
          <w:rFonts w:asciiTheme="minorHAnsi" w:hAnsiTheme="minorHAnsi" w:cstheme="minorHAnsi"/>
          <w:lang w:val="es-ES_tradnl"/>
        </w:rPr>
        <w:t>Dirigir y coordinar las políticas sectoriales en las diversas instituciones que componen su sector, en materia de promoción, protección y gestión de los derechos culturales, con la participación de las instituciones que componen el Sector y la Secretaría Técnica de Políticas Culturales.</w:t>
      </w:r>
    </w:p>
    <w:p w14:paraId="3F967726" w14:textId="77777777" w:rsidR="006271AE" w:rsidRPr="005C0002" w:rsidRDefault="006271AE" w:rsidP="00A93F7F">
      <w:pPr>
        <w:pStyle w:val="Listavistosa-nfasis11"/>
        <w:numPr>
          <w:ilvl w:val="0"/>
          <w:numId w:val="19"/>
        </w:numPr>
        <w:spacing w:line="360" w:lineRule="auto"/>
        <w:jc w:val="both"/>
        <w:rPr>
          <w:rFonts w:asciiTheme="minorHAnsi" w:hAnsiTheme="minorHAnsi" w:cstheme="minorHAnsi"/>
          <w:lang w:val="es-ES_tradnl"/>
        </w:rPr>
      </w:pPr>
      <w:r w:rsidRPr="005C0002">
        <w:rPr>
          <w:rFonts w:asciiTheme="minorHAnsi" w:hAnsiTheme="minorHAnsi" w:cstheme="minorHAnsi"/>
          <w:lang w:val="es-ES_tradnl"/>
        </w:rPr>
        <w:t>Dirigir y coordinar la respectiva Secretaría Técnica de Políticas Culturales.</w:t>
      </w:r>
    </w:p>
    <w:p w14:paraId="0A65B6B0" w14:textId="0B0EBF62" w:rsidR="006271AE" w:rsidRPr="005C0002" w:rsidRDefault="006271AE" w:rsidP="6052F1E9">
      <w:pPr>
        <w:pStyle w:val="Listavistosa-nfasis11"/>
        <w:numPr>
          <w:ilvl w:val="0"/>
          <w:numId w:val="19"/>
        </w:numPr>
        <w:spacing w:line="360" w:lineRule="auto"/>
        <w:jc w:val="both"/>
        <w:rPr>
          <w:rFonts w:asciiTheme="minorHAnsi" w:hAnsiTheme="minorHAnsi" w:cstheme="minorBidi"/>
        </w:rPr>
      </w:pPr>
      <w:r w:rsidRPr="6052F1E9">
        <w:rPr>
          <w:rFonts w:asciiTheme="minorHAnsi" w:hAnsiTheme="minorHAnsi" w:cstheme="minorBidi"/>
        </w:rPr>
        <w:t xml:space="preserve">Presidir el Consejo Sectorial. En ausencia de la o el ministro, lo hará la o el </w:t>
      </w:r>
      <w:proofErr w:type="gramStart"/>
      <w:r w:rsidRPr="6052F1E9">
        <w:rPr>
          <w:rFonts w:asciiTheme="minorHAnsi" w:hAnsiTheme="minorHAnsi" w:cstheme="minorBidi"/>
        </w:rPr>
        <w:t>Viceministro</w:t>
      </w:r>
      <w:proofErr w:type="gramEnd"/>
      <w:r w:rsidRPr="6052F1E9">
        <w:rPr>
          <w:rFonts w:asciiTheme="minorHAnsi" w:hAnsiTheme="minorHAnsi" w:cstheme="minorBidi"/>
        </w:rPr>
        <w:t xml:space="preserve"> en calidad de Ministro Rector </w:t>
      </w:r>
      <w:proofErr w:type="spellStart"/>
      <w:r w:rsidRPr="6052F1E9">
        <w:rPr>
          <w:rFonts w:asciiTheme="minorHAnsi" w:hAnsiTheme="minorHAnsi" w:cstheme="minorBidi"/>
        </w:rPr>
        <w:t>a.i.</w:t>
      </w:r>
      <w:proofErr w:type="spellEnd"/>
    </w:p>
    <w:p w14:paraId="7B1E3528" w14:textId="77777777" w:rsidR="006271AE" w:rsidRPr="005C0002" w:rsidRDefault="006271AE" w:rsidP="00A93F7F">
      <w:pPr>
        <w:pStyle w:val="Listavistosa-nfasis11"/>
        <w:numPr>
          <w:ilvl w:val="0"/>
          <w:numId w:val="19"/>
        </w:numPr>
        <w:spacing w:line="360" w:lineRule="auto"/>
        <w:jc w:val="both"/>
        <w:rPr>
          <w:rFonts w:asciiTheme="minorHAnsi" w:hAnsiTheme="minorHAnsi" w:cstheme="minorHAnsi"/>
          <w:lang w:val="es-ES_tradnl"/>
        </w:rPr>
      </w:pPr>
      <w:r w:rsidRPr="005C0002">
        <w:rPr>
          <w:rFonts w:asciiTheme="minorHAnsi" w:hAnsiTheme="minorHAnsi" w:cstheme="minorHAnsi"/>
          <w:lang w:val="es-ES_tradnl"/>
        </w:rPr>
        <w:t xml:space="preserve">Establecer los mecanismos necesarios para integrar de manera participativa, las opiniones de distintos grupos de interés presentes en todo el territorio, en asuntos de importancia relacionados con la implementación de la política pública de derechos culturales. </w:t>
      </w:r>
    </w:p>
    <w:p w14:paraId="50EA3AB6" w14:textId="77777777" w:rsidR="006271AE" w:rsidRPr="005C0002" w:rsidRDefault="006271AE" w:rsidP="00A93F7F">
      <w:pPr>
        <w:pStyle w:val="Listavistosa-nfasis11"/>
        <w:numPr>
          <w:ilvl w:val="0"/>
          <w:numId w:val="19"/>
        </w:numPr>
        <w:spacing w:line="360" w:lineRule="auto"/>
        <w:jc w:val="both"/>
        <w:rPr>
          <w:rFonts w:asciiTheme="minorHAnsi" w:hAnsiTheme="minorHAnsi" w:cstheme="minorHAnsi"/>
          <w:lang w:val="es-ES_tradnl"/>
        </w:rPr>
      </w:pPr>
      <w:r w:rsidRPr="005C0002">
        <w:rPr>
          <w:rFonts w:asciiTheme="minorHAnsi" w:hAnsiTheme="minorHAnsi" w:cstheme="minorHAnsi"/>
          <w:lang w:val="es-ES_tradnl"/>
        </w:rPr>
        <w:t>Velar porque las instituciones del sector respondan adecuadamente a los objetivos, metas y acciones sectoriales e intersectoriales, así como a las directrices en materia de política sectorial.</w:t>
      </w:r>
    </w:p>
    <w:p w14:paraId="44DB49A2" w14:textId="77777777" w:rsidR="006271AE" w:rsidRPr="005C0002" w:rsidRDefault="006271AE" w:rsidP="00A93F7F">
      <w:pPr>
        <w:pStyle w:val="Listavistosa-nfasis11"/>
        <w:numPr>
          <w:ilvl w:val="0"/>
          <w:numId w:val="19"/>
        </w:numPr>
        <w:spacing w:line="360" w:lineRule="auto"/>
        <w:jc w:val="both"/>
        <w:rPr>
          <w:rFonts w:asciiTheme="minorHAnsi" w:hAnsiTheme="minorHAnsi" w:cstheme="minorHAnsi"/>
          <w:lang w:val="es-ES_tradnl"/>
        </w:rPr>
      </w:pPr>
      <w:r w:rsidRPr="005C0002">
        <w:rPr>
          <w:rFonts w:asciiTheme="minorHAnsi" w:hAnsiTheme="minorHAnsi" w:cstheme="minorHAnsi"/>
          <w:lang w:val="es-ES_tradnl"/>
        </w:rPr>
        <w:t>Autoevaluar la eficiencia, eficacia, economía y calidad de los resultados obtenidos por las instituciones, en la ejecución de las estrategias y las políticas sectoriales.</w:t>
      </w:r>
    </w:p>
    <w:p w14:paraId="2BA4ACCF" w14:textId="32EB842D" w:rsidR="006271AE" w:rsidRPr="005C0002" w:rsidRDefault="006271AE" w:rsidP="00A93F7F">
      <w:pPr>
        <w:pStyle w:val="Listavistosa-nfasis11"/>
        <w:numPr>
          <w:ilvl w:val="0"/>
          <w:numId w:val="19"/>
        </w:numPr>
        <w:spacing w:line="360" w:lineRule="auto"/>
        <w:jc w:val="both"/>
        <w:rPr>
          <w:rFonts w:asciiTheme="minorHAnsi" w:hAnsiTheme="minorHAnsi" w:cstheme="minorHAnsi"/>
          <w:lang w:val="es-ES_tradnl"/>
        </w:rPr>
      </w:pPr>
      <w:r w:rsidRPr="005C0002">
        <w:rPr>
          <w:rFonts w:asciiTheme="minorHAnsi" w:hAnsiTheme="minorHAnsi" w:cstheme="minorHAnsi"/>
          <w:lang w:val="es-ES_tradnl"/>
        </w:rPr>
        <w:t>Solicitar la asistencia técnica y financiera de organismos nacionales e internacionales de cooperación, cuando se requiera.</w:t>
      </w:r>
    </w:p>
    <w:p w14:paraId="6B8309A6" w14:textId="59016103" w:rsidR="008E5096" w:rsidRDefault="008E5096" w:rsidP="000F59FD">
      <w:pPr>
        <w:pStyle w:val="Sinespaciado"/>
      </w:pPr>
    </w:p>
    <w:p w14:paraId="06E9BC22" w14:textId="2EA3E492" w:rsidR="00F624AE" w:rsidRPr="005C0002" w:rsidRDefault="00F624AE" w:rsidP="00E25391">
      <w:pPr>
        <w:pStyle w:val="NormalWeb"/>
        <w:spacing w:before="0" w:beforeAutospacing="0" w:after="0" w:afterAutospacing="0" w:line="360" w:lineRule="auto"/>
        <w:ind w:firstLine="708"/>
        <w:jc w:val="both"/>
        <w:rPr>
          <w:rFonts w:asciiTheme="minorHAnsi" w:hAnsiTheme="minorHAnsi" w:cstheme="minorHAnsi"/>
        </w:rPr>
      </w:pPr>
      <w:r w:rsidRPr="005C0002">
        <w:rPr>
          <w:rFonts w:asciiTheme="minorHAnsi" w:hAnsiTheme="minorHAnsi" w:cstheme="minorHAnsi"/>
          <w:b/>
          <w:bCs/>
          <w:lang w:val="es-ES"/>
        </w:rPr>
        <w:t xml:space="preserve">Por lo tanto, la persona que ocupe el cargo de </w:t>
      </w:r>
      <w:r w:rsidR="008E5096" w:rsidRPr="005C0002">
        <w:rPr>
          <w:rFonts w:asciiTheme="minorHAnsi" w:hAnsiTheme="minorHAnsi" w:cstheme="minorHAnsi"/>
          <w:b/>
          <w:bCs/>
          <w:lang w:val="es-ES"/>
        </w:rPr>
        <w:t>ministro</w:t>
      </w:r>
      <w:r w:rsidRPr="005C0002">
        <w:rPr>
          <w:rFonts w:asciiTheme="minorHAnsi" w:hAnsiTheme="minorHAnsi" w:cstheme="minorHAnsi"/>
          <w:b/>
          <w:bCs/>
          <w:lang w:val="es-ES"/>
        </w:rPr>
        <w:t xml:space="preserve"> o </w:t>
      </w:r>
      <w:r w:rsidR="008E5096" w:rsidRPr="005C0002">
        <w:rPr>
          <w:rFonts w:asciiTheme="minorHAnsi" w:hAnsiTheme="minorHAnsi" w:cstheme="minorHAnsi"/>
          <w:b/>
          <w:bCs/>
          <w:lang w:val="es-ES"/>
        </w:rPr>
        <w:t>m</w:t>
      </w:r>
      <w:r w:rsidRPr="005C0002">
        <w:rPr>
          <w:rFonts w:asciiTheme="minorHAnsi" w:hAnsiTheme="minorHAnsi" w:cstheme="minorHAnsi"/>
          <w:b/>
          <w:bCs/>
          <w:lang w:val="es-ES"/>
        </w:rPr>
        <w:t>inistra del M</w:t>
      </w:r>
      <w:r w:rsidR="008E5096" w:rsidRPr="005C0002">
        <w:rPr>
          <w:rFonts w:asciiTheme="minorHAnsi" w:hAnsiTheme="minorHAnsi" w:cstheme="minorHAnsi"/>
          <w:b/>
          <w:bCs/>
          <w:lang w:val="es-ES"/>
        </w:rPr>
        <w:t>CJ</w:t>
      </w:r>
      <w:r w:rsidRPr="005C0002">
        <w:rPr>
          <w:rFonts w:asciiTheme="minorHAnsi" w:hAnsiTheme="minorHAnsi" w:cstheme="minorHAnsi"/>
          <w:b/>
          <w:bCs/>
          <w:lang w:val="es-ES"/>
        </w:rPr>
        <w:t xml:space="preserve"> ejerce la rectoría en materia de cultura</w:t>
      </w:r>
      <w:r w:rsidR="008E5096" w:rsidRPr="005C0002">
        <w:rPr>
          <w:rFonts w:asciiTheme="minorHAnsi" w:hAnsiTheme="minorHAnsi" w:cstheme="minorHAnsi"/>
          <w:b/>
          <w:bCs/>
          <w:lang w:val="es-ES"/>
        </w:rPr>
        <w:t xml:space="preserve">.  </w:t>
      </w:r>
      <w:r w:rsidR="008E5096" w:rsidRPr="00F20C82">
        <w:rPr>
          <w:rFonts w:asciiTheme="minorHAnsi" w:hAnsiTheme="minorHAnsi" w:cstheme="minorHAnsi"/>
          <w:bCs/>
          <w:lang w:val="es-ES"/>
        </w:rPr>
        <w:t>E</w:t>
      </w:r>
      <w:r w:rsidRPr="005C0002">
        <w:rPr>
          <w:rFonts w:asciiTheme="minorHAnsi" w:hAnsiTheme="minorHAnsi" w:cstheme="minorHAnsi"/>
          <w:bCs/>
          <w:lang w:val="es-ES"/>
        </w:rPr>
        <w:t>s importante señalar que el papel de “rectoría sectorial”, así denominada en específico, es un tema prácticamente sin desarrollo en la jurisprudencia. Está asimilado sin embargo a la potestad de “dirección” que tiene el Poder Ejecutivo, definida por la Ley General de la Administración Pública (arts. 21, 26 y 27 sobre todo).  “</w:t>
      </w:r>
      <w:r w:rsidRPr="005C0002">
        <w:rPr>
          <w:rFonts w:asciiTheme="minorHAnsi" w:hAnsiTheme="minorHAnsi" w:cstheme="minorHAnsi"/>
        </w:rPr>
        <w:t xml:space="preserve">La potestad de </w:t>
      </w:r>
      <w:r w:rsidR="008E5096" w:rsidRPr="005C0002">
        <w:rPr>
          <w:rFonts w:asciiTheme="minorHAnsi" w:hAnsiTheme="minorHAnsi" w:cstheme="minorHAnsi"/>
        </w:rPr>
        <w:t>dirección</w:t>
      </w:r>
      <w:r w:rsidRPr="005C0002">
        <w:rPr>
          <w:rFonts w:asciiTheme="minorHAnsi" w:hAnsiTheme="minorHAnsi" w:cstheme="minorHAnsi"/>
        </w:rPr>
        <w:t xml:space="preserve"> y </w:t>
      </w:r>
      <w:r w:rsidR="008E5096" w:rsidRPr="005C0002">
        <w:rPr>
          <w:rFonts w:asciiTheme="minorHAnsi" w:hAnsiTheme="minorHAnsi" w:cstheme="minorHAnsi"/>
        </w:rPr>
        <w:t>coordinación</w:t>
      </w:r>
      <w:r w:rsidRPr="005C0002">
        <w:rPr>
          <w:rFonts w:asciiTheme="minorHAnsi" w:hAnsiTheme="minorHAnsi" w:cstheme="minorHAnsi"/>
        </w:rPr>
        <w:t xml:space="preserve"> </w:t>
      </w:r>
      <w:r w:rsidR="008E5096" w:rsidRPr="005C0002">
        <w:rPr>
          <w:rFonts w:asciiTheme="minorHAnsi" w:hAnsiTheme="minorHAnsi" w:cstheme="minorHAnsi"/>
        </w:rPr>
        <w:t>política</w:t>
      </w:r>
      <w:r w:rsidRPr="005C0002">
        <w:rPr>
          <w:rFonts w:asciiTheme="minorHAnsi" w:hAnsiTheme="minorHAnsi" w:cstheme="minorHAnsi"/>
        </w:rPr>
        <w:t xml:space="preserve"> reside en el Poder Ejecutivo, la cual tiene como objeto mantener la unidad del Estado y asegurar la </w:t>
      </w:r>
      <w:r w:rsidR="008E5096" w:rsidRPr="005C0002">
        <w:rPr>
          <w:rFonts w:asciiTheme="minorHAnsi" w:hAnsiTheme="minorHAnsi" w:cstheme="minorHAnsi"/>
        </w:rPr>
        <w:t>orientación</w:t>
      </w:r>
      <w:r w:rsidRPr="005C0002">
        <w:rPr>
          <w:rFonts w:asciiTheme="minorHAnsi" w:hAnsiTheme="minorHAnsi" w:cstheme="minorHAnsi"/>
        </w:rPr>
        <w:t xml:space="preserve"> </w:t>
      </w:r>
      <w:r w:rsidR="008E5096" w:rsidRPr="005C0002">
        <w:rPr>
          <w:rFonts w:asciiTheme="minorHAnsi" w:hAnsiTheme="minorHAnsi" w:cstheme="minorHAnsi"/>
        </w:rPr>
        <w:t>política</w:t>
      </w:r>
      <w:r w:rsidRPr="005C0002">
        <w:rPr>
          <w:rFonts w:asciiTheme="minorHAnsi" w:hAnsiTheme="minorHAnsi" w:cstheme="minorHAnsi"/>
        </w:rPr>
        <w:t xml:space="preserve"> de </w:t>
      </w:r>
      <w:r w:rsidR="008E5096" w:rsidRPr="005C0002">
        <w:rPr>
          <w:rFonts w:asciiTheme="minorHAnsi" w:hAnsiTheme="minorHAnsi" w:cstheme="minorHAnsi"/>
        </w:rPr>
        <w:t>este</w:t>
      </w:r>
      <w:r w:rsidRPr="005C0002">
        <w:rPr>
          <w:rFonts w:asciiTheme="minorHAnsi" w:hAnsiTheme="minorHAnsi" w:cstheme="minorHAnsi"/>
        </w:rPr>
        <w:t xml:space="preserve">, conforme </w:t>
      </w:r>
      <w:r w:rsidRPr="005C0002">
        <w:rPr>
          <w:rFonts w:asciiTheme="minorHAnsi" w:hAnsiTheme="minorHAnsi" w:cstheme="minorHAnsi"/>
        </w:rPr>
        <w:lastRenderedPageBreak/>
        <w:t xml:space="preserve">a lo establecido en los </w:t>
      </w:r>
      <w:r w:rsidR="008E5096" w:rsidRPr="005C0002">
        <w:rPr>
          <w:rFonts w:asciiTheme="minorHAnsi" w:hAnsiTheme="minorHAnsi" w:cstheme="minorHAnsi"/>
        </w:rPr>
        <w:t>artículos</w:t>
      </w:r>
      <w:r w:rsidRPr="005C0002">
        <w:rPr>
          <w:rFonts w:asciiTheme="minorHAnsi" w:hAnsiTheme="minorHAnsi" w:cstheme="minorHAnsi"/>
        </w:rPr>
        <w:t xml:space="preserve"> 26 inciso b)</w:t>
      </w:r>
      <w:r w:rsidR="008E5096" w:rsidRPr="005C0002">
        <w:rPr>
          <w:rFonts w:asciiTheme="minorHAnsi" w:hAnsiTheme="minorHAnsi" w:cstheme="minorHAnsi"/>
          <w:position w:val="12"/>
        </w:rPr>
        <w:t xml:space="preserve"> </w:t>
      </w:r>
      <w:r w:rsidRPr="005C0002">
        <w:rPr>
          <w:rFonts w:asciiTheme="minorHAnsi" w:hAnsiTheme="minorHAnsi" w:cstheme="minorHAnsi"/>
        </w:rPr>
        <w:t xml:space="preserve">y 27 (inciso 1) de la Ley General de la </w:t>
      </w:r>
      <w:r w:rsidR="008E5096" w:rsidRPr="005C0002">
        <w:rPr>
          <w:rFonts w:asciiTheme="minorHAnsi" w:hAnsiTheme="minorHAnsi" w:cstheme="minorHAnsi"/>
        </w:rPr>
        <w:t>Administración</w:t>
      </w:r>
      <w:r w:rsidRPr="005C0002">
        <w:rPr>
          <w:rFonts w:asciiTheme="minorHAnsi" w:hAnsiTheme="minorHAnsi" w:cstheme="minorHAnsi"/>
        </w:rPr>
        <w:t xml:space="preserve"> </w:t>
      </w:r>
      <w:r w:rsidR="008E5096" w:rsidRPr="005C0002">
        <w:rPr>
          <w:rFonts w:asciiTheme="minorHAnsi" w:hAnsiTheme="minorHAnsi" w:cstheme="minorHAnsi"/>
        </w:rPr>
        <w:t>Pública</w:t>
      </w:r>
      <w:r w:rsidRPr="005C0002">
        <w:rPr>
          <w:rFonts w:asciiTheme="minorHAnsi" w:hAnsiTheme="minorHAnsi" w:cstheme="minorHAnsi"/>
        </w:rPr>
        <w:t xml:space="preserve">, </w:t>
      </w:r>
      <w:proofErr w:type="spellStart"/>
      <w:r w:rsidRPr="005C0002">
        <w:rPr>
          <w:rFonts w:asciiTheme="minorHAnsi" w:hAnsiTheme="minorHAnsi" w:cstheme="minorHAnsi"/>
        </w:rPr>
        <w:t>N°</w:t>
      </w:r>
      <w:proofErr w:type="spellEnd"/>
      <w:r w:rsidRPr="005C0002">
        <w:rPr>
          <w:rFonts w:asciiTheme="minorHAnsi" w:hAnsiTheme="minorHAnsi" w:cstheme="minorHAnsi"/>
        </w:rPr>
        <w:t xml:space="preserve"> 6227</w:t>
      </w:r>
      <w:r w:rsidR="008E5096" w:rsidRPr="005C0002">
        <w:rPr>
          <w:rFonts w:asciiTheme="minorHAnsi" w:hAnsiTheme="minorHAnsi" w:cstheme="minorHAnsi"/>
        </w:rPr>
        <w:t>” (CGR, 2014, p.5)</w:t>
      </w:r>
      <w:r w:rsidRPr="005C0002">
        <w:rPr>
          <w:rFonts w:asciiTheme="minorHAnsi" w:hAnsiTheme="minorHAnsi" w:cstheme="minorHAnsi"/>
        </w:rPr>
        <w:t xml:space="preserve">.  </w:t>
      </w:r>
      <w:r w:rsidR="008E5096" w:rsidRPr="005C0002">
        <w:rPr>
          <w:rFonts w:asciiTheme="minorHAnsi" w:hAnsiTheme="minorHAnsi" w:cstheme="minorHAnsi"/>
        </w:rPr>
        <w:t>L</w:t>
      </w:r>
      <w:r w:rsidRPr="005C0002">
        <w:rPr>
          <w:rFonts w:asciiTheme="minorHAnsi" w:hAnsiTheme="minorHAnsi" w:cstheme="minorHAnsi"/>
        </w:rPr>
        <w:t xml:space="preserve">a </w:t>
      </w:r>
      <w:r w:rsidR="008E5096" w:rsidRPr="005C0002">
        <w:rPr>
          <w:rFonts w:asciiTheme="minorHAnsi" w:hAnsiTheme="minorHAnsi" w:cstheme="minorHAnsi"/>
        </w:rPr>
        <w:t>rectoría</w:t>
      </w:r>
      <w:r w:rsidRPr="005C0002">
        <w:rPr>
          <w:rFonts w:asciiTheme="minorHAnsi" w:hAnsiTheme="minorHAnsi" w:cstheme="minorHAnsi"/>
        </w:rPr>
        <w:t xml:space="preserve"> de un sector, la define la </w:t>
      </w:r>
      <w:r w:rsidR="00F20C82" w:rsidRPr="005C0002">
        <w:rPr>
          <w:rFonts w:asciiTheme="minorHAnsi" w:hAnsiTheme="minorHAnsi" w:cstheme="minorHAnsi"/>
        </w:rPr>
        <w:t>Procuraduría</w:t>
      </w:r>
      <w:r w:rsidRPr="005C0002">
        <w:rPr>
          <w:rFonts w:asciiTheme="minorHAnsi" w:hAnsiTheme="minorHAnsi" w:cstheme="minorHAnsi"/>
        </w:rPr>
        <w:t xml:space="preserve"> General de la </w:t>
      </w:r>
      <w:r w:rsidR="00F20C82" w:rsidRPr="005C0002">
        <w:rPr>
          <w:rFonts w:asciiTheme="minorHAnsi" w:hAnsiTheme="minorHAnsi" w:cstheme="minorHAnsi"/>
        </w:rPr>
        <w:t>República</w:t>
      </w:r>
      <w:r w:rsidRPr="005C0002">
        <w:rPr>
          <w:rFonts w:asciiTheme="minorHAnsi" w:hAnsiTheme="minorHAnsi" w:cstheme="minorHAnsi"/>
        </w:rPr>
        <w:t xml:space="preserve"> como “la facultad de dirigirlo y de dictar </w:t>
      </w:r>
      <w:r w:rsidR="00F20C82" w:rsidRPr="005C0002">
        <w:rPr>
          <w:rFonts w:asciiTheme="minorHAnsi" w:hAnsiTheme="minorHAnsi" w:cstheme="minorHAnsi"/>
        </w:rPr>
        <w:t>políticas</w:t>
      </w:r>
      <w:r w:rsidRPr="005C0002">
        <w:rPr>
          <w:rFonts w:asciiTheme="minorHAnsi" w:hAnsiTheme="minorHAnsi" w:cstheme="minorHAnsi"/>
        </w:rPr>
        <w:t xml:space="preserve"> que </w:t>
      </w:r>
      <w:r w:rsidR="00F20C82" w:rsidRPr="005C0002">
        <w:rPr>
          <w:rFonts w:asciiTheme="minorHAnsi" w:hAnsiTheme="minorHAnsi" w:cstheme="minorHAnsi"/>
        </w:rPr>
        <w:t>guiarán</w:t>
      </w:r>
      <w:r w:rsidRPr="005C0002">
        <w:rPr>
          <w:rFonts w:asciiTheme="minorHAnsi" w:hAnsiTheme="minorHAnsi" w:cstheme="minorHAnsi"/>
        </w:rPr>
        <w:t xml:space="preserve"> las diversas entidades y </w:t>
      </w:r>
      <w:r w:rsidR="00F20C82" w:rsidRPr="005C0002">
        <w:rPr>
          <w:rFonts w:asciiTheme="minorHAnsi" w:hAnsiTheme="minorHAnsi" w:cstheme="minorHAnsi"/>
        </w:rPr>
        <w:t>órganos</w:t>
      </w:r>
      <w:r w:rsidRPr="005C0002">
        <w:rPr>
          <w:rFonts w:asciiTheme="minorHAnsi" w:hAnsiTheme="minorHAnsi" w:cstheme="minorHAnsi"/>
        </w:rPr>
        <w:t xml:space="preserve"> que formen parte de dicho sector</w:t>
      </w:r>
      <w:r w:rsidR="008E5096" w:rsidRPr="005C0002">
        <w:rPr>
          <w:rFonts w:asciiTheme="minorHAnsi" w:hAnsiTheme="minorHAnsi" w:cstheme="minorHAnsi"/>
        </w:rPr>
        <w:t xml:space="preserve">”. </w:t>
      </w:r>
      <w:r w:rsidRPr="005C0002">
        <w:rPr>
          <w:rFonts w:asciiTheme="minorHAnsi" w:hAnsiTheme="minorHAnsi" w:cstheme="minorHAnsi"/>
        </w:rPr>
        <w:t xml:space="preserve"> </w:t>
      </w:r>
    </w:p>
    <w:p w14:paraId="2CD400E4" w14:textId="77777777" w:rsidR="00F624AE" w:rsidRPr="005C0002" w:rsidRDefault="00F624AE" w:rsidP="000F59FD">
      <w:pPr>
        <w:pStyle w:val="Sinespaciado"/>
        <w:rPr>
          <w:lang w:val="es-CR"/>
        </w:rPr>
      </w:pPr>
    </w:p>
    <w:p w14:paraId="5C32FF6C" w14:textId="77777777" w:rsidR="00F624AE" w:rsidRPr="005C0002" w:rsidRDefault="00F624AE" w:rsidP="00F624AE">
      <w:pPr>
        <w:spacing w:line="360" w:lineRule="auto"/>
        <w:ind w:firstLine="708"/>
        <w:jc w:val="both"/>
        <w:rPr>
          <w:bCs/>
          <w:lang w:val="es-ES"/>
        </w:rPr>
      </w:pPr>
      <w:r w:rsidRPr="005C0002">
        <w:rPr>
          <w:bCs/>
          <w:lang w:val="es-ES"/>
        </w:rPr>
        <w:t>El Reglamento Orgánico del Poder Ejecutivo dice que "La rectoría permitirá fijar los objetivos políticos propuestos, formalizándolos en políticas que deben ser ejecutadas por los distintos órganos y entes de la Administración Central y Descentralizada". Sin embargo, a la hora de definir la "integración institucional" de los sectores, no incluye a las municipalidades.  Al respecto de las Municipalidades debe señalarse que el MCJ podrá brindar asesoría y acompañamiento más no podrá girar directrices.</w:t>
      </w:r>
    </w:p>
    <w:p w14:paraId="2B7DAED9" w14:textId="77777777" w:rsidR="00F624AE" w:rsidRPr="005C0002" w:rsidRDefault="00F624AE" w:rsidP="000F59FD">
      <w:pPr>
        <w:pStyle w:val="Sinespaciado"/>
        <w:rPr>
          <w:lang w:val="es-ES"/>
        </w:rPr>
      </w:pPr>
    </w:p>
    <w:p w14:paraId="0FA981CB" w14:textId="0983C47C" w:rsidR="00F624AE" w:rsidRPr="005C0002" w:rsidRDefault="001C6CA1" w:rsidP="00F624AE">
      <w:pPr>
        <w:shd w:val="clear" w:color="auto" w:fill="FFFFFF" w:themeFill="background1"/>
        <w:spacing w:line="360" w:lineRule="auto"/>
        <w:ind w:firstLine="708"/>
        <w:jc w:val="both"/>
        <w:rPr>
          <w:lang w:val="es-ES"/>
        </w:rPr>
      </w:pPr>
      <w:r w:rsidRPr="005C0002">
        <w:rPr>
          <w:lang w:val="es-ES"/>
        </w:rPr>
        <w:t xml:space="preserve">Por lo tanto, al </w:t>
      </w:r>
      <w:r w:rsidR="00F624AE" w:rsidRPr="005C0002">
        <w:rPr>
          <w:lang w:val="es-ES"/>
        </w:rPr>
        <w:t>MCJ le corresponde “fomentar y preservar la pluralidad y diversidad cultural, y facilitar la participación de todos los sectores sociales en los procesos de desarrollo cultural y artístico, sin distingos de género, grupo étnico y ubicación geográfica, mediante la apertura de espacios y oportunidades que propicien la revitalización de las tradiciones y manifestaciones culturales, el disfrute de los bienes y servicios culturales, así como la creación y apreciación artística en sus diversas manifestaciones” (MCJ, 2023).</w:t>
      </w:r>
    </w:p>
    <w:p w14:paraId="66BBC50E" w14:textId="77777777" w:rsidR="00F20C82" w:rsidRPr="005C0002" w:rsidRDefault="00F20C82" w:rsidP="000F59FD">
      <w:pPr>
        <w:pStyle w:val="Sinespaciado"/>
      </w:pPr>
    </w:p>
    <w:p w14:paraId="4F92934F" w14:textId="4B6DA584" w:rsidR="00F96FB4" w:rsidRPr="005C0002" w:rsidRDefault="00F96FB4" w:rsidP="007F375A">
      <w:pPr>
        <w:pStyle w:val="Listavistosa-nfasis11"/>
        <w:spacing w:line="360" w:lineRule="auto"/>
        <w:ind w:left="0" w:firstLine="360"/>
        <w:jc w:val="both"/>
        <w:rPr>
          <w:rFonts w:asciiTheme="minorHAnsi" w:hAnsiTheme="minorHAnsi" w:cstheme="minorHAnsi"/>
          <w:shd w:val="clear" w:color="auto" w:fill="FFFFFF"/>
        </w:rPr>
      </w:pPr>
      <w:r w:rsidRPr="005C0002">
        <w:rPr>
          <w:rFonts w:asciiTheme="minorHAnsi" w:hAnsiTheme="minorHAnsi" w:cstheme="minorHAnsi"/>
          <w:bCs/>
          <w:lang w:val="es-ES_tradnl"/>
        </w:rPr>
        <w:t>Según MIDEPLAN, el</w:t>
      </w:r>
      <w:r w:rsidRPr="005C0002">
        <w:rPr>
          <w:rFonts w:asciiTheme="minorHAnsi" w:hAnsiTheme="minorHAnsi" w:cstheme="minorHAnsi"/>
          <w:b/>
          <w:lang w:val="es-ES_tradnl"/>
        </w:rPr>
        <w:t xml:space="preserve"> </w:t>
      </w:r>
      <w:r w:rsidR="006271AE" w:rsidRPr="005C0002">
        <w:rPr>
          <w:rFonts w:asciiTheme="minorHAnsi" w:hAnsiTheme="minorHAnsi" w:cstheme="minorHAnsi"/>
          <w:b/>
          <w:lang w:val="es-ES_tradnl"/>
        </w:rPr>
        <w:t>Consejo Sectorial de Cultura,</w:t>
      </w:r>
      <w:r w:rsidR="006271AE" w:rsidRPr="005C0002">
        <w:rPr>
          <w:rFonts w:asciiTheme="minorHAnsi" w:hAnsiTheme="minorHAnsi" w:cstheme="minorHAnsi"/>
          <w:lang w:val="es-ES_tradnl"/>
        </w:rPr>
        <w:t xml:space="preserve"> se encuentra </w:t>
      </w:r>
      <w:r w:rsidR="001F1742" w:rsidRPr="005C0002">
        <w:rPr>
          <w:rFonts w:asciiTheme="minorHAnsi" w:hAnsiTheme="minorHAnsi" w:cstheme="minorHAnsi"/>
          <w:shd w:val="clear" w:color="auto" w:fill="FFFFFF"/>
        </w:rPr>
        <w:t>conformado por las siguientes instituciones centralizadas y descentralizadas: Ministerio de Cultura y Juventud, Editorial Costa Rica (ECR), Consejo Nacional de la Persona Joven (CPJ) y Sistema Nacional de Radio y Televisión S.A. (SINART) (MIDEPLAN, 2023)</w:t>
      </w:r>
      <w:r w:rsidRPr="005C0002">
        <w:rPr>
          <w:rFonts w:asciiTheme="minorHAnsi" w:hAnsiTheme="minorHAnsi" w:cstheme="minorHAnsi"/>
          <w:shd w:val="clear" w:color="auto" w:fill="FFFFFF"/>
        </w:rPr>
        <w:t xml:space="preserve"> y tiene las siguientes funciones:</w:t>
      </w:r>
    </w:p>
    <w:p w14:paraId="057F7525" w14:textId="073D9B3C"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Promover estudios sectoriales y coordinar los procesos de planificación sectorial con visión-país de mediano y largo plazo.</w:t>
      </w:r>
    </w:p>
    <w:p w14:paraId="05BDC88A" w14:textId="3C7DFFF1"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Analizar y recomendar a la o el ministro rector los Planes Nacionales Sectoriales, en concordancia con el Plan Nacional de Desarrollo y otros instrumentos de planificación.</w:t>
      </w:r>
    </w:p>
    <w:p w14:paraId="5CC2FD2B" w14:textId="48D09ECF"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Conocer sobre los programas y proyectos sectoriales de inversiones y operaciones que deben ser ejecutados por las instituciones del sector.</w:t>
      </w:r>
    </w:p>
    <w:p w14:paraId="3F774CD0" w14:textId="06695860"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Formular y ejecutar metas sectoriales y regionales, y verificar su viabilidad y factibilidad.</w:t>
      </w:r>
    </w:p>
    <w:p w14:paraId="5ECA9A82" w14:textId="127000F1"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lastRenderedPageBreak/>
        <w:t>Proponer directrices de coordinación sobre la programación, ejecución y evaluación de políticas, planes, programas y proyectos de las instituciones del sector.</w:t>
      </w:r>
    </w:p>
    <w:p w14:paraId="1D9649FD" w14:textId="6DE0DB84"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Dar seguimiento a la ejecución de los Planes Operativos Institucionales y de los presupuestos de las instituciones del respectivo sector, en su relación con el Plan Nacional de Desarrollo y los respectivos Planes Nacionales Sectoriales.</w:t>
      </w:r>
    </w:p>
    <w:p w14:paraId="29A143CE" w14:textId="6652391B"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Conocer y pronunciarse sobre los informes anuales sectoriales de cumplimiento de los Planes Nacionales Sectoriales y de las metas establecidas al sector en el Plan Nacional de Desarrollo.</w:t>
      </w:r>
    </w:p>
    <w:p w14:paraId="2AB307F5" w14:textId="7B65BF0F"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Velar por la efectividad en la rendición de cuentas del sector.</w:t>
      </w:r>
    </w:p>
    <w:p w14:paraId="31451ED7" w14:textId="095FA521"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Constituir comisiones especiales de trabajo, permanentes o temporales, para desarrollar temas específicos de su competencia.</w:t>
      </w:r>
    </w:p>
    <w:p w14:paraId="43BCF9F8" w14:textId="354E8E13"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Coordinar acciones intersectoriales.</w:t>
      </w:r>
    </w:p>
    <w:p w14:paraId="43CE6D18" w14:textId="4E739A41" w:rsidR="00F96FB4" w:rsidRPr="005C0002" w:rsidRDefault="00F96FB4" w:rsidP="00A93F7F">
      <w:pPr>
        <w:pStyle w:val="NormalWeb"/>
        <w:numPr>
          <w:ilvl w:val="0"/>
          <w:numId w:val="20"/>
        </w:numPr>
        <w:spacing w:line="360" w:lineRule="auto"/>
        <w:jc w:val="both"/>
        <w:rPr>
          <w:rFonts w:asciiTheme="minorHAnsi" w:hAnsiTheme="minorHAnsi" w:cstheme="minorHAnsi"/>
        </w:rPr>
      </w:pPr>
      <w:r w:rsidRPr="005C0002">
        <w:rPr>
          <w:rFonts w:asciiTheme="minorHAnsi" w:hAnsiTheme="minorHAnsi" w:cstheme="minorHAnsi"/>
        </w:rPr>
        <w:t>Cualquier otra procedente a nivel intersectorial y sectorial que coadyuve a alcanzar los objetivos del Sistema Nacional de Planificación.</w:t>
      </w:r>
    </w:p>
    <w:p w14:paraId="4F1D4208" w14:textId="6F53FEEC" w:rsidR="00666700" w:rsidRDefault="00624AB9" w:rsidP="004A1285">
      <w:pPr>
        <w:pStyle w:val="NormalWeb"/>
        <w:spacing w:line="360" w:lineRule="auto"/>
        <w:ind w:firstLine="360"/>
        <w:jc w:val="both"/>
        <w:rPr>
          <w:rFonts w:asciiTheme="minorHAnsi" w:hAnsiTheme="minorHAnsi" w:cstheme="minorHAnsi"/>
        </w:rPr>
      </w:pPr>
      <w:r>
        <w:rPr>
          <w:rFonts w:asciiTheme="minorHAnsi" w:hAnsiTheme="minorHAnsi" w:cstheme="minorHAnsi"/>
        </w:rPr>
        <w:t xml:space="preserve">El ejercicio de esa función rectora </w:t>
      </w:r>
      <w:r w:rsidR="00FF3C96">
        <w:rPr>
          <w:rFonts w:asciiTheme="minorHAnsi" w:hAnsiTheme="minorHAnsi" w:cstheme="minorHAnsi"/>
        </w:rPr>
        <w:t>tiene un tercer nivel en el que se ven reflejadas l</w:t>
      </w:r>
      <w:r w:rsidR="00B12270">
        <w:rPr>
          <w:rFonts w:asciiTheme="minorHAnsi" w:hAnsiTheme="minorHAnsi" w:cstheme="minorHAnsi"/>
        </w:rPr>
        <w:t xml:space="preserve">os distintos órganos desconcentrados y adscrito al Ministerio de Cultura y Juventud, así como los </w:t>
      </w:r>
      <w:r w:rsidR="00666700">
        <w:rPr>
          <w:rFonts w:asciiTheme="minorHAnsi" w:hAnsiTheme="minorHAnsi" w:cstheme="minorHAnsi"/>
        </w:rPr>
        <w:t xml:space="preserve">cinco programas que le conforman. </w:t>
      </w:r>
    </w:p>
    <w:p w14:paraId="1476BDA1" w14:textId="78496FA9" w:rsidR="004A1285" w:rsidRDefault="004A1285" w:rsidP="004A1285">
      <w:pPr>
        <w:pStyle w:val="NormalWeb"/>
        <w:spacing w:line="360" w:lineRule="auto"/>
        <w:ind w:firstLine="360"/>
        <w:jc w:val="both"/>
        <w:rPr>
          <w:rFonts w:asciiTheme="minorHAnsi" w:hAnsiTheme="minorHAnsi" w:cstheme="minorHAnsi"/>
        </w:rPr>
      </w:pPr>
      <w:r>
        <w:rPr>
          <w:rFonts w:asciiTheme="minorHAnsi" w:hAnsiTheme="minorHAnsi" w:cstheme="minorHAnsi"/>
        </w:rPr>
        <w:t xml:space="preserve">Es a través de estas instancias que el Ministerio de Cultura y Juventud lleva a cabo su labor sustantiva, </w:t>
      </w:r>
      <w:r w:rsidR="001C4CCF">
        <w:rPr>
          <w:rFonts w:asciiTheme="minorHAnsi" w:hAnsiTheme="minorHAnsi" w:cstheme="minorHAnsi"/>
        </w:rPr>
        <w:t xml:space="preserve">y que le permiten cumplir con las metas establecidas en los distintos instrumentos de planificación </w:t>
      </w:r>
      <w:r w:rsidR="00C3796D">
        <w:rPr>
          <w:rFonts w:asciiTheme="minorHAnsi" w:hAnsiTheme="minorHAnsi" w:cstheme="minorHAnsi"/>
        </w:rPr>
        <w:t>nacional e institucional como lo son el Plan Nacional de Desarrollo, las distintas políticas públicas en las que se asumen compromisos</w:t>
      </w:r>
      <w:r w:rsidR="001C1AB6">
        <w:rPr>
          <w:rFonts w:asciiTheme="minorHAnsi" w:hAnsiTheme="minorHAnsi" w:cstheme="minorHAnsi"/>
        </w:rPr>
        <w:t xml:space="preserve"> y los instrumentos </w:t>
      </w:r>
      <w:r w:rsidR="00B35332">
        <w:rPr>
          <w:rFonts w:asciiTheme="minorHAnsi" w:hAnsiTheme="minorHAnsi" w:cstheme="minorHAnsi"/>
        </w:rPr>
        <w:t>de planificación interna</w:t>
      </w:r>
      <w:r w:rsidR="006A3466">
        <w:rPr>
          <w:rFonts w:asciiTheme="minorHAnsi" w:hAnsiTheme="minorHAnsi" w:cstheme="minorHAnsi"/>
        </w:rPr>
        <w:t xml:space="preserve"> donde se establecen las metas anuales de cada institución. </w:t>
      </w:r>
    </w:p>
    <w:p w14:paraId="4E4775C1" w14:textId="0A529D64" w:rsidR="00C27A2C" w:rsidRPr="005C0002" w:rsidRDefault="006A3466" w:rsidP="007F375A">
      <w:pPr>
        <w:pStyle w:val="NormalWeb"/>
        <w:spacing w:line="360" w:lineRule="auto"/>
        <w:ind w:firstLine="360"/>
        <w:jc w:val="both"/>
        <w:rPr>
          <w:rFonts w:asciiTheme="minorHAnsi" w:hAnsiTheme="minorHAnsi" w:cstheme="minorHAnsi"/>
        </w:rPr>
      </w:pPr>
      <w:r>
        <w:rPr>
          <w:rFonts w:asciiTheme="minorHAnsi" w:hAnsiTheme="minorHAnsi" w:cstheme="minorHAnsi"/>
        </w:rPr>
        <w:t>En lo que se refiere a la PNDC,</w:t>
      </w:r>
      <w:r w:rsidR="00172877">
        <w:rPr>
          <w:rFonts w:asciiTheme="minorHAnsi" w:hAnsiTheme="minorHAnsi" w:cstheme="minorHAnsi"/>
        </w:rPr>
        <w:t xml:space="preserve"> el MCJ a</w:t>
      </w:r>
      <w:r w:rsidR="00EA3400">
        <w:rPr>
          <w:rFonts w:asciiTheme="minorHAnsi" w:hAnsiTheme="minorHAnsi" w:cstheme="minorHAnsi"/>
        </w:rPr>
        <w:t xml:space="preserve">sume un doble rol pues además de ejecutar acciones propias de su labor </w:t>
      </w:r>
      <w:r w:rsidR="000107B3">
        <w:rPr>
          <w:rFonts w:asciiTheme="minorHAnsi" w:hAnsiTheme="minorHAnsi" w:cstheme="minorHAnsi"/>
        </w:rPr>
        <w:t xml:space="preserve">sustantiva, tiene también un rol sobre el cumplimiento </w:t>
      </w:r>
      <w:r w:rsidR="00C4772B">
        <w:rPr>
          <w:rFonts w:asciiTheme="minorHAnsi" w:hAnsiTheme="minorHAnsi" w:cstheme="minorHAnsi"/>
        </w:rPr>
        <w:t xml:space="preserve">de las acciones que realicen y lleven a cabo las </w:t>
      </w:r>
      <w:r w:rsidR="006532F7">
        <w:rPr>
          <w:rFonts w:asciiTheme="minorHAnsi" w:hAnsiTheme="minorHAnsi" w:cstheme="minorHAnsi"/>
        </w:rPr>
        <w:t>instituciones corresponsables</w:t>
      </w:r>
      <w:r w:rsidR="008603A8">
        <w:rPr>
          <w:rFonts w:asciiTheme="minorHAnsi" w:hAnsiTheme="minorHAnsi" w:cstheme="minorHAnsi"/>
        </w:rPr>
        <w:t xml:space="preserve"> de esta política, teniendo en consideración que hablamos de una política de Estado</w:t>
      </w:r>
      <w:r w:rsidR="000107B3">
        <w:rPr>
          <w:rFonts w:asciiTheme="minorHAnsi" w:hAnsiTheme="minorHAnsi" w:cstheme="minorHAnsi"/>
        </w:rPr>
        <w:t>. E</w:t>
      </w:r>
      <w:r w:rsidR="006532F7">
        <w:rPr>
          <w:rFonts w:asciiTheme="minorHAnsi" w:hAnsiTheme="minorHAnsi" w:cstheme="minorHAnsi"/>
        </w:rPr>
        <w:t>n ese sentido, teniendo esto claro es que a</w:t>
      </w:r>
      <w:r w:rsidR="00C27A2C" w:rsidRPr="005C0002">
        <w:rPr>
          <w:rFonts w:asciiTheme="minorHAnsi" w:hAnsiTheme="minorHAnsi" w:cstheme="minorHAnsi"/>
        </w:rPr>
        <w:t>l nivel sectorial se prop</w:t>
      </w:r>
      <w:r w:rsidR="006850F7" w:rsidRPr="005C0002">
        <w:rPr>
          <w:rFonts w:asciiTheme="minorHAnsi" w:hAnsiTheme="minorHAnsi" w:cstheme="minorHAnsi"/>
        </w:rPr>
        <w:t xml:space="preserve">uso </w:t>
      </w:r>
      <w:r w:rsidR="00C27A2C" w:rsidRPr="005C0002">
        <w:rPr>
          <w:rFonts w:asciiTheme="minorHAnsi" w:hAnsiTheme="minorHAnsi" w:cstheme="minorHAnsi"/>
        </w:rPr>
        <w:t xml:space="preserve">en las consultas realizadas la </w:t>
      </w:r>
      <w:r w:rsidR="00C27A2C" w:rsidRPr="005C0002">
        <w:rPr>
          <w:rFonts w:asciiTheme="minorHAnsi" w:hAnsiTheme="minorHAnsi" w:cstheme="minorHAnsi"/>
        </w:rPr>
        <w:lastRenderedPageBreak/>
        <w:t xml:space="preserve">creación de una </w:t>
      </w:r>
      <w:r w:rsidR="00C27A2C" w:rsidRPr="005C0002">
        <w:rPr>
          <w:rFonts w:asciiTheme="minorHAnsi" w:hAnsiTheme="minorHAnsi" w:cstheme="minorHAnsi"/>
          <w:b/>
          <w:bCs/>
        </w:rPr>
        <w:t xml:space="preserve">Unidad Ejecutora de la PNDC </w:t>
      </w:r>
      <w:r w:rsidR="00C27A2C" w:rsidRPr="005C0002">
        <w:rPr>
          <w:rFonts w:asciiTheme="minorHAnsi" w:hAnsiTheme="minorHAnsi" w:cstheme="minorHAnsi"/>
        </w:rPr>
        <w:t>que tendría a su cargo</w:t>
      </w:r>
      <w:r w:rsidR="006532F7">
        <w:rPr>
          <w:rFonts w:asciiTheme="minorHAnsi" w:hAnsiTheme="minorHAnsi" w:cstheme="minorHAnsi"/>
        </w:rPr>
        <w:t xml:space="preserve"> las siguientes funciones</w:t>
      </w:r>
      <w:r w:rsidR="00C27A2C" w:rsidRPr="005C0002">
        <w:rPr>
          <w:rFonts w:asciiTheme="minorHAnsi" w:hAnsiTheme="minorHAnsi" w:cstheme="minorHAnsi"/>
        </w:rPr>
        <w:t>:</w:t>
      </w:r>
    </w:p>
    <w:p w14:paraId="35E75D4B" w14:textId="044E31FB" w:rsidR="00C27A2C" w:rsidRPr="005C0002" w:rsidRDefault="00C27A2C" w:rsidP="00A93F7F">
      <w:pPr>
        <w:pStyle w:val="Prrafodelista"/>
        <w:numPr>
          <w:ilvl w:val="0"/>
          <w:numId w:val="21"/>
        </w:numPr>
        <w:spacing w:before="100" w:beforeAutospacing="1" w:after="100" w:afterAutospacing="1" w:line="360" w:lineRule="auto"/>
        <w:ind w:left="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Apoyar a</w:t>
      </w:r>
      <w:r w:rsidR="006850F7" w:rsidRPr="005C0002">
        <w:rPr>
          <w:rFonts w:eastAsia="Times New Roman" w:cstheme="minorHAnsi"/>
          <w:kern w:val="0"/>
          <w:lang w:val="es-CR" w:eastAsia="es-MX"/>
          <w14:ligatures w14:val="none"/>
        </w:rPr>
        <w:t xml:space="preserve"> la ministra o ministro r</w:t>
      </w:r>
      <w:r w:rsidRPr="005C0002">
        <w:rPr>
          <w:rFonts w:eastAsia="Times New Roman" w:cstheme="minorHAnsi"/>
          <w:kern w:val="0"/>
          <w:lang w:val="es-CR" w:eastAsia="es-MX"/>
          <w14:ligatures w14:val="none"/>
        </w:rPr>
        <w:t xml:space="preserve">ector del </w:t>
      </w:r>
      <w:r w:rsidR="006850F7" w:rsidRPr="005C0002">
        <w:rPr>
          <w:rFonts w:eastAsia="Times New Roman" w:cstheme="minorHAnsi"/>
          <w:kern w:val="0"/>
          <w:lang w:val="es-CR" w:eastAsia="es-MX"/>
          <w14:ligatures w14:val="none"/>
        </w:rPr>
        <w:t>s</w:t>
      </w:r>
      <w:r w:rsidRPr="005C0002">
        <w:rPr>
          <w:rFonts w:eastAsia="Times New Roman" w:cstheme="minorHAnsi"/>
          <w:kern w:val="0"/>
          <w:lang w:val="es-CR" w:eastAsia="es-MX"/>
          <w14:ligatures w14:val="none"/>
        </w:rPr>
        <w:t xml:space="preserve">ector </w:t>
      </w:r>
      <w:r w:rsidR="006850F7" w:rsidRPr="005C0002">
        <w:rPr>
          <w:rFonts w:eastAsia="Times New Roman" w:cstheme="minorHAnsi"/>
          <w:kern w:val="0"/>
          <w:lang w:val="es-CR" w:eastAsia="es-MX"/>
          <w14:ligatures w14:val="none"/>
        </w:rPr>
        <w:t>c</w:t>
      </w:r>
      <w:r w:rsidRPr="005C0002">
        <w:rPr>
          <w:rFonts w:eastAsia="Times New Roman" w:cstheme="minorHAnsi"/>
          <w:kern w:val="0"/>
          <w:lang w:val="es-CR" w:eastAsia="es-MX"/>
          <w14:ligatures w14:val="none"/>
        </w:rPr>
        <w:t xml:space="preserve">ultura en el desarrollo de las acciones de </w:t>
      </w:r>
      <w:r w:rsidR="006850F7" w:rsidRPr="005C0002">
        <w:rPr>
          <w:rFonts w:eastAsia="Times New Roman" w:cstheme="minorHAnsi"/>
          <w:kern w:val="0"/>
          <w:lang w:val="es-CR" w:eastAsia="es-MX"/>
          <w14:ligatures w14:val="none"/>
        </w:rPr>
        <w:t>coordinación</w:t>
      </w:r>
      <w:r w:rsidRPr="005C0002">
        <w:rPr>
          <w:rFonts w:eastAsia="Times New Roman" w:cstheme="minorHAnsi"/>
          <w:kern w:val="0"/>
          <w:lang w:val="es-CR" w:eastAsia="es-MX"/>
          <w14:ligatures w14:val="none"/>
        </w:rPr>
        <w:t xml:space="preserve">, a nivel sectorial e intersectorial. </w:t>
      </w:r>
    </w:p>
    <w:p w14:paraId="07F2C51E" w14:textId="2386B0CB" w:rsidR="00C27A2C" w:rsidRPr="005C0002" w:rsidRDefault="00C27A2C" w:rsidP="00A93F7F">
      <w:pPr>
        <w:pStyle w:val="Prrafodelista"/>
        <w:numPr>
          <w:ilvl w:val="0"/>
          <w:numId w:val="21"/>
        </w:numPr>
        <w:spacing w:before="100" w:beforeAutospacing="1" w:after="100" w:afterAutospacing="1" w:line="360" w:lineRule="auto"/>
        <w:ind w:left="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Dar seguimiento a los acuerdos del Consejo Sectorial</w:t>
      </w:r>
      <w:r w:rsidR="006850F7" w:rsidRPr="005C0002">
        <w:rPr>
          <w:rFonts w:eastAsia="Times New Roman" w:cstheme="minorHAnsi"/>
          <w:kern w:val="0"/>
          <w:lang w:val="es-CR" w:eastAsia="es-MX"/>
          <w14:ligatures w14:val="none"/>
        </w:rPr>
        <w:t xml:space="preserve"> de Cultura.</w:t>
      </w:r>
    </w:p>
    <w:p w14:paraId="210F1262" w14:textId="4E40AB3A" w:rsidR="00C27A2C" w:rsidRPr="005C0002" w:rsidRDefault="00C27A2C" w:rsidP="00A93F7F">
      <w:pPr>
        <w:pStyle w:val="Prrafodelista"/>
        <w:numPr>
          <w:ilvl w:val="0"/>
          <w:numId w:val="21"/>
        </w:numPr>
        <w:spacing w:before="100" w:beforeAutospacing="1" w:after="100" w:afterAutospacing="1" w:line="360" w:lineRule="auto"/>
        <w:ind w:left="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Establecer mecanismos de </w:t>
      </w:r>
      <w:r w:rsidR="006850F7" w:rsidRPr="005C0002">
        <w:rPr>
          <w:rFonts w:eastAsia="Times New Roman" w:cstheme="minorHAnsi"/>
          <w:kern w:val="0"/>
          <w:lang w:val="es-CR" w:eastAsia="es-MX"/>
          <w14:ligatures w14:val="none"/>
        </w:rPr>
        <w:t>coordinación</w:t>
      </w:r>
      <w:r w:rsidRPr="005C0002">
        <w:rPr>
          <w:rFonts w:eastAsia="Times New Roman" w:cstheme="minorHAnsi"/>
          <w:kern w:val="0"/>
          <w:lang w:val="es-CR" w:eastAsia="es-MX"/>
          <w14:ligatures w14:val="none"/>
        </w:rPr>
        <w:t xml:space="preserve"> y </w:t>
      </w:r>
      <w:r w:rsidR="006850F7" w:rsidRPr="005C0002">
        <w:rPr>
          <w:rFonts w:eastAsia="Times New Roman" w:cstheme="minorHAnsi"/>
          <w:kern w:val="0"/>
          <w:lang w:val="es-CR" w:eastAsia="es-MX"/>
          <w14:ligatures w14:val="none"/>
        </w:rPr>
        <w:t>articulación</w:t>
      </w:r>
      <w:r w:rsidRPr="005C0002">
        <w:rPr>
          <w:rFonts w:eastAsia="Times New Roman" w:cstheme="minorHAnsi"/>
          <w:kern w:val="0"/>
          <w:lang w:val="es-CR" w:eastAsia="es-MX"/>
          <w14:ligatures w14:val="none"/>
        </w:rPr>
        <w:t xml:space="preserve"> con la </w:t>
      </w:r>
      <w:r w:rsidR="006850F7" w:rsidRPr="005C0002">
        <w:rPr>
          <w:rFonts w:eastAsia="Times New Roman" w:cstheme="minorHAnsi"/>
          <w:kern w:val="0"/>
          <w:lang w:val="es-CR" w:eastAsia="es-MX"/>
          <w14:ligatures w14:val="none"/>
        </w:rPr>
        <w:t>Secretaría</w:t>
      </w:r>
      <w:r w:rsidRPr="005C0002">
        <w:rPr>
          <w:rFonts w:eastAsia="Times New Roman" w:cstheme="minorHAnsi"/>
          <w:kern w:val="0"/>
          <w:lang w:val="es-CR" w:eastAsia="es-MX"/>
          <w14:ligatures w14:val="none"/>
        </w:rPr>
        <w:t xml:space="preserve"> de </w:t>
      </w:r>
      <w:r w:rsidR="006850F7" w:rsidRPr="005C0002">
        <w:rPr>
          <w:rFonts w:eastAsia="Times New Roman" w:cstheme="minorHAnsi"/>
          <w:kern w:val="0"/>
          <w:lang w:val="es-CR" w:eastAsia="es-MX"/>
          <w14:ligatures w14:val="none"/>
        </w:rPr>
        <w:t>Planificación</w:t>
      </w:r>
      <w:r w:rsidRPr="005C0002">
        <w:rPr>
          <w:rFonts w:eastAsia="Times New Roman" w:cstheme="minorHAnsi"/>
          <w:kern w:val="0"/>
          <w:lang w:val="es-CR" w:eastAsia="es-MX"/>
          <w14:ligatures w14:val="none"/>
        </w:rPr>
        <w:t xml:space="preserve"> Institucional (SEPLA) del MCJ para el cumplimiento de la P</w:t>
      </w:r>
      <w:r w:rsidR="006850F7" w:rsidRPr="005C0002">
        <w:rPr>
          <w:rFonts w:eastAsia="Times New Roman" w:cstheme="minorHAnsi"/>
          <w:kern w:val="0"/>
          <w:lang w:val="es-CR" w:eastAsia="es-MX"/>
          <w14:ligatures w14:val="none"/>
        </w:rPr>
        <w:t>NDC y su plan de acción.</w:t>
      </w:r>
      <w:r w:rsidRPr="005C0002">
        <w:rPr>
          <w:rFonts w:eastAsia="Times New Roman" w:cstheme="minorHAnsi"/>
          <w:kern w:val="0"/>
          <w:lang w:val="es-CR" w:eastAsia="es-MX"/>
          <w14:ligatures w14:val="none"/>
        </w:rPr>
        <w:t xml:space="preserve"> </w:t>
      </w:r>
    </w:p>
    <w:p w14:paraId="5A40F95D" w14:textId="44F95B06" w:rsidR="00C27A2C" w:rsidRPr="005C0002" w:rsidRDefault="006850F7" w:rsidP="00A93F7F">
      <w:pPr>
        <w:pStyle w:val="Prrafodelista"/>
        <w:numPr>
          <w:ilvl w:val="0"/>
          <w:numId w:val="21"/>
        </w:numPr>
        <w:spacing w:before="100" w:beforeAutospacing="1" w:after="100" w:afterAutospacing="1" w:line="360" w:lineRule="auto"/>
        <w:ind w:left="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Diseñar</w:t>
      </w:r>
      <w:r w:rsidR="00C27A2C" w:rsidRPr="005C0002">
        <w:rPr>
          <w:rFonts w:eastAsia="Times New Roman" w:cstheme="minorHAnsi"/>
          <w:kern w:val="0"/>
          <w:lang w:val="es-CR" w:eastAsia="es-MX"/>
          <w14:ligatures w14:val="none"/>
        </w:rPr>
        <w:t xml:space="preserve"> y mantener un sistema de monitoreo en el cumplimiento de las </w:t>
      </w:r>
      <w:r w:rsidRPr="005C0002">
        <w:rPr>
          <w:rFonts w:eastAsia="Times New Roman" w:cstheme="minorHAnsi"/>
          <w:kern w:val="0"/>
          <w:lang w:val="es-CR" w:eastAsia="es-MX"/>
          <w14:ligatures w14:val="none"/>
        </w:rPr>
        <w:t>líneas</w:t>
      </w:r>
      <w:r w:rsidR="00C27A2C" w:rsidRPr="005C0002">
        <w:rPr>
          <w:rFonts w:eastAsia="Times New Roman" w:cstheme="minorHAnsi"/>
          <w:kern w:val="0"/>
          <w:lang w:val="es-CR" w:eastAsia="es-MX"/>
          <w14:ligatures w14:val="none"/>
        </w:rPr>
        <w:t xml:space="preserve"> de </w:t>
      </w:r>
      <w:r w:rsidRPr="005C0002">
        <w:rPr>
          <w:rFonts w:eastAsia="Times New Roman" w:cstheme="minorHAnsi"/>
          <w:kern w:val="0"/>
          <w:lang w:val="es-CR" w:eastAsia="es-MX"/>
          <w14:ligatures w14:val="none"/>
        </w:rPr>
        <w:t>acción</w:t>
      </w:r>
      <w:r w:rsidR="00C27A2C" w:rsidRPr="005C0002">
        <w:rPr>
          <w:rFonts w:eastAsia="Times New Roman" w:cstheme="minorHAnsi"/>
          <w:kern w:val="0"/>
          <w:lang w:val="es-CR" w:eastAsia="es-MX"/>
          <w14:ligatures w14:val="none"/>
        </w:rPr>
        <w:t xml:space="preserve">, resultados y metas de la </w:t>
      </w:r>
      <w:r w:rsidRPr="005C0002">
        <w:rPr>
          <w:rFonts w:eastAsia="Times New Roman" w:cstheme="minorHAnsi"/>
          <w:kern w:val="0"/>
          <w:lang w:val="es-CR" w:eastAsia="es-MX"/>
          <w14:ligatures w14:val="none"/>
        </w:rPr>
        <w:t>PNDC y su plan de acción.</w:t>
      </w:r>
    </w:p>
    <w:p w14:paraId="09AB54BB" w14:textId="164AAA25" w:rsidR="00C27A2C" w:rsidRPr="005C0002" w:rsidRDefault="00C27A2C" w:rsidP="00A93F7F">
      <w:pPr>
        <w:pStyle w:val="Prrafodelista"/>
        <w:numPr>
          <w:ilvl w:val="0"/>
          <w:numId w:val="21"/>
        </w:numPr>
        <w:spacing w:before="100" w:beforeAutospacing="1" w:after="100" w:afterAutospacing="1" w:line="360" w:lineRule="auto"/>
        <w:ind w:left="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Generar instrumentos y</w:t>
      </w:r>
      <w:r w:rsidR="006850F7" w:rsidRPr="005C0002">
        <w:rPr>
          <w:rFonts w:eastAsia="Times New Roman" w:cstheme="minorHAnsi"/>
          <w:kern w:val="0"/>
          <w:lang w:val="es-CR" w:eastAsia="es-MX"/>
          <w14:ligatures w14:val="none"/>
        </w:rPr>
        <w:t xml:space="preserve"> mecanismos</w:t>
      </w:r>
      <w:r w:rsidRPr="005C0002">
        <w:rPr>
          <w:rFonts w:eastAsia="Times New Roman" w:cstheme="minorHAnsi"/>
          <w:kern w:val="0"/>
          <w:lang w:val="es-CR" w:eastAsia="es-MX"/>
          <w14:ligatures w14:val="none"/>
        </w:rPr>
        <w:t xml:space="preserve"> necesarios para la </w:t>
      </w:r>
      <w:r w:rsidR="006850F7" w:rsidRPr="005C0002">
        <w:rPr>
          <w:rFonts w:eastAsia="Times New Roman" w:cstheme="minorHAnsi"/>
          <w:kern w:val="0"/>
          <w:lang w:val="es-CR" w:eastAsia="es-MX"/>
          <w14:ligatures w14:val="none"/>
        </w:rPr>
        <w:t>evaluación</w:t>
      </w:r>
      <w:r w:rsidRPr="005C0002">
        <w:rPr>
          <w:rFonts w:eastAsia="Times New Roman" w:cstheme="minorHAnsi"/>
          <w:kern w:val="0"/>
          <w:lang w:val="es-CR" w:eastAsia="es-MX"/>
          <w14:ligatures w14:val="none"/>
        </w:rPr>
        <w:t xml:space="preserve"> en forma </w:t>
      </w:r>
      <w:r w:rsidR="006850F7" w:rsidRPr="005C0002">
        <w:rPr>
          <w:rFonts w:eastAsia="Times New Roman" w:cstheme="minorHAnsi"/>
          <w:kern w:val="0"/>
          <w:lang w:val="es-CR" w:eastAsia="es-MX"/>
          <w14:ligatures w14:val="none"/>
        </w:rPr>
        <w:t>periódica</w:t>
      </w:r>
      <w:r w:rsidRPr="005C0002">
        <w:rPr>
          <w:rFonts w:eastAsia="Times New Roman" w:cstheme="minorHAnsi"/>
          <w:kern w:val="0"/>
          <w:lang w:val="es-CR" w:eastAsia="es-MX"/>
          <w14:ligatures w14:val="none"/>
        </w:rPr>
        <w:t xml:space="preserve"> de la P</w:t>
      </w:r>
      <w:r w:rsidR="006850F7" w:rsidRPr="005C0002">
        <w:rPr>
          <w:rFonts w:eastAsia="Times New Roman" w:cstheme="minorHAnsi"/>
          <w:kern w:val="0"/>
          <w:lang w:val="es-CR" w:eastAsia="es-MX"/>
          <w14:ligatures w14:val="none"/>
        </w:rPr>
        <w:t>NDC y su plan de acción.</w:t>
      </w:r>
      <w:r w:rsidRPr="005C0002">
        <w:rPr>
          <w:rFonts w:eastAsia="Times New Roman" w:cstheme="minorHAnsi"/>
          <w:kern w:val="0"/>
          <w:lang w:val="es-CR" w:eastAsia="es-MX"/>
          <w14:ligatures w14:val="none"/>
        </w:rPr>
        <w:t xml:space="preserve"> </w:t>
      </w:r>
    </w:p>
    <w:p w14:paraId="079C6C01" w14:textId="77777777" w:rsidR="006850F7" w:rsidRPr="005C0002" w:rsidRDefault="00C27A2C" w:rsidP="00A93F7F">
      <w:pPr>
        <w:pStyle w:val="Prrafodelista"/>
        <w:numPr>
          <w:ilvl w:val="0"/>
          <w:numId w:val="21"/>
        </w:numPr>
        <w:spacing w:before="100" w:beforeAutospacing="1" w:after="100" w:afterAutospacing="1" w:line="360" w:lineRule="auto"/>
        <w:ind w:left="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Proponer </w:t>
      </w:r>
      <w:r w:rsidR="006850F7" w:rsidRPr="005C0002">
        <w:rPr>
          <w:rFonts w:eastAsia="Times New Roman" w:cstheme="minorHAnsi"/>
          <w:kern w:val="0"/>
          <w:lang w:val="es-CR" w:eastAsia="es-MX"/>
          <w14:ligatures w14:val="none"/>
        </w:rPr>
        <w:t>procedimientos</w:t>
      </w:r>
      <w:r w:rsidRPr="005C0002">
        <w:rPr>
          <w:rFonts w:eastAsia="Times New Roman" w:cstheme="minorHAnsi"/>
          <w:kern w:val="0"/>
          <w:lang w:val="es-CR" w:eastAsia="es-MX"/>
          <w14:ligatures w14:val="none"/>
        </w:rPr>
        <w:t xml:space="preserve"> para integrar de forma participativa, las propuestas, opiniones, recomendaciones de los diferentes grupos y asociaciones culturales del </w:t>
      </w:r>
      <w:r w:rsidR="006850F7" w:rsidRPr="005C0002">
        <w:rPr>
          <w:rFonts w:eastAsia="Times New Roman" w:cstheme="minorHAnsi"/>
          <w:kern w:val="0"/>
          <w:lang w:val="es-CR" w:eastAsia="es-MX"/>
          <w14:ligatures w14:val="none"/>
        </w:rPr>
        <w:t>país</w:t>
      </w:r>
      <w:r w:rsidRPr="005C0002">
        <w:rPr>
          <w:rFonts w:eastAsia="Times New Roman" w:cstheme="minorHAnsi"/>
          <w:kern w:val="0"/>
          <w:lang w:val="es-CR" w:eastAsia="es-MX"/>
          <w14:ligatures w14:val="none"/>
        </w:rPr>
        <w:t>.</w:t>
      </w:r>
    </w:p>
    <w:p w14:paraId="4FBC89EA" w14:textId="07A74E30" w:rsidR="006850F7" w:rsidRPr="005C0002" w:rsidRDefault="00C27A2C" w:rsidP="00A93F7F">
      <w:pPr>
        <w:pStyle w:val="Prrafodelista"/>
        <w:numPr>
          <w:ilvl w:val="0"/>
          <w:numId w:val="21"/>
        </w:numPr>
        <w:spacing w:before="100" w:beforeAutospacing="1" w:after="100" w:afterAutospacing="1" w:line="360" w:lineRule="auto"/>
        <w:ind w:left="360"/>
        <w:jc w:val="both"/>
        <w:rPr>
          <w:rFonts w:eastAsia="Times New Roman" w:cstheme="minorHAnsi"/>
          <w:kern w:val="0"/>
          <w:lang w:val="es-CR" w:eastAsia="es-MX"/>
          <w14:ligatures w14:val="none"/>
        </w:rPr>
      </w:pPr>
      <w:r w:rsidRPr="005C0002">
        <w:rPr>
          <w:rFonts w:cstheme="minorHAnsi"/>
        </w:rPr>
        <w:t xml:space="preserve">Coordinar </w:t>
      </w:r>
      <w:r w:rsidR="006850F7" w:rsidRPr="005C0002">
        <w:rPr>
          <w:rFonts w:cstheme="minorHAnsi"/>
        </w:rPr>
        <w:t>acciones con los Consejos Cantonales de Coordinación Interinstitucional (CCCI) y Comités Intersectoriales Regionales de Identidad, cultura y deportes (CIR-ICD).</w:t>
      </w:r>
    </w:p>
    <w:p w14:paraId="0BDD1792" w14:textId="7314B5D0" w:rsidR="001A02CD" w:rsidRPr="00A86AEA" w:rsidRDefault="006850F7" w:rsidP="00A93F7F">
      <w:pPr>
        <w:pStyle w:val="Prrafodelista"/>
        <w:numPr>
          <w:ilvl w:val="0"/>
          <w:numId w:val="21"/>
        </w:numPr>
        <w:spacing w:before="100" w:beforeAutospacing="1" w:after="100" w:afterAutospacing="1" w:line="360" w:lineRule="auto"/>
        <w:ind w:left="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Difu</w:t>
      </w:r>
      <w:r w:rsidR="007F375A" w:rsidRPr="005C0002">
        <w:rPr>
          <w:rFonts w:eastAsia="Times New Roman" w:cstheme="minorHAnsi"/>
          <w:kern w:val="0"/>
          <w:lang w:val="es-CR" w:eastAsia="es-MX"/>
          <w14:ligatures w14:val="none"/>
        </w:rPr>
        <w:t>ndir</w:t>
      </w:r>
      <w:r w:rsidR="00C27A2C" w:rsidRPr="005C0002">
        <w:rPr>
          <w:rFonts w:eastAsia="Times New Roman" w:cstheme="minorHAnsi"/>
          <w:kern w:val="0"/>
          <w:lang w:val="es-CR" w:eastAsia="es-MX"/>
          <w14:ligatures w14:val="none"/>
        </w:rPr>
        <w:t xml:space="preserve"> </w:t>
      </w:r>
      <w:r w:rsidRPr="005C0002">
        <w:rPr>
          <w:rFonts w:eastAsia="Times New Roman" w:cstheme="minorHAnsi"/>
          <w:kern w:val="0"/>
          <w:lang w:val="es-CR" w:eastAsia="es-MX"/>
          <w14:ligatures w14:val="none"/>
        </w:rPr>
        <w:t>información</w:t>
      </w:r>
      <w:r w:rsidR="00C27A2C" w:rsidRPr="005C0002">
        <w:rPr>
          <w:rFonts w:eastAsia="Times New Roman" w:cstheme="minorHAnsi"/>
          <w:kern w:val="0"/>
          <w:lang w:val="es-CR" w:eastAsia="es-MX"/>
          <w14:ligatures w14:val="none"/>
        </w:rPr>
        <w:t xml:space="preserve"> relacionada con los avances de la </w:t>
      </w:r>
      <w:r w:rsidRPr="005C0002">
        <w:rPr>
          <w:rFonts w:eastAsia="Times New Roman" w:cstheme="minorHAnsi"/>
          <w:kern w:val="0"/>
          <w:lang w:val="es-CR" w:eastAsia="es-MX"/>
          <w14:ligatures w14:val="none"/>
        </w:rPr>
        <w:t>PNDC</w:t>
      </w:r>
      <w:r w:rsidR="00C27A2C" w:rsidRPr="005C0002">
        <w:rPr>
          <w:rFonts w:eastAsia="Times New Roman" w:cstheme="minorHAnsi"/>
          <w:kern w:val="0"/>
          <w:lang w:val="es-CR" w:eastAsia="es-MX"/>
          <w14:ligatures w14:val="none"/>
        </w:rPr>
        <w:t xml:space="preserve"> y su plan </w:t>
      </w:r>
      <w:r w:rsidRPr="005C0002">
        <w:rPr>
          <w:rFonts w:eastAsia="Times New Roman" w:cstheme="minorHAnsi"/>
          <w:kern w:val="0"/>
          <w:lang w:val="es-CR" w:eastAsia="es-MX"/>
          <w14:ligatures w14:val="none"/>
        </w:rPr>
        <w:t>acción</w:t>
      </w:r>
      <w:r w:rsidR="00C27A2C" w:rsidRPr="005C0002">
        <w:rPr>
          <w:rFonts w:eastAsia="Times New Roman" w:cstheme="minorHAnsi"/>
          <w:kern w:val="0"/>
          <w:lang w:val="es-CR" w:eastAsia="es-MX"/>
          <w14:ligatures w14:val="none"/>
        </w:rPr>
        <w:t xml:space="preserve"> a las diferentes instancias de </w:t>
      </w:r>
      <w:r w:rsidRPr="005C0002">
        <w:rPr>
          <w:rFonts w:eastAsia="Times New Roman" w:cstheme="minorHAnsi"/>
          <w:kern w:val="0"/>
          <w:lang w:val="es-CR" w:eastAsia="es-MX"/>
          <w14:ligatures w14:val="none"/>
        </w:rPr>
        <w:t>coordinación</w:t>
      </w:r>
      <w:r w:rsidR="00C27A2C" w:rsidRPr="005C0002">
        <w:rPr>
          <w:rFonts w:eastAsia="Times New Roman" w:cstheme="minorHAnsi"/>
          <w:kern w:val="0"/>
          <w:lang w:val="es-CR" w:eastAsia="es-MX"/>
          <w14:ligatures w14:val="none"/>
        </w:rPr>
        <w:t xml:space="preserve"> y a la comunidad en general. </w:t>
      </w:r>
    </w:p>
    <w:p w14:paraId="0B0E5989" w14:textId="695502D4" w:rsidR="000F59FD" w:rsidRPr="000F59FD" w:rsidRDefault="00B64F83" w:rsidP="0046290F">
      <w:pPr>
        <w:pStyle w:val="Descripcin"/>
      </w:pPr>
      <w:r>
        <w:lastRenderedPageBreak/>
        <w:t>Figura</w:t>
      </w:r>
      <w:r w:rsidR="00D129AC">
        <w:t xml:space="preserve"> 8</w:t>
      </w:r>
      <w:r>
        <w:t>.</w:t>
      </w:r>
      <w:r w:rsidRPr="00CC26C8">
        <w:t xml:space="preserve"> Gestión y Participación Sectorial</w:t>
      </w:r>
      <w:r w:rsidR="000F59FD">
        <w:rPr>
          <w:noProof/>
        </w:rPr>
        <w:drawing>
          <wp:inline distT="0" distB="0" distL="0" distR="0" wp14:anchorId="14EE8F84" wp14:editId="6263C48C">
            <wp:extent cx="5045250" cy="2743933"/>
            <wp:effectExtent l="0" t="38100" r="0" b="56515"/>
            <wp:docPr id="560453100"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359AF2B" w14:textId="390E3818" w:rsidR="001A02CD" w:rsidRPr="00127DFA" w:rsidRDefault="007F375A" w:rsidP="001A02CD">
      <w:pPr>
        <w:pStyle w:val="NormalWeb"/>
        <w:spacing w:before="0" w:beforeAutospacing="0" w:after="0" w:afterAutospacing="0" w:line="360" w:lineRule="auto"/>
        <w:jc w:val="both"/>
        <w:rPr>
          <w:rFonts w:asciiTheme="minorHAnsi" w:hAnsiTheme="minorHAnsi" w:cstheme="minorHAnsi"/>
          <w:sz w:val="20"/>
          <w:szCs w:val="20"/>
        </w:rPr>
      </w:pPr>
      <w:r w:rsidRPr="00127DFA">
        <w:rPr>
          <w:rFonts w:asciiTheme="minorHAnsi" w:hAnsiTheme="minorHAnsi" w:cstheme="minorHAnsi"/>
          <w:sz w:val="20"/>
          <w:szCs w:val="20"/>
        </w:rPr>
        <w:t xml:space="preserve">Fuente: </w:t>
      </w:r>
      <w:r w:rsidR="001A02CD" w:rsidRPr="00127DFA">
        <w:rPr>
          <w:rFonts w:asciiTheme="minorHAnsi" w:hAnsiTheme="minorHAnsi" w:cstheme="minorHAnsi"/>
          <w:sz w:val="20"/>
          <w:szCs w:val="20"/>
        </w:rPr>
        <w:t>elaboración</w:t>
      </w:r>
      <w:r w:rsidRPr="00127DFA">
        <w:rPr>
          <w:rFonts w:asciiTheme="minorHAnsi" w:hAnsiTheme="minorHAnsi" w:cstheme="minorHAnsi"/>
          <w:sz w:val="20"/>
          <w:szCs w:val="20"/>
        </w:rPr>
        <w:t xml:space="preserve"> propia.</w:t>
      </w:r>
      <w:r w:rsidR="00127DFA" w:rsidRPr="00127DFA">
        <w:rPr>
          <w:rFonts w:asciiTheme="minorHAnsi" w:hAnsiTheme="minorHAnsi" w:cstheme="minorHAnsi"/>
          <w:sz w:val="20"/>
          <w:szCs w:val="20"/>
        </w:rPr>
        <w:t xml:space="preserve"> 2024.</w:t>
      </w:r>
    </w:p>
    <w:p w14:paraId="4BDE38ED" w14:textId="3C606C80" w:rsidR="001A02CD" w:rsidRPr="005C0002" w:rsidRDefault="001A02CD" w:rsidP="001A02CD">
      <w:pPr>
        <w:pStyle w:val="NormalWeb"/>
        <w:spacing w:before="0" w:beforeAutospacing="0" w:after="0" w:afterAutospacing="0" w:line="360" w:lineRule="auto"/>
        <w:jc w:val="both"/>
        <w:rPr>
          <w:rFonts w:asciiTheme="minorHAnsi" w:hAnsiTheme="minorHAnsi" w:cstheme="minorHAnsi"/>
        </w:rPr>
      </w:pPr>
    </w:p>
    <w:p w14:paraId="6F68E72E" w14:textId="5C19A30D" w:rsidR="007F375A" w:rsidRPr="005C0002" w:rsidRDefault="00345D42" w:rsidP="00666E60">
      <w:pPr>
        <w:pStyle w:val="Ttulo2"/>
      </w:pPr>
      <w:bookmarkStart w:id="81" w:name="_Toc180679680"/>
      <w:r w:rsidRPr="005C0002">
        <w:t xml:space="preserve">6.2 </w:t>
      </w:r>
      <w:r w:rsidR="00C36D5B" w:rsidRPr="005C0002">
        <w:t xml:space="preserve">GESTIÓN </w:t>
      </w:r>
      <w:r w:rsidR="007F375A" w:rsidRPr="005C0002">
        <w:t>INTERSECTORIAL</w:t>
      </w:r>
      <w:r w:rsidR="00C36D5B" w:rsidRPr="005C0002">
        <w:t>, DESCENTRALIZACIÓN Y PARTICIPACIÓN CIUDADANA</w:t>
      </w:r>
      <w:bookmarkEnd w:id="81"/>
    </w:p>
    <w:p w14:paraId="61048758" w14:textId="753B207D" w:rsidR="003750F7" w:rsidRPr="005C0002" w:rsidRDefault="00D12FF8" w:rsidP="001A02CD">
      <w:pPr>
        <w:spacing w:before="100" w:beforeAutospacing="1"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En el nivel intersectorial </w:t>
      </w:r>
      <w:r w:rsidR="00516DB9" w:rsidRPr="005C0002">
        <w:rPr>
          <w:rFonts w:eastAsia="Times New Roman" w:cstheme="minorHAnsi"/>
          <w:kern w:val="0"/>
          <w:lang w:val="es-CR" w:eastAsia="es-MX"/>
          <w14:ligatures w14:val="none"/>
        </w:rPr>
        <w:t xml:space="preserve">MIDEPLAN ha creado un modelo de </w:t>
      </w:r>
      <w:r w:rsidR="00435AC0">
        <w:rPr>
          <w:rFonts w:eastAsia="Times New Roman" w:cstheme="minorHAnsi"/>
          <w:kern w:val="0"/>
          <w:lang w:val="es-CR" w:eastAsia="es-MX"/>
          <w14:ligatures w14:val="none"/>
        </w:rPr>
        <w:t>organización</w:t>
      </w:r>
      <w:r w:rsidR="00516DB9" w:rsidRPr="005C0002">
        <w:rPr>
          <w:rFonts w:eastAsia="Times New Roman" w:cstheme="minorHAnsi"/>
          <w:kern w:val="0"/>
          <w:lang w:val="es-CR" w:eastAsia="es-MX"/>
          <w14:ligatures w14:val="none"/>
        </w:rPr>
        <w:t xml:space="preserve"> descentralizado en el que están</w:t>
      </w:r>
      <w:r w:rsidRPr="005C0002">
        <w:rPr>
          <w:rFonts w:eastAsia="Times New Roman" w:cstheme="minorHAnsi"/>
          <w:kern w:val="0"/>
          <w:lang w:val="es-CR" w:eastAsia="es-MX"/>
          <w14:ligatures w14:val="none"/>
        </w:rPr>
        <w:t xml:space="preserve"> en funcionamiento </w:t>
      </w:r>
      <w:r w:rsidR="003750F7" w:rsidRPr="005C0002">
        <w:rPr>
          <w:rFonts w:eastAsia="Times New Roman" w:cstheme="minorHAnsi"/>
          <w:kern w:val="0"/>
          <w:lang w:val="es-CR" w:eastAsia="es-MX"/>
          <w14:ligatures w14:val="none"/>
        </w:rPr>
        <w:t>una serie de instancias con presencia del MCJ</w:t>
      </w:r>
      <w:r w:rsidR="001C6CA1" w:rsidRPr="005C0002">
        <w:rPr>
          <w:rFonts w:eastAsia="Times New Roman" w:cstheme="minorHAnsi"/>
          <w:kern w:val="0"/>
          <w:lang w:val="es-CR" w:eastAsia="es-MX"/>
          <w14:ligatures w14:val="none"/>
        </w:rPr>
        <w:t xml:space="preserve"> y en el que puede incidir para posicionar su agenda.</w:t>
      </w:r>
    </w:p>
    <w:p w14:paraId="58F29F18" w14:textId="77777777" w:rsidR="001A02CD" w:rsidRDefault="001A02CD" w:rsidP="00127DFA">
      <w:pPr>
        <w:pStyle w:val="Sinespaciado"/>
        <w:rPr>
          <w:lang w:val="es-CR" w:eastAsia="es-MX"/>
        </w:rPr>
      </w:pPr>
    </w:p>
    <w:p w14:paraId="51F4974B" w14:textId="0D2D772C" w:rsidR="007B0F71" w:rsidRPr="005C0002" w:rsidRDefault="003750F7" w:rsidP="001C6CA1">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A partir del año 2023, MIDEPLAN inició con la conformación de las </w:t>
      </w:r>
      <w:r w:rsidR="00C36D5B" w:rsidRPr="005C0002">
        <w:rPr>
          <w:rFonts w:eastAsia="Times New Roman" w:cstheme="minorHAnsi"/>
          <w:b/>
          <w:bCs/>
          <w:kern w:val="0"/>
          <w:lang w:val="es-CR" w:eastAsia="es-MX"/>
          <w14:ligatures w14:val="none"/>
        </w:rPr>
        <w:t>A</w:t>
      </w:r>
      <w:r w:rsidRPr="005C0002">
        <w:rPr>
          <w:rFonts w:eastAsia="Times New Roman" w:cstheme="minorHAnsi"/>
          <w:b/>
          <w:bCs/>
          <w:kern w:val="0"/>
          <w:lang w:val="es-CR" w:eastAsia="es-MX"/>
          <w14:ligatures w14:val="none"/>
        </w:rPr>
        <w:t>gencias de Desarrollo Regional (AREDES)</w:t>
      </w:r>
      <w:r w:rsidRPr="005C0002">
        <w:rPr>
          <w:rFonts w:eastAsia="Times New Roman" w:cstheme="minorHAnsi"/>
          <w:kern w:val="0"/>
          <w:lang w:val="es-CR" w:eastAsia="es-MX"/>
          <w14:ligatures w14:val="none"/>
        </w:rPr>
        <w:t xml:space="preserve"> creadas por la ley de desarrollo regional </w:t>
      </w:r>
      <w:r w:rsidR="00C36D5B" w:rsidRPr="005C0002">
        <w:rPr>
          <w:rFonts w:eastAsia="Times New Roman" w:cstheme="minorHAnsi"/>
          <w:kern w:val="0"/>
          <w:lang w:val="es-CR" w:eastAsia="es-MX"/>
          <w14:ligatures w14:val="none"/>
        </w:rPr>
        <w:t>No</w:t>
      </w:r>
      <w:r w:rsidRPr="005C0002">
        <w:rPr>
          <w:rFonts w:eastAsia="Times New Roman" w:cstheme="minorHAnsi"/>
          <w:kern w:val="0"/>
          <w:lang w:val="es-CR" w:eastAsia="es-MX"/>
          <w14:ligatures w14:val="none"/>
        </w:rPr>
        <w:t xml:space="preserve"> 10096 aprobada en noviembre del 2021, la cual viene a sustituir a los COREDES</w:t>
      </w:r>
      <w:r w:rsidR="00C36D5B" w:rsidRPr="005C0002">
        <w:rPr>
          <w:rFonts w:eastAsia="Times New Roman" w:cstheme="minorHAnsi"/>
          <w:kern w:val="0"/>
          <w:lang w:val="es-CR" w:eastAsia="es-MX"/>
          <w14:ligatures w14:val="none"/>
        </w:rPr>
        <w:t xml:space="preserve">. Estos consejos son un conjunto articulado de instituciones públicas, gobiernos locales, actores privados, Consejos territoriales del INDER y organizaciones </w:t>
      </w:r>
      <w:r w:rsidR="001F773F" w:rsidRPr="005C0002">
        <w:rPr>
          <w:rFonts w:eastAsia="Times New Roman" w:cstheme="minorHAnsi"/>
          <w:kern w:val="0"/>
          <w:lang w:val="es-CR" w:eastAsia="es-MX"/>
          <w14:ligatures w14:val="none"/>
        </w:rPr>
        <w:t>cívico-comunales</w:t>
      </w:r>
      <w:r w:rsidR="00C36D5B" w:rsidRPr="005C0002">
        <w:rPr>
          <w:rFonts w:eastAsia="Times New Roman" w:cstheme="minorHAnsi"/>
          <w:kern w:val="0"/>
          <w:lang w:val="es-CR" w:eastAsia="es-MX"/>
          <w14:ligatures w14:val="none"/>
        </w:rPr>
        <w:t>, que permiten definir acciones para promover el desarrollo regional territorial con participación ciudadana.</w:t>
      </w:r>
    </w:p>
    <w:p w14:paraId="1B355C2F" w14:textId="5360E460" w:rsidR="00D12FF8" w:rsidRPr="005C0002" w:rsidRDefault="00D12FF8" w:rsidP="003750F7">
      <w:pPr>
        <w:spacing w:before="100" w:beforeAutospacing="1" w:after="100" w:afterAutospacing="1"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En este mismo decreto, se </w:t>
      </w:r>
      <w:r w:rsidR="00516DB9" w:rsidRPr="005C0002">
        <w:rPr>
          <w:rFonts w:eastAsia="Times New Roman" w:cstheme="minorHAnsi"/>
          <w:kern w:val="0"/>
          <w:lang w:val="es-CR" w:eastAsia="es-MX"/>
          <w14:ligatures w14:val="none"/>
        </w:rPr>
        <w:t>designó</w:t>
      </w:r>
      <w:r w:rsidRPr="005C0002">
        <w:rPr>
          <w:rFonts w:eastAsia="Times New Roman" w:cstheme="minorHAnsi"/>
          <w:kern w:val="0"/>
          <w:lang w:val="es-CR" w:eastAsia="es-MX"/>
          <w14:ligatures w14:val="none"/>
        </w:rPr>
        <w:t xml:space="preserve"> la </w:t>
      </w:r>
      <w:r w:rsidR="00516DB9" w:rsidRPr="005C0002">
        <w:rPr>
          <w:rFonts w:eastAsia="Times New Roman" w:cstheme="minorHAnsi"/>
          <w:kern w:val="0"/>
          <w:lang w:val="es-CR" w:eastAsia="es-MX"/>
          <w14:ligatures w14:val="none"/>
        </w:rPr>
        <w:t>creación</w:t>
      </w:r>
      <w:r w:rsidRPr="005C0002">
        <w:rPr>
          <w:rFonts w:eastAsia="Times New Roman" w:cstheme="minorHAnsi"/>
          <w:kern w:val="0"/>
          <w:lang w:val="es-CR" w:eastAsia="es-MX"/>
          <w14:ligatures w14:val="none"/>
        </w:rPr>
        <w:t xml:space="preserve"> de </w:t>
      </w:r>
      <w:r w:rsidRPr="005C0002">
        <w:rPr>
          <w:rFonts w:eastAsia="Times New Roman" w:cstheme="minorHAnsi"/>
          <w:b/>
          <w:bCs/>
          <w:kern w:val="0"/>
          <w:lang w:val="es-CR" w:eastAsia="es-MX"/>
          <w14:ligatures w14:val="none"/>
        </w:rPr>
        <w:t xml:space="preserve">los </w:t>
      </w:r>
      <w:r w:rsidR="00516DB9" w:rsidRPr="005C0002">
        <w:rPr>
          <w:rFonts w:eastAsia="Times New Roman" w:cstheme="minorHAnsi"/>
          <w:b/>
          <w:bCs/>
          <w:kern w:val="0"/>
          <w:lang w:val="es-CR" w:eastAsia="es-MX"/>
          <w14:ligatures w14:val="none"/>
        </w:rPr>
        <w:t>Comités</w:t>
      </w:r>
      <w:r w:rsidRPr="005C0002">
        <w:rPr>
          <w:rFonts w:eastAsia="Times New Roman" w:cstheme="minorHAnsi"/>
          <w:b/>
          <w:bCs/>
          <w:kern w:val="0"/>
          <w:lang w:val="es-CR" w:eastAsia="es-MX"/>
          <w14:ligatures w14:val="none"/>
        </w:rPr>
        <w:t xml:space="preserve"> Intersectoriales Regionales de Identidad, </w:t>
      </w:r>
      <w:r w:rsidR="008777DC" w:rsidRPr="005C0002">
        <w:rPr>
          <w:rFonts w:eastAsia="Times New Roman" w:cstheme="minorHAnsi"/>
          <w:b/>
          <w:bCs/>
          <w:kern w:val="0"/>
          <w:lang w:val="es-CR" w:eastAsia="es-MX"/>
          <w14:ligatures w14:val="none"/>
        </w:rPr>
        <w:t>C</w:t>
      </w:r>
      <w:r w:rsidRPr="005C0002">
        <w:rPr>
          <w:rFonts w:eastAsia="Times New Roman" w:cstheme="minorHAnsi"/>
          <w:b/>
          <w:bCs/>
          <w:kern w:val="0"/>
          <w:lang w:val="es-CR" w:eastAsia="es-MX"/>
          <w14:ligatures w14:val="none"/>
        </w:rPr>
        <w:t xml:space="preserve">ultura y </w:t>
      </w:r>
      <w:r w:rsidR="008777DC" w:rsidRPr="005C0002">
        <w:rPr>
          <w:rFonts w:eastAsia="Times New Roman" w:cstheme="minorHAnsi"/>
          <w:b/>
          <w:bCs/>
          <w:kern w:val="0"/>
          <w:lang w:val="es-CR" w:eastAsia="es-MX"/>
          <w14:ligatures w14:val="none"/>
        </w:rPr>
        <w:t>D</w:t>
      </w:r>
      <w:r w:rsidRPr="005C0002">
        <w:rPr>
          <w:rFonts w:eastAsia="Times New Roman" w:cstheme="minorHAnsi"/>
          <w:b/>
          <w:bCs/>
          <w:kern w:val="0"/>
          <w:lang w:val="es-CR" w:eastAsia="es-MX"/>
          <w14:ligatures w14:val="none"/>
        </w:rPr>
        <w:t>eportes (CIR-ICD</w:t>
      </w:r>
      <w:r w:rsidR="00341522" w:rsidRPr="005C0002">
        <w:rPr>
          <w:rFonts w:eastAsia="Times New Roman" w:cstheme="minorHAnsi"/>
          <w:b/>
          <w:bCs/>
          <w:kern w:val="0"/>
          <w:lang w:val="es-CR" w:eastAsia="es-MX"/>
          <w14:ligatures w14:val="none"/>
        </w:rPr>
        <w:t xml:space="preserve">), </w:t>
      </w:r>
      <w:r w:rsidR="00341522" w:rsidRPr="005C0002">
        <w:rPr>
          <w:rFonts w:eastAsia="Times New Roman" w:cstheme="minorHAnsi"/>
          <w:kern w:val="0"/>
          <w:lang w:val="es-CR" w:eastAsia="es-MX"/>
          <w14:ligatures w14:val="none"/>
        </w:rPr>
        <w:t>que</w:t>
      </w:r>
      <w:r w:rsidR="001C6CA1" w:rsidRPr="005C0002">
        <w:rPr>
          <w:rFonts w:eastAsia="Times New Roman" w:cstheme="minorHAnsi"/>
          <w:kern w:val="0"/>
          <w:lang w:val="es-CR" w:eastAsia="es-MX"/>
          <w14:ligatures w14:val="none"/>
        </w:rPr>
        <w:t xml:space="preserve"> son presididas por el MCJ y que son un espacio importante de coordinación de acciones y articulación de esfuerzos.  S</w:t>
      </w:r>
      <w:r w:rsidR="003750F7" w:rsidRPr="005C0002">
        <w:rPr>
          <w:rFonts w:eastAsia="Times New Roman" w:cstheme="minorHAnsi"/>
          <w:kern w:val="0"/>
          <w:lang w:val="es-CR" w:eastAsia="es-MX"/>
          <w14:ligatures w14:val="none"/>
        </w:rPr>
        <w:t>us funciones</w:t>
      </w:r>
      <w:r w:rsidR="001C6CA1" w:rsidRPr="005C0002">
        <w:rPr>
          <w:rFonts w:eastAsia="Times New Roman" w:cstheme="minorHAnsi"/>
          <w:kern w:val="0"/>
          <w:lang w:val="es-CR" w:eastAsia="es-MX"/>
          <w14:ligatures w14:val="none"/>
        </w:rPr>
        <w:t xml:space="preserve"> son</w:t>
      </w:r>
      <w:r w:rsidRPr="005C0002">
        <w:rPr>
          <w:rFonts w:eastAsia="Times New Roman" w:cstheme="minorHAnsi"/>
          <w:kern w:val="0"/>
          <w:lang w:val="es-CR" w:eastAsia="es-MX"/>
          <w14:ligatures w14:val="none"/>
        </w:rPr>
        <w:t xml:space="preserve">: </w:t>
      </w:r>
    </w:p>
    <w:p w14:paraId="3A2B3261" w14:textId="77777777" w:rsidR="00516DB9" w:rsidRPr="005C0002" w:rsidRDefault="00D12FF8" w:rsidP="003750F7">
      <w:pPr>
        <w:pStyle w:val="Prrafodelista"/>
        <w:spacing w:before="100" w:beforeAutospacing="1" w:after="100" w:afterAutospacing="1" w:line="360" w:lineRule="auto"/>
        <w:ind w:left="360" w:firstLine="348"/>
        <w:rPr>
          <w:rFonts w:eastAsia="Times New Roman" w:cstheme="minorHAnsi"/>
          <w:i/>
          <w:iCs/>
          <w:kern w:val="0"/>
          <w:lang w:val="es-CR" w:eastAsia="es-MX"/>
          <w14:ligatures w14:val="none"/>
        </w:rPr>
      </w:pPr>
      <w:r w:rsidRPr="005C0002">
        <w:rPr>
          <w:rFonts w:eastAsia="Times New Roman" w:cstheme="minorHAnsi"/>
          <w:i/>
          <w:iCs/>
          <w:kern w:val="0"/>
          <w:lang w:val="es-CR" w:eastAsia="es-MX"/>
          <w14:ligatures w14:val="none"/>
        </w:rPr>
        <w:lastRenderedPageBreak/>
        <w:t xml:space="preserve">Art 23. </w:t>
      </w:r>
    </w:p>
    <w:p w14:paraId="691E48AB" w14:textId="2C76BEEF" w:rsidR="00D12FF8" w:rsidRPr="005C0002" w:rsidRDefault="00D12FF8" w:rsidP="00A93F7F">
      <w:pPr>
        <w:pStyle w:val="Prrafodelista"/>
        <w:numPr>
          <w:ilvl w:val="0"/>
          <w:numId w:val="22"/>
        </w:numPr>
        <w:spacing w:before="100" w:beforeAutospacing="1" w:after="100" w:afterAutospacing="1" w:line="360" w:lineRule="auto"/>
        <w:rPr>
          <w:rFonts w:eastAsia="Times New Roman" w:cstheme="minorHAnsi"/>
          <w:kern w:val="0"/>
          <w:lang w:val="es-CR" w:eastAsia="es-MX"/>
          <w14:ligatures w14:val="none"/>
        </w:rPr>
      </w:pPr>
      <w:r w:rsidRPr="005C0002">
        <w:rPr>
          <w:rFonts w:eastAsia="Times New Roman" w:cstheme="minorHAnsi"/>
          <w:i/>
          <w:iCs/>
          <w:kern w:val="0"/>
          <w:lang w:val="es-CR" w:eastAsia="es-MX"/>
          <w14:ligatures w14:val="none"/>
        </w:rPr>
        <w:t xml:space="preserve">Articular </w:t>
      </w:r>
      <w:r w:rsidR="003750F7" w:rsidRPr="005C0002">
        <w:rPr>
          <w:rFonts w:eastAsia="Times New Roman" w:cstheme="minorHAnsi"/>
          <w:i/>
          <w:iCs/>
          <w:kern w:val="0"/>
          <w:lang w:val="es-CR" w:eastAsia="es-MX"/>
          <w14:ligatures w14:val="none"/>
        </w:rPr>
        <w:t>políticas</w:t>
      </w:r>
      <w:r w:rsidRPr="005C0002">
        <w:rPr>
          <w:rFonts w:eastAsia="Times New Roman" w:cstheme="minorHAnsi"/>
          <w:i/>
          <w:iCs/>
          <w:kern w:val="0"/>
          <w:lang w:val="es-CR" w:eastAsia="es-MX"/>
          <w14:ligatures w14:val="none"/>
        </w:rPr>
        <w:t xml:space="preserve"> que involucren las instituciones representadas. </w:t>
      </w:r>
    </w:p>
    <w:p w14:paraId="54994081" w14:textId="77777777" w:rsidR="003750F7" w:rsidRPr="005C0002" w:rsidRDefault="00D12FF8" w:rsidP="00A93F7F">
      <w:pPr>
        <w:pStyle w:val="Prrafodelista"/>
        <w:numPr>
          <w:ilvl w:val="0"/>
          <w:numId w:val="22"/>
        </w:numPr>
        <w:spacing w:before="100" w:beforeAutospacing="1" w:after="100" w:afterAutospacing="1" w:line="360" w:lineRule="auto"/>
        <w:rPr>
          <w:rFonts w:eastAsia="Times New Roman" w:cstheme="minorHAnsi"/>
          <w:i/>
          <w:iCs/>
          <w:kern w:val="0"/>
          <w:lang w:val="es-CR" w:eastAsia="es-MX"/>
          <w14:ligatures w14:val="none"/>
        </w:rPr>
      </w:pPr>
      <w:r w:rsidRPr="005C0002">
        <w:rPr>
          <w:rFonts w:eastAsia="Times New Roman" w:cstheme="minorHAnsi"/>
          <w:i/>
          <w:iCs/>
          <w:kern w:val="0"/>
          <w:lang w:val="es-CR" w:eastAsia="es-MX"/>
          <w14:ligatures w14:val="none"/>
        </w:rPr>
        <w:t xml:space="preserve">Coordinar la </w:t>
      </w:r>
      <w:r w:rsidR="003750F7" w:rsidRPr="005C0002">
        <w:rPr>
          <w:rFonts w:eastAsia="Times New Roman" w:cstheme="minorHAnsi"/>
          <w:i/>
          <w:iCs/>
          <w:kern w:val="0"/>
          <w:lang w:val="es-CR" w:eastAsia="es-MX"/>
          <w14:ligatures w14:val="none"/>
        </w:rPr>
        <w:t>programación</w:t>
      </w:r>
      <w:r w:rsidRPr="005C0002">
        <w:rPr>
          <w:rFonts w:eastAsia="Times New Roman" w:cstheme="minorHAnsi"/>
          <w:i/>
          <w:iCs/>
          <w:kern w:val="0"/>
          <w:lang w:val="es-CR" w:eastAsia="es-MX"/>
          <w14:ligatures w14:val="none"/>
        </w:rPr>
        <w:t xml:space="preserve">, </w:t>
      </w:r>
      <w:r w:rsidR="003750F7" w:rsidRPr="005C0002">
        <w:rPr>
          <w:rFonts w:eastAsia="Times New Roman" w:cstheme="minorHAnsi"/>
          <w:i/>
          <w:iCs/>
          <w:kern w:val="0"/>
          <w:lang w:val="es-CR" w:eastAsia="es-MX"/>
          <w14:ligatures w14:val="none"/>
        </w:rPr>
        <w:t>ejecución</w:t>
      </w:r>
      <w:r w:rsidRPr="005C0002">
        <w:rPr>
          <w:rFonts w:eastAsia="Times New Roman" w:cstheme="minorHAnsi"/>
          <w:i/>
          <w:iCs/>
          <w:kern w:val="0"/>
          <w:lang w:val="es-CR" w:eastAsia="es-MX"/>
          <w14:ligatures w14:val="none"/>
        </w:rPr>
        <w:t xml:space="preserve"> y seguimiento de acciones regionales del Plan Nacional de Desarrollo.</w:t>
      </w:r>
    </w:p>
    <w:p w14:paraId="0A12715C" w14:textId="77777777" w:rsidR="003750F7" w:rsidRPr="005C0002" w:rsidRDefault="00D12FF8" w:rsidP="00A93F7F">
      <w:pPr>
        <w:pStyle w:val="Prrafodelista"/>
        <w:numPr>
          <w:ilvl w:val="0"/>
          <w:numId w:val="22"/>
        </w:numPr>
        <w:spacing w:before="100" w:beforeAutospacing="1" w:after="100" w:afterAutospacing="1" w:line="360" w:lineRule="auto"/>
        <w:rPr>
          <w:rFonts w:eastAsia="Times New Roman" w:cstheme="minorHAnsi"/>
          <w:i/>
          <w:iCs/>
          <w:kern w:val="0"/>
          <w:lang w:val="es-CR" w:eastAsia="es-MX"/>
          <w14:ligatures w14:val="none"/>
        </w:rPr>
      </w:pPr>
      <w:r w:rsidRPr="005C0002">
        <w:rPr>
          <w:rFonts w:eastAsia="Times New Roman" w:cstheme="minorHAnsi"/>
          <w:i/>
          <w:iCs/>
          <w:kern w:val="0"/>
          <w:lang w:val="es-CR" w:eastAsia="es-MX"/>
          <w14:ligatures w14:val="none"/>
        </w:rPr>
        <w:t xml:space="preserve">Participar en la </w:t>
      </w:r>
      <w:r w:rsidR="003750F7" w:rsidRPr="005C0002">
        <w:rPr>
          <w:rFonts w:eastAsia="Times New Roman" w:cstheme="minorHAnsi"/>
          <w:i/>
          <w:iCs/>
          <w:kern w:val="0"/>
          <w:lang w:val="es-CR" w:eastAsia="es-MX"/>
          <w14:ligatures w14:val="none"/>
        </w:rPr>
        <w:t>elaboración</w:t>
      </w:r>
      <w:r w:rsidRPr="005C0002">
        <w:rPr>
          <w:rFonts w:eastAsia="Times New Roman" w:cstheme="minorHAnsi"/>
          <w:i/>
          <w:iCs/>
          <w:kern w:val="0"/>
          <w:lang w:val="es-CR" w:eastAsia="es-MX"/>
          <w14:ligatures w14:val="none"/>
        </w:rPr>
        <w:t xml:space="preserve">, </w:t>
      </w:r>
      <w:r w:rsidR="003750F7" w:rsidRPr="005C0002">
        <w:rPr>
          <w:rFonts w:eastAsia="Times New Roman" w:cstheme="minorHAnsi"/>
          <w:i/>
          <w:iCs/>
          <w:kern w:val="0"/>
          <w:lang w:val="es-CR" w:eastAsia="es-MX"/>
          <w14:ligatures w14:val="none"/>
        </w:rPr>
        <w:t>actualización</w:t>
      </w:r>
      <w:r w:rsidRPr="005C0002">
        <w:rPr>
          <w:rFonts w:eastAsia="Times New Roman" w:cstheme="minorHAnsi"/>
          <w:i/>
          <w:iCs/>
          <w:kern w:val="0"/>
          <w:lang w:val="es-CR" w:eastAsia="es-MX"/>
          <w14:ligatures w14:val="none"/>
        </w:rPr>
        <w:t xml:space="preserve"> y </w:t>
      </w:r>
      <w:r w:rsidR="003750F7" w:rsidRPr="005C0002">
        <w:rPr>
          <w:rFonts w:eastAsia="Times New Roman" w:cstheme="minorHAnsi"/>
          <w:i/>
          <w:iCs/>
          <w:kern w:val="0"/>
          <w:lang w:val="es-CR" w:eastAsia="es-MX"/>
          <w14:ligatures w14:val="none"/>
        </w:rPr>
        <w:t>ejecución</w:t>
      </w:r>
      <w:r w:rsidRPr="005C0002">
        <w:rPr>
          <w:rFonts w:eastAsia="Times New Roman" w:cstheme="minorHAnsi"/>
          <w:i/>
          <w:iCs/>
          <w:kern w:val="0"/>
          <w:lang w:val="es-CR" w:eastAsia="es-MX"/>
          <w14:ligatures w14:val="none"/>
        </w:rPr>
        <w:t xml:space="preserve"> del Plan Regional de Desarrollo. </w:t>
      </w:r>
    </w:p>
    <w:p w14:paraId="3EF3F5EE" w14:textId="3AE54EF2" w:rsidR="00D12FF8" w:rsidRPr="005C0002" w:rsidRDefault="00D12FF8" w:rsidP="00A93F7F">
      <w:pPr>
        <w:pStyle w:val="Prrafodelista"/>
        <w:numPr>
          <w:ilvl w:val="0"/>
          <w:numId w:val="22"/>
        </w:numPr>
        <w:spacing w:before="100" w:beforeAutospacing="1" w:after="100" w:afterAutospacing="1" w:line="360" w:lineRule="auto"/>
        <w:rPr>
          <w:rFonts w:eastAsia="Times New Roman" w:cstheme="minorHAnsi"/>
          <w:i/>
          <w:iCs/>
          <w:kern w:val="0"/>
          <w:lang w:val="es-CR" w:eastAsia="es-MX"/>
          <w14:ligatures w14:val="none"/>
        </w:rPr>
      </w:pPr>
      <w:r w:rsidRPr="005C0002">
        <w:rPr>
          <w:rFonts w:eastAsia="Times New Roman" w:cstheme="minorHAnsi"/>
          <w:i/>
          <w:iCs/>
          <w:kern w:val="0"/>
          <w:lang w:val="es-CR" w:eastAsia="es-MX"/>
          <w14:ligatures w14:val="none"/>
        </w:rPr>
        <w:t xml:space="preserve">Elaborar propuestas de programas, proyectos y acciones de desarrollo viables </w:t>
      </w:r>
      <w:r w:rsidR="003750F7" w:rsidRPr="005C0002">
        <w:rPr>
          <w:rFonts w:eastAsia="Times New Roman" w:cstheme="minorHAnsi"/>
          <w:i/>
          <w:iCs/>
          <w:kern w:val="0"/>
          <w:lang w:val="es-CR" w:eastAsia="es-MX"/>
          <w14:ligatures w14:val="none"/>
        </w:rPr>
        <w:t>política</w:t>
      </w:r>
      <w:r w:rsidRPr="005C0002">
        <w:rPr>
          <w:rFonts w:eastAsia="Times New Roman" w:cstheme="minorHAnsi"/>
          <w:i/>
          <w:iCs/>
          <w:kern w:val="0"/>
          <w:lang w:val="es-CR" w:eastAsia="es-MX"/>
          <w14:ligatures w14:val="none"/>
        </w:rPr>
        <w:t xml:space="preserve"> y financieramente, en </w:t>
      </w:r>
      <w:r w:rsidR="003750F7" w:rsidRPr="005C0002">
        <w:rPr>
          <w:rFonts w:eastAsia="Times New Roman" w:cstheme="minorHAnsi"/>
          <w:i/>
          <w:iCs/>
          <w:kern w:val="0"/>
          <w:lang w:val="es-CR" w:eastAsia="es-MX"/>
          <w14:ligatures w14:val="none"/>
        </w:rPr>
        <w:t>coordinación</w:t>
      </w:r>
      <w:r w:rsidRPr="005C0002">
        <w:rPr>
          <w:rFonts w:eastAsia="Times New Roman" w:cstheme="minorHAnsi"/>
          <w:i/>
          <w:iCs/>
          <w:kern w:val="0"/>
          <w:lang w:val="es-CR" w:eastAsia="es-MX"/>
          <w14:ligatures w14:val="none"/>
        </w:rPr>
        <w:t xml:space="preserve"> con MIDEPLAN, de conformidad con lo establecido en los Planes de Desarrollo Regional. </w:t>
      </w:r>
    </w:p>
    <w:p w14:paraId="77D6B9C6" w14:textId="02595134" w:rsidR="003750F7" w:rsidRPr="005C0002" w:rsidRDefault="00D12FF8" w:rsidP="00A93F7F">
      <w:pPr>
        <w:pStyle w:val="Prrafodelista"/>
        <w:numPr>
          <w:ilvl w:val="0"/>
          <w:numId w:val="22"/>
        </w:numPr>
        <w:spacing w:before="100" w:beforeAutospacing="1" w:after="100" w:afterAutospacing="1" w:line="360" w:lineRule="auto"/>
        <w:rPr>
          <w:rFonts w:eastAsia="Times New Roman" w:cstheme="minorHAnsi"/>
          <w:kern w:val="0"/>
          <w:lang w:val="es-CR" w:eastAsia="es-MX"/>
          <w14:ligatures w14:val="none"/>
        </w:rPr>
      </w:pPr>
      <w:r w:rsidRPr="005C0002">
        <w:rPr>
          <w:rFonts w:eastAsia="Times New Roman" w:cstheme="minorHAnsi"/>
          <w:i/>
          <w:iCs/>
          <w:kern w:val="0"/>
          <w:lang w:val="es-CR" w:eastAsia="es-MX"/>
          <w14:ligatures w14:val="none"/>
        </w:rPr>
        <w:t xml:space="preserve">Generar las condiciones para la </w:t>
      </w:r>
      <w:r w:rsidR="003750F7" w:rsidRPr="005C0002">
        <w:rPr>
          <w:rFonts w:eastAsia="Times New Roman" w:cstheme="minorHAnsi"/>
          <w:i/>
          <w:iCs/>
          <w:kern w:val="0"/>
          <w:lang w:val="es-CR" w:eastAsia="es-MX"/>
          <w14:ligatures w14:val="none"/>
        </w:rPr>
        <w:t>implementación</w:t>
      </w:r>
      <w:r w:rsidRPr="005C0002">
        <w:rPr>
          <w:rFonts w:eastAsia="Times New Roman" w:cstheme="minorHAnsi"/>
          <w:i/>
          <w:iCs/>
          <w:kern w:val="0"/>
          <w:lang w:val="es-CR" w:eastAsia="es-MX"/>
          <w14:ligatures w14:val="none"/>
        </w:rPr>
        <w:t xml:space="preserve"> regional sobre los programas y proyectos sectoriales de inversiones y operaciones que deben ser ejecutados por las instituciones </w:t>
      </w:r>
      <w:r w:rsidR="003750F7" w:rsidRPr="005C0002">
        <w:rPr>
          <w:rFonts w:eastAsia="Times New Roman" w:cstheme="minorHAnsi"/>
          <w:i/>
          <w:iCs/>
          <w:kern w:val="0"/>
          <w:lang w:val="es-CR" w:eastAsia="es-MX"/>
          <w14:ligatures w14:val="none"/>
        </w:rPr>
        <w:t>públicas</w:t>
      </w:r>
      <w:r w:rsidRPr="005C0002">
        <w:rPr>
          <w:rFonts w:eastAsia="Times New Roman" w:cstheme="minorHAnsi"/>
          <w:i/>
          <w:iCs/>
          <w:kern w:val="0"/>
          <w:lang w:val="es-CR" w:eastAsia="es-MX"/>
          <w14:ligatures w14:val="none"/>
        </w:rPr>
        <w:t>.</w:t>
      </w:r>
    </w:p>
    <w:p w14:paraId="1BBAE16D" w14:textId="4682B1E1" w:rsidR="003750F7" w:rsidRPr="005C0002" w:rsidRDefault="00D12FF8" w:rsidP="00A93F7F">
      <w:pPr>
        <w:pStyle w:val="Prrafodelista"/>
        <w:numPr>
          <w:ilvl w:val="0"/>
          <w:numId w:val="22"/>
        </w:numPr>
        <w:spacing w:before="100" w:beforeAutospacing="1" w:after="100" w:afterAutospacing="1" w:line="360" w:lineRule="auto"/>
        <w:rPr>
          <w:rFonts w:eastAsia="Times New Roman" w:cstheme="minorHAnsi"/>
          <w:kern w:val="0"/>
          <w:lang w:val="es-CR" w:eastAsia="es-MX"/>
          <w14:ligatures w14:val="none"/>
        </w:rPr>
      </w:pPr>
      <w:r w:rsidRPr="005C0002">
        <w:rPr>
          <w:rFonts w:eastAsia="Times New Roman" w:cstheme="minorHAnsi"/>
          <w:i/>
          <w:iCs/>
          <w:kern w:val="0"/>
          <w:lang w:val="es-CR" w:eastAsia="es-MX"/>
          <w14:ligatures w14:val="none"/>
        </w:rPr>
        <w:t xml:space="preserve">Establecer mecanismos de trabajo para la </w:t>
      </w:r>
      <w:r w:rsidR="003750F7" w:rsidRPr="005C0002">
        <w:rPr>
          <w:rFonts w:eastAsia="Times New Roman" w:cstheme="minorHAnsi"/>
          <w:i/>
          <w:iCs/>
          <w:kern w:val="0"/>
          <w:lang w:val="es-CR" w:eastAsia="es-MX"/>
          <w14:ligatures w14:val="none"/>
        </w:rPr>
        <w:t>atención</w:t>
      </w:r>
      <w:r w:rsidRPr="005C0002">
        <w:rPr>
          <w:rFonts w:eastAsia="Times New Roman" w:cstheme="minorHAnsi"/>
          <w:i/>
          <w:iCs/>
          <w:kern w:val="0"/>
          <w:lang w:val="es-CR" w:eastAsia="es-MX"/>
          <w14:ligatures w14:val="none"/>
        </w:rPr>
        <w:t xml:space="preserve"> de temas </w:t>
      </w:r>
      <w:r w:rsidR="003750F7" w:rsidRPr="005C0002">
        <w:rPr>
          <w:rFonts w:eastAsia="Times New Roman" w:cstheme="minorHAnsi"/>
          <w:i/>
          <w:iCs/>
          <w:kern w:val="0"/>
          <w:lang w:val="es-CR" w:eastAsia="es-MX"/>
          <w14:ligatures w14:val="none"/>
        </w:rPr>
        <w:t>específicos</w:t>
      </w:r>
      <w:r w:rsidRPr="005C0002">
        <w:rPr>
          <w:rFonts w:eastAsia="Times New Roman" w:cstheme="minorHAnsi"/>
          <w:i/>
          <w:iCs/>
          <w:kern w:val="0"/>
          <w:lang w:val="es-CR" w:eastAsia="es-MX"/>
          <w14:ligatures w14:val="none"/>
        </w:rPr>
        <w:t xml:space="preserve"> de su competencia. </w:t>
      </w:r>
    </w:p>
    <w:p w14:paraId="2F36BF52" w14:textId="77777777" w:rsidR="003750F7" w:rsidRPr="005C0002" w:rsidRDefault="00D12FF8" w:rsidP="00A93F7F">
      <w:pPr>
        <w:pStyle w:val="Prrafodelista"/>
        <w:numPr>
          <w:ilvl w:val="0"/>
          <w:numId w:val="22"/>
        </w:numPr>
        <w:spacing w:before="100" w:beforeAutospacing="1" w:after="100" w:afterAutospacing="1" w:line="360" w:lineRule="auto"/>
        <w:rPr>
          <w:rFonts w:eastAsia="Times New Roman" w:cstheme="minorHAnsi"/>
          <w:kern w:val="0"/>
          <w:lang w:val="es-CR" w:eastAsia="es-MX"/>
          <w14:ligatures w14:val="none"/>
        </w:rPr>
      </w:pPr>
      <w:r w:rsidRPr="005C0002">
        <w:rPr>
          <w:rFonts w:eastAsia="Times New Roman" w:cstheme="minorHAnsi"/>
          <w:i/>
          <w:iCs/>
          <w:kern w:val="0"/>
          <w:lang w:val="es-CR" w:eastAsia="es-MX"/>
          <w14:ligatures w14:val="none"/>
        </w:rPr>
        <w:t xml:space="preserve">Servir de soporte </w:t>
      </w:r>
      <w:r w:rsidR="003750F7" w:rsidRPr="005C0002">
        <w:rPr>
          <w:rFonts w:eastAsia="Times New Roman" w:cstheme="minorHAnsi"/>
          <w:i/>
          <w:iCs/>
          <w:kern w:val="0"/>
          <w:lang w:val="es-CR" w:eastAsia="es-MX"/>
          <w14:ligatures w14:val="none"/>
        </w:rPr>
        <w:t>técnico</w:t>
      </w:r>
      <w:r w:rsidRPr="005C0002">
        <w:rPr>
          <w:rFonts w:eastAsia="Times New Roman" w:cstheme="minorHAnsi"/>
          <w:i/>
          <w:iCs/>
          <w:kern w:val="0"/>
          <w:lang w:val="es-CR" w:eastAsia="es-MX"/>
          <w14:ligatures w14:val="none"/>
        </w:rPr>
        <w:t xml:space="preserve"> al Consejo Regional de Desarrollo.</w:t>
      </w:r>
    </w:p>
    <w:p w14:paraId="30878EC2" w14:textId="50E7D5FE" w:rsidR="007B0F71" w:rsidRPr="005C0002" w:rsidRDefault="00D12FF8" w:rsidP="00A93F7F">
      <w:pPr>
        <w:pStyle w:val="Prrafodelista"/>
        <w:numPr>
          <w:ilvl w:val="0"/>
          <w:numId w:val="22"/>
        </w:numPr>
        <w:spacing w:before="100" w:beforeAutospacing="1" w:after="100" w:afterAutospacing="1" w:line="360" w:lineRule="auto"/>
        <w:rPr>
          <w:rFonts w:eastAsia="Times New Roman" w:cstheme="minorHAnsi"/>
          <w:kern w:val="0"/>
          <w:lang w:val="es-CR" w:eastAsia="es-MX"/>
          <w14:ligatures w14:val="none"/>
        </w:rPr>
      </w:pPr>
      <w:r w:rsidRPr="005C0002">
        <w:rPr>
          <w:rFonts w:eastAsia="Times New Roman" w:cstheme="minorHAnsi"/>
          <w:i/>
          <w:iCs/>
          <w:kern w:val="0"/>
          <w:lang w:val="es-CR" w:eastAsia="es-MX"/>
          <w14:ligatures w14:val="none"/>
        </w:rPr>
        <w:t xml:space="preserve"> Promover la eficiencia en los servicios </w:t>
      </w:r>
      <w:r w:rsidR="003750F7" w:rsidRPr="005C0002">
        <w:rPr>
          <w:rFonts w:eastAsia="Times New Roman" w:cstheme="minorHAnsi"/>
          <w:i/>
          <w:iCs/>
          <w:kern w:val="0"/>
          <w:lang w:val="es-CR" w:eastAsia="es-MX"/>
          <w14:ligatures w14:val="none"/>
        </w:rPr>
        <w:t>públicos</w:t>
      </w:r>
      <w:r w:rsidRPr="005C0002">
        <w:rPr>
          <w:rFonts w:eastAsia="Times New Roman" w:cstheme="minorHAnsi"/>
          <w:i/>
          <w:iCs/>
          <w:kern w:val="0"/>
          <w:lang w:val="es-CR" w:eastAsia="es-MX"/>
          <w14:ligatures w14:val="none"/>
        </w:rPr>
        <w:t xml:space="preserve">. </w:t>
      </w:r>
    </w:p>
    <w:p w14:paraId="28CD7249" w14:textId="1AF1441C" w:rsidR="00516DB9" w:rsidRPr="005C0002" w:rsidRDefault="003750F7" w:rsidP="003750F7">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E</w:t>
      </w:r>
      <w:r w:rsidR="00516DB9" w:rsidRPr="005C0002">
        <w:rPr>
          <w:rFonts w:eastAsia="Times New Roman" w:cstheme="minorHAnsi"/>
          <w:kern w:val="0"/>
          <w:lang w:val="es-CR" w:eastAsia="es-MX"/>
          <w14:ligatures w14:val="none"/>
        </w:rPr>
        <w:t xml:space="preserve">l Ministerio de Cultura y Juventud (MCJ) tiene </w:t>
      </w:r>
      <w:r w:rsidRPr="005C0002">
        <w:rPr>
          <w:rFonts w:eastAsia="Times New Roman" w:cstheme="minorHAnsi"/>
          <w:kern w:val="0"/>
          <w:lang w:val="es-CR" w:eastAsia="es-MX"/>
          <w14:ligatures w14:val="none"/>
        </w:rPr>
        <w:t>participación</w:t>
      </w:r>
      <w:r w:rsidR="001C6CA1" w:rsidRPr="005C0002">
        <w:rPr>
          <w:rFonts w:eastAsia="Times New Roman" w:cstheme="minorHAnsi"/>
          <w:kern w:val="0"/>
          <w:lang w:val="es-CR" w:eastAsia="es-MX"/>
          <w14:ligatures w14:val="none"/>
        </w:rPr>
        <w:t xml:space="preserve"> activa</w:t>
      </w:r>
      <w:r w:rsidR="00516DB9" w:rsidRPr="005C0002">
        <w:rPr>
          <w:rFonts w:eastAsia="Times New Roman" w:cstheme="minorHAnsi"/>
          <w:kern w:val="0"/>
          <w:lang w:val="es-CR" w:eastAsia="es-MX"/>
          <w14:ligatures w14:val="none"/>
        </w:rPr>
        <w:t xml:space="preserve"> en los CIR-ICD de las </w:t>
      </w:r>
      <w:r w:rsidRPr="005C0002">
        <w:rPr>
          <w:rFonts w:eastAsia="Times New Roman" w:cstheme="minorHAnsi"/>
          <w:kern w:val="0"/>
          <w:lang w:val="es-CR" w:eastAsia="es-MX"/>
          <w14:ligatures w14:val="none"/>
        </w:rPr>
        <w:t>8</w:t>
      </w:r>
      <w:r w:rsidR="00516DB9" w:rsidRPr="005C0002">
        <w:rPr>
          <w:rFonts w:eastAsia="Times New Roman" w:cstheme="minorHAnsi"/>
          <w:kern w:val="0"/>
          <w:lang w:val="es-CR" w:eastAsia="es-MX"/>
          <w14:ligatures w14:val="none"/>
        </w:rPr>
        <w:t xml:space="preserve"> </w:t>
      </w:r>
      <w:r w:rsidRPr="005C0002">
        <w:rPr>
          <w:rFonts w:eastAsia="Times New Roman" w:cstheme="minorHAnsi"/>
          <w:kern w:val="0"/>
          <w:lang w:val="es-CR" w:eastAsia="es-MX"/>
          <w14:ligatures w14:val="none"/>
        </w:rPr>
        <w:t>r</w:t>
      </w:r>
      <w:r w:rsidR="00516DB9" w:rsidRPr="005C0002">
        <w:rPr>
          <w:rFonts w:eastAsia="Times New Roman" w:cstheme="minorHAnsi"/>
          <w:kern w:val="0"/>
          <w:lang w:val="es-CR" w:eastAsia="es-MX"/>
          <w14:ligatures w14:val="none"/>
        </w:rPr>
        <w:t xml:space="preserve">egiones del </w:t>
      </w:r>
      <w:r w:rsidRPr="005C0002">
        <w:rPr>
          <w:rFonts w:eastAsia="Times New Roman" w:cstheme="minorHAnsi"/>
          <w:kern w:val="0"/>
          <w:lang w:val="es-CR" w:eastAsia="es-MX"/>
          <w14:ligatures w14:val="none"/>
        </w:rPr>
        <w:t>país</w:t>
      </w:r>
      <w:r w:rsidR="00516DB9" w:rsidRPr="005C0002">
        <w:rPr>
          <w:rFonts w:eastAsia="Times New Roman" w:cstheme="minorHAnsi"/>
          <w:kern w:val="0"/>
          <w:lang w:val="es-CR" w:eastAsia="es-MX"/>
          <w14:ligatures w14:val="none"/>
        </w:rPr>
        <w:t xml:space="preserve"> (Chorotega, Brunca, Huetar, Caribe, </w:t>
      </w:r>
      <w:r w:rsidRPr="005C0002">
        <w:rPr>
          <w:rFonts w:eastAsia="Times New Roman" w:cstheme="minorHAnsi"/>
          <w:kern w:val="0"/>
          <w:lang w:val="es-CR" w:eastAsia="es-MX"/>
          <w14:ligatures w14:val="none"/>
        </w:rPr>
        <w:t>Pacífico</w:t>
      </w:r>
      <w:r w:rsidR="00516DB9" w:rsidRPr="005C0002">
        <w:rPr>
          <w:rFonts w:eastAsia="Times New Roman" w:cstheme="minorHAnsi"/>
          <w:kern w:val="0"/>
          <w:lang w:val="es-CR" w:eastAsia="es-MX"/>
          <w14:ligatures w14:val="none"/>
        </w:rPr>
        <w:t xml:space="preserve"> centra</w:t>
      </w:r>
      <w:r w:rsidRPr="005C0002">
        <w:rPr>
          <w:rFonts w:eastAsia="Times New Roman" w:cstheme="minorHAnsi"/>
          <w:kern w:val="0"/>
          <w:lang w:val="es-CR" w:eastAsia="es-MX"/>
          <w14:ligatures w14:val="none"/>
        </w:rPr>
        <w:t xml:space="preserve">, </w:t>
      </w:r>
      <w:r w:rsidR="00516DB9" w:rsidRPr="005C0002">
        <w:rPr>
          <w:rFonts w:eastAsia="Times New Roman" w:cstheme="minorHAnsi"/>
          <w:kern w:val="0"/>
          <w:lang w:val="es-CR" w:eastAsia="es-MX"/>
          <w14:ligatures w14:val="none"/>
        </w:rPr>
        <w:t xml:space="preserve">oriente, occidente y central) con funcionarios del Consejo Nacional de la Persona Joven, la </w:t>
      </w:r>
      <w:r w:rsidRPr="005C0002">
        <w:rPr>
          <w:rFonts w:eastAsia="Times New Roman" w:cstheme="minorHAnsi"/>
          <w:kern w:val="0"/>
          <w:lang w:val="es-CR" w:eastAsia="es-MX"/>
          <w14:ligatures w14:val="none"/>
        </w:rPr>
        <w:t>Dirección</w:t>
      </w:r>
      <w:r w:rsidR="00516DB9" w:rsidRPr="005C0002">
        <w:rPr>
          <w:rFonts w:eastAsia="Times New Roman" w:cstheme="minorHAnsi"/>
          <w:kern w:val="0"/>
          <w:lang w:val="es-CR" w:eastAsia="es-MX"/>
          <w14:ligatures w14:val="none"/>
        </w:rPr>
        <w:t xml:space="preserve"> de </w:t>
      </w:r>
      <w:r w:rsidRPr="005C0002">
        <w:rPr>
          <w:rFonts w:eastAsia="Times New Roman" w:cstheme="minorHAnsi"/>
          <w:kern w:val="0"/>
          <w:lang w:val="es-CR" w:eastAsia="es-MX"/>
          <w14:ligatures w14:val="none"/>
        </w:rPr>
        <w:t>Gestión</w:t>
      </w:r>
      <w:r w:rsidR="00516DB9" w:rsidRPr="005C0002">
        <w:rPr>
          <w:rFonts w:eastAsia="Times New Roman" w:cstheme="minorHAnsi"/>
          <w:kern w:val="0"/>
          <w:lang w:val="es-CR" w:eastAsia="es-MX"/>
          <w14:ligatures w14:val="none"/>
        </w:rPr>
        <w:t xml:space="preserve"> Sociocultural, la </w:t>
      </w:r>
      <w:r w:rsidRPr="005C0002">
        <w:rPr>
          <w:rFonts w:eastAsia="Times New Roman" w:cstheme="minorHAnsi"/>
          <w:kern w:val="0"/>
          <w:lang w:val="es-CR" w:eastAsia="es-MX"/>
          <w14:ligatures w14:val="none"/>
        </w:rPr>
        <w:t>Dirección</w:t>
      </w:r>
      <w:r w:rsidR="00516DB9" w:rsidRPr="005C0002">
        <w:rPr>
          <w:rFonts w:eastAsia="Times New Roman" w:cstheme="minorHAnsi"/>
          <w:kern w:val="0"/>
          <w:lang w:val="es-CR" w:eastAsia="es-MX"/>
          <w14:ligatures w14:val="none"/>
        </w:rPr>
        <w:t xml:space="preserve"> de Bandas, el Sistema Nacional de Bibliotecas, el Sistema Nacional de </w:t>
      </w:r>
      <w:r w:rsidRPr="005C0002">
        <w:rPr>
          <w:rFonts w:eastAsia="Times New Roman" w:cstheme="minorHAnsi"/>
          <w:kern w:val="0"/>
          <w:lang w:val="es-CR" w:eastAsia="es-MX"/>
          <w14:ligatures w14:val="none"/>
        </w:rPr>
        <w:t>Educación</w:t>
      </w:r>
      <w:r w:rsidR="00516DB9" w:rsidRPr="005C0002">
        <w:rPr>
          <w:rFonts w:eastAsia="Times New Roman" w:cstheme="minorHAnsi"/>
          <w:kern w:val="0"/>
          <w:lang w:val="es-CR" w:eastAsia="es-MX"/>
          <w14:ligatures w14:val="none"/>
        </w:rPr>
        <w:t xml:space="preserve"> Musical, el Museo de Arte Costarricense mediante la Casa del artista, el Teatro Popular Melico Salazar mediante el Taller Nacional de danza y el Taller Nacional de teatro. </w:t>
      </w:r>
    </w:p>
    <w:p w14:paraId="343C51AF" w14:textId="77777777" w:rsidR="003750F7" w:rsidRPr="00127DFA" w:rsidRDefault="003750F7" w:rsidP="00127DFA">
      <w:pPr>
        <w:pStyle w:val="Sinespaciado"/>
      </w:pPr>
    </w:p>
    <w:p w14:paraId="6C1AC30C" w14:textId="17E0BB2E" w:rsidR="008C2524" w:rsidRDefault="00516DB9" w:rsidP="00AC53C0">
      <w:pPr>
        <w:spacing w:line="360" w:lineRule="auto"/>
        <w:ind w:firstLine="360"/>
        <w:jc w:val="both"/>
        <w:rPr>
          <w:rFonts w:eastAsia="Times New Roman" w:cstheme="minorHAnsi"/>
          <w:kern w:val="0"/>
          <w:lang w:val="es-CR" w:eastAsia="es-MX"/>
          <w14:ligatures w14:val="none"/>
        </w:rPr>
      </w:pPr>
      <w:r w:rsidRPr="005C0002">
        <w:rPr>
          <w:rFonts w:eastAsia="Times New Roman" w:cstheme="minorHAnsi"/>
          <w:kern w:val="0"/>
          <w:lang w:val="es-CR" w:eastAsia="es-MX"/>
          <w14:ligatures w14:val="none"/>
        </w:rPr>
        <w:t xml:space="preserve">La </w:t>
      </w:r>
      <w:r w:rsidR="003750F7" w:rsidRPr="005C0002">
        <w:rPr>
          <w:rFonts w:eastAsia="Times New Roman" w:cstheme="minorHAnsi"/>
          <w:kern w:val="0"/>
          <w:lang w:val="es-CR" w:eastAsia="es-MX"/>
          <w14:ligatures w14:val="none"/>
        </w:rPr>
        <w:t>coordinación</w:t>
      </w:r>
      <w:r w:rsidRPr="005C0002">
        <w:rPr>
          <w:rFonts w:eastAsia="Times New Roman" w:cstheme="minorHAnsi"/>
          <w:kern w:val="0"/>
          <w:lang w:val="es-CR" w:eastAsia="es-MX"/>
          <w14:ligatures w14:val="none"/>
        </w:rPr>
        <w:t xml:space="preserve"> del CIR-ICD en cada </w:t>
      </w:r>
      <w:r w:rsidR="003750F7" w:rsidRPr="005C0002">
        <w:rPr>
          <w:rFonts w:eastAsia="Times New Roman" w:cstheme="minorHAnsi"/>
          <w:kern w:val="0"/>
          <w:lang w:val="es-CR" w:eastAsia="es-MX"/>
          <w14:ligatures w14:val="none"/>
        </w:rPr>
        <w:t>región</w:t>
      </w:r>
      <w:r w:rsidRPr="005C0002">
        <w:rPr>
          <w:rFonts w:eastAsia="Times New Roman" w:cstheme="minorHAnsi"/>
          <w:kern w:val="0"/>
          <w:lang w:val="es-CR" w:eastAsia="es-MX"/>
          <w14:ligatures w14:val="none"/>
        </w:rPr>
        <w:t xml:space="preserve"> recae en el MCJ y la persona que la Jerarca designe, quien </w:t>
      </w:r>
      <w:r w:rsidR="003750F7" w:rsidRPr="005C0002">
        <w:rPr>
          <w:rFonts w:eastAsia="Times New Roman" w:cstheme="minorHAnsi"/>
          <w:kern w:val="0"/>
          <w:lang w:val="es-CR" w:eastAsia="es-MX"/>
          <w14:ligatures w14:val="none"/>
        </w:rPr>
        <w:t>será</w:t>
      </w:r>
      <w:r w:rsidRPr="005C0002">
        <w:rPr>
          <w:rFonts w:eastAsia="Times New Roman" w:cstheme="minorHAnsi"/>
          <w:kern w:val="0"/>
          <w:lang w:val="es-CR" w:eastAsia="es-MX"/>
          <w14:ligatures w14:val="none"/>
        </w:rPr>
        <w:t xml:space="preserve">́ el responsable de participar en las reuniones que convoque la </w:t>
      </w:r>
      <w:r w:rsidR="00C36D5B" w:rsidRPr="005C0002">
        <w:rPr>
          <w:rFonts w:eastAsia="Times New Roman" w:cstheme="minorHAnsi"/>
          <w:kern w:val="0"/>
          <w:lang w:val="es-CR" w:eastAsia="es-MX"/>
          <w14:ligatures w14:val="none"/>
        </w:rPr>
        <w:t>Secretaría</w:t>
      </w:r>
      <w:r w:rsidRPr="005C0002">
        <w:rPr>
          <w:rFonts w:eastAsia="Times New Roman" w:cstheme="minorHAnsi"/>
          <w:kern w:val="0"/>
          <w:lang w:val="es-CR" w:eastAsia="es-MX"/>
          <w14:ligatures w14:val="none"/>
        </w:rPr>
        <w:t xml:space="preserve"> </w:t>
      </w:r>
      <w:r w:rsidR="00C36D5B" w:rsidRPr="005C0002">
        <w:rPr>
          <w:rFonts w:eastAsia="Times New Roman" w:cstheme="minorHAnsi"/>
          <w:kern w:val="0"/>
          <w:lang w:val="es-CR" w:eastAsia="es-MX"/>
          <w14:ligatures w14:val="none"/>
        </w:rPr>
        <w:t>Técnica</w:t>
      </w:r>
      <w:r w:rsidRPr="005C0002">
        <w:rPr>
          <w:rFonts w:eastAsia="Times New Roman" w:cstheme="minorHAnsi"/>
          <w:kern w:val="0"/>
          <w:lang w:val="es-CR" w:eastAsia="es-MX"/>
          <w14:ligatures w14:val="none"/>
        </w:rPr>
        <w:t xml:space="preserve"> de</w:t>
      </w:r>
      <w:r w:rsidR="00C36D5B" w:rsidRPr="005C0002">
        <w:rPr>
          <w:rFonts w:eastAsia="Times New Roman" w:cstheme="minorHAnsi"/>
          <w:kern w:val="0"/>
          <w:lang w:val="es-CR" w:eastAsia="es-MX"/>
          <w14:ligatures w14:val="none"/>
        </w:rPr>
        <w:t xml:space="preserve"> las Agencias de Desarrollo Regional (AREDES)</w:t>
      </w:r>
      <w:r w:rsidRPr="005C0002">
        <w:rPr>
          <w:rFonts w:eastAsia="Times New Roman" w:cstheme="minorHAnsi"/>
          <w:kern w:val="0"/>
          <w:lang w:val="es-CR" w:eastAsia="es-MX"/>
          <w14:ligatures w14:val="none"/>
        </w:rPr>
        <w:t xml:space="preserve">, donde debe presentar los proyectos de impacto regional que diferentes actores sociales presentaron ante el CIR-ICD </w:t>
      </w:r>
      <w:r w:rsidRPr="005C0002">
        <w:rPr>
          <w:rFonts w:eastAsia="Times New Roman" w:cstheme="minorHAnsi"/>
          <w:kern w:val="0"/>
          <w:lang w:val="es-CR" w:eastAsia="es-MX"/>
          <w14:ligatures w14:val="none"/>
        </w:rPr>
        <w:lastRenderedPageBreak/>
        <w:t xml:space="preserve">para su </w:t>
      </w:r>
      <w:r w:rsidR="00C36D5B" w:rsidRPr="005C0002">
        <w:rPr>
          <w:rFonts w:eastAsia="Times New Roman" w:cstheme="minorHAnsi"/>
          <w:kern w:val="0"/>
          <w:lang w:val="es-CR" w:eastAsia="es-MX"/>
          <w14:ligatures w14:val="none"/>
        </w:rPr>
        <w:t>valoración</w:t>
      </w:r>
      <w:r w:rsidRPr="005C0002">
        <w:rPr>
          <w:rFonts w:eastAsia="Times New Roman" w:cstheme="minorHAnsi"/>
          <w:kern w:val="0"/>
          <w:lang w:val="es-CR" w:eastAsia="es-MX"/>
          <w14:ligatures w14:val="none"/>
        </w:rPr>
        <w:t xml:space="preserve"> y </w:t>
      </w:r>
      <w:r w:rsidR="00C36D5B" w:rsidRPr="005C0002">
        <w:rPr>
          <w:rFonts w:eastAsia="Times New Roman" w:cstheme="minorHAnsi"/>
          <w:kern w:val="0"/>
          <w:lang w:val="es-CR" w:eastAsia="es-MX"/>
          <w14:ligatures w14:val="none"/>
        </w:rPr>
        <w:t>priorización</w:t>
      </w:r>
      <w:r w:rsidRPr="005C0002">
        <w:rPr>
          <w:rFonts w:eastAsia="Times New Roman" w:cstheme="minorHAnsi"/>
          <w:kern w:val="0"/>
          <w:lang w:val="es-CR" w:eastAsia="es-MX"/>
          <w14:ligatures w14:val="none"/>
        </w:rPr>
        <w:t xml:space="preserve"> con la finalidad de articular y coordinar acciones con las otras instancias que integran dicho Consejo. </w:t>
      </w:r>
    </w:p>
    <w:p w14:paraId="0816102F" w14:textId="77777777" w:rsidR="00AC53C0" w:rsidRPr="00127DFA" w:rsidRDefault="00AC53C0" w:rsidP="00127DFA">
      <w:pPr>
        <w:pStyle w:val="Sinespaciado"/>
      </w:pPr>
    </w:p>
    <w:p w14:paraId="70F55C4A" w14:textId="0EBDB89F" w:rsidR="00AC53C0" w:rsidRDefault="00AC53C0" w:rsidP="00B23552">
      <w:pPr>
        <w:spacing w:line="360" w:lineRule="auto"/>
        <w:ind w:firstLine="360"/>
        <w:jc w:val="both"/>
        <w:rPr>
          <w:rFonts w:eastAsia="Times New Roman" w:cstheme="minorHAnsi"/>
          <w:kern w:val="0"/>
          <w:lang w:val="es-CR" w:eastAsia="es-MX"/>
          <w14:ligatures w14:val="none"/>
        </w:rPr>
      </w:pPr>
      <w:r>
        <w:rPr>
          <w:rFonts w:eastAsia="Times New Roman" w:cstheme="minorHAnsi"/>
          <w:kern w:val="0"/>
          <w:lang w:val="es-CR" w:eastAsia="es-MX"/>
          <w14:ligatures w14:val="none"/>
        </w:rPr>
        <w:t xml:space="preserve">El tercer nivel de coordinación corresponde a </w:t>
      </w:r>
      <w:r w:rsidRPr="00B23552">
        <w:rPr>
          <w:rFonts w:eastAsia="Times New Roman" w:cstheme="minorHAnsi"/>
          <w:b/>
          <w:bCs/>
          <w:kern w:val="0"/>
          <w:lang w:val="es-CR" w:eastAsia="es-MX"/>
          <w14:ligatures w14:val="none"/>
        </w:rPr>
        <w:t>los Consejos Territoriales de Desarrollo Rural</w:t>
      </w:r>
      <w:r w:rsidR="001F54B2">
        <w:rPr>
          <w:rFonts w:eastAsia="Times New Roman" w:cstheme="minorHAnsi"/>
          <w:b/>
          <w:bCs/>
          <w:kern w:val="0"/>
          <w:lang w:val="es-CR" w:eastAsia="es-MX"/>
          <w14:ligatures w14:val="none"/>
        </w:rPr>
        <w:t xml:space="preserve"> (CTDR)</w:t>
      </w:r>
      <w:r>
        <w:rPr>
          <w:rFonts w:eastAsia="Times New Roman" w:cstheme="minorHAnsi"/>
          <w:kern w:val="0"/>
          <w:lang w:val="es-CR" w:eastAsia="es-MX"/>
          <w14:ligatures w14:val="none"/>
        </w:rPr>
        <w:t xml:space="preserve">, </w:t>
      </w:r>
      <w:r w:rsidR="00B23552">
        <w:rPr>
          <w:rFonts w:eastAsia="Times New Roman" w:cstheme="minorHAnsi"/>
          <w:kern w:val="0"/>
          <w:lang w:val="es-CR" w:eastAsia="es-MX"/>
          <w14:ligatures w14:val="none"/>
        </w:rPr>
        <w:t xml:space="preserve">los cuales son creados mediante el artículo 8 de la Ley </w:t>
      </w:r>
      <w:r w:rsidR="00B23552" w:rsidRPr="00B23552">
        <w:rPr>
          <w:rFonts w:eastAsia="Times New Roman" w:cstheme="minorHAnsi"/>
          <w:kern w:val="0"/>
          <w:lang w:val="es-CR" w:eastAsia="es-MX"/>
          <w14:ligatures w14:val="none"/>
        </w:rPr>
        <w:t>Transfo</w:t>
      </w:r>
      <w:r w:rsidR="00B23552">
        <w:rPr>
          <w:rFonts w:eastAsia="Times New Roman" w:cstheme="minorHAnsi"/>
          <w:kern w:val="0"/>
          <w:lang w:val="es-CR" w:eastAsia="es-MX"/>
          <w14:ligatures w14:val="none"/>
        </w:rPr>
        <w:t>rmación</w:t>
      </w:r>
      <w:r w:rsidR="00B23552" w:rsidRPr="00B23552">
        <w:rPr>
          <w:rFonts w:eastAsia="Times New Roman" w:cstheme="minorHAnsi"/>
          <w:kern w:val="0"/>
          <w:lang w:val="es-CR" w:eastAsia="es-MX"/>
          <w14:ligatures w14:val="none"/>
        </w:rPr>
        <w:t xml:space="preserve"> </w:t>
      </w:r>
      <w:r w:rsidR="00B23552">
        <w:rPr>
          <w:rFonts w:eastAsia="Times New Roman" w:cstheme="minorHAnsi"/>
          <w:kern w:val="0"/>
          <w:lang w:val="es-CR" w:eastAsia="es-MX"/>
          <w14:ligatures w14:val="none"/>
        </w:rPr>
        <w:t>d</w:t>
      </w:r>
      <w:r w:rsidR="00B23552" w:rsidRPr="00B23552">
        <w:rPr>
          <w:rFonts w:eastAsia="Times New Roman" w:cstheme="minorHAnsi"/>
          <w:kern w:val="0"/>
          <w:lang w:val="es-CR" w:eastAsia="es-MX"/>
          <w14:ligatures w14:val="none"/>
        </w:rPr>
        <w:t>el Instituto de Desarrollo Agrario (IDA) en el Instituto de Desarrollo Rural (INDER) y Crea Secretaría Técnica de Desarrollo Rural</w:t>
      </w:r>
      <w:r w:rsidR="00B23552">
        <w:rPr>
          <w:rFonts w:eastAsia="Times New Roman" w:cstheme="minorHAnsi"/>
          <w:kern w:val="0"/>
          <w:lang w:val="es-CR" w:eastAsia="es-MX"/>
          <w14:ligatures w14:val="none"/>
        </w:rPr>
        <w:t xml:space="preserve">, </w:t>
      </w:r>
      <w:proofErr w:type="spellStart"/>
      <w:r w:rsidR="00B23552" w:rsidRPr="00B23552">
        <w:rPr>
          <w:rFonts w:eastAsia="Times New Roman" w:cstheme="minorHAnsi"/>
          <w:kern w:val="0"/>
          <w:lang w:val="es-CR" w:eastAsia="es-MX"/>
          <w14:ligatures w14:val="none"/>
        </w:rPr>
        <w:t>N°</w:t>
      </w:r>
      <w:proofErr w:type="spellEnd"/>
      <w:r w:rsidR="00B23552" w:rsidRPr="00B23552">
        <w:rPr>
          <w:rFonts w:eastAsia="Times New Roman" w:cstheme="minorHAnsi"/>
          <w:kern w:val="0"/>
          <w:lang w:val="es-CR" w:eastAsia="es-MX"/>
          <w14:ligatures w14:val="none"/>
        </w:rPr>
        <w:t xml:space="preserve"> 9036</w:t>
      </w:r>
      <w:r w:rsidR="00B23552">
        <w:rPr>
          <w:rFonts w:eastAsia="Times New Roman" w:cstheme="minorHAnsi"/>
          <w:kern w:val="0"/>
          <w:lang w:val="es-CR" w:eastAsia="es-MX"/>
          <w14:ligatures w14:val="none"/>
        </w:rPr>
        <w:t>.</w:t>
      </w:r>
      <w:r w:rsidR="00142C9D">
        <w:rPr>
          <w:rFonts w:eastAsia="Times New Roman" w:cstheme="minorHAnsi"/>
          <w:kern w:val="0"/>
          <w:lang w:val="es-CR" w:eastAsia="es-MX"/>
          <w14:ligatures w14:val="none"/>
        </w:rPr>
        <w:t xml:space="preserve"> Los CTDR están conformados por los siguientes 4 órganos: </w:t>
      </w:r>
      <w:r w:rsidR="00142C9D" w:rsidRPr="00142C9D">
        <w:rPr>
          <w:rFonts w:eastAsia="Times New Roman" w:cstheme="minorHAnsi"/>
          <w:kern w:val="0"/>
          <w:lang w:val="es-CR" w:eastAsia="es-MX"/>
          <w14:ligatures w14:val="none"/>
        </w:rPr>
        <w:t>a) Una Asamblea General (AG), b) un Comité Directivo (CD), c) la Asesoría Territorial y d) la Fiscalía.</w:t>
      </w:r>
    </w:p>
    <w:p w14:paraId="555B7A89" w14:textId="4E5413B5" w:rsidR="00B23552" w:rsidRDefault="00B23552" w:rsidP="00127DFA">
      <w:pPr>
        <w:pStyle w:val="Sinespaciado"/>
        <w:rPr>
          <w:lang w:val="es-CR" w:eastAsia="es-MX"/>
        </w:rPr>
      </w:pPr>
    </w:p>
    <w:p w14:paraId="286964B8" w14:textId="42B20991" w:rsidR="001F54B2" w:rsidRDefault="001F54B2" w:rsidP="00A77C1B">
      <w:pPr>
        <w:spacing w:line="360" w:lineRule="auto"/>
        <w:ind w:firstLine="360"/>
        <w:jc w:val="both"/>
        <w:rPr>
          <w:rFonts w:eastAsia="Times New Roman" w:cstheme="minorHAnsi"/>
          <w:kern w:val="0"/>
          <w:lang w:val="es-CR" w:eastAsia="es-MX"/>
          <w14:ligatures w14:val="none"/>
        </w:rPr>
      </w:pPr>
      <w:r>
        <w:rPr>
          <w:rFonts w:eastAsia="Times New Roman" w:cstheme="minorHAnsi"/>
          <w:kern w:val="0"/>
          <w:lang w:val="es-CR" w:eastAsia="es-MX"/>
          <w14:ligatures w14:val="none"/>
        </w:rPr>
        <w:t>Adicionalmente, el Decreto Ejecutivo 43102-</w:t>
      </w:r>
      <w:r w:rsidR="00A77C1B">
        <w:rPr>
          <w:rFonts w:eastAsia="Times New Roman" w:cstheme="minorHAnsi"/>
          <w:kern w:val="0"/>
          <w:lang w:val="es-CR" w:eastAsia="es-MX"/>
          <w14:ligatures w14:val="none"/>
        </w:rPr>
        <w:t>MAG i</w:t>
      </w:r>
      <w:r>
        <w:rPr>
          <w:rFonts w:eastAsia="Times New Roman" w:cstheme="minorHAnsi"/>
          <w:kern w:val="0"/>
          <w:lang w:val="es-CR" w:eastAsia="es-MX"/>
          <w14:ligatures w14:val="none"/>
        </w:rPr>
        <w:t xml:space="preserve">ndica que los CTDR les corresponde la elaboración de los Planes de Desarrollo Regional Territorial, los cual son un instrumento esencial para la territorialización de las políticas públicas, por lo que </w:t>
      </w:r>
      <w:r w:rsidR="00A77C1B">
        <w:rPr>
          <w:rFonts w:eastAsia="Times New Roman" w:cstheme="minorHAnsi"/>
          <w:kern w:val="0"/>
          <w:lang w:val="es-CR" w:eastAsia="es-MX"/>
          <w14:ligatures w14:val="none"/>
        </w:rPr>
        <w:t>su elaboración</w:t>
      </w:r>
      <w:r>
        <w:rPr>
          <w:rFonts w:eastAsia="Times New Roman" w:cstheme="minorHAnsi"/>
          <w:kern w:val="0"/>
          <w:lang w:val="es-CR" w:eastAsia="es-MX"/>
          <w14:ligatures w14:val="none"/>
        </w:rPr>
        <w:t xml:space="preserve"> debe realizarse tomando en consideración </w:t>
      </w:r>
      <w:r w:rsidR="00A77C1B">
        <w:rPr>
          <w:rFonts w:eastAsia="Times New Roman" w:cstheme="minorHAnsi"/>
          <w:kern w:val="0"/>
          <w:lang w:val="es-CR" w:eastAsia="es-MX"/>
          <w14:ligatures w14:val="none"/>
        </w:rPr>
        <w:t>“</w:t>
      </w:r>
      <w:r w:rsidR="00A77C1B" w:rsidRPr="00A77C1B">
        <w:rPr>
          <w:rFonts w:eastAsia="Times New Roman" w:cstheme="minorHAnsi"/>
          <w:kern w:val="0"/>
          <w:lang w:val="es-CR" w:eastAsia="es-MX"/>
          <w14:ligatures w14:val="none"/>
        </w:rPr>
        <w:t>un enfoque de ordenamiento territorial, con respeto a las disposiciones del plan regulador local, si existiere, e incluir acciones dirigidas a mejorar las condiciones de la población más vulnerable en los territorios</w:t>
      </w:r>
      <w:r w:rsidR="00A77C1B">
        <w:rPr>
          <w:rFonts w:eastAsia="Times New Roman" w:cstheme="minorHAnsi"/>
          <w:kern w:val="0"/>
          <w:lang w:val="es-CR" w:eastAsia="es-MX"/>
          <w14:ligatures w14:val="none"/>
        </w:rPr>
        <w:t xml:space="preserve">”. Según lo indicado en dicho decreto, la elaboración de esa política recae sobre el Comité Directivo el Consejo Territorial, pero su aprobación es potestad de la Asamblea General. </w:t>
      </w:r>
    </w:p>
    <w:p w14:paraId="7F8226E0" w14:textId="77777777" w:rsidR="00A77C1B" w:rsidRDefault="00A77C1B" w:rsidP="00127DFA">
      <w:pPr>
        <w:pStyle w:val="Sinespaciado"/>
        <w:rPr>
          <w:lang w:val="es-CR" w:eastAsia="es-MX"/>
        </w:rPr>
      </w:pPr>
    </w:p>
    <w:p w14:paraId="0157E111" w14:textId="55F9BAD6" w:rsidR="00103356" w:rsidRPr="00103356" w:rsidRDefault="00103356" w:rsidP="00103356">
      <w:pPr>
        <w:spacing w:line="360" w:lineRule="auto"/>
        <w:ind w:firstLine="360"/>
        <w:jc w:val="both"/>
        <w:rPr>
          <w:rFonts w:eastAsia="Times New Roman" w:cstheme="minorHAnsi"/>
          <w:kern w:val="0"/>
          <w:lang w:val="es-CR" w:eastAsia="es-MX"/>
          <w14:ligatures w14:val="none"/>
        </w:rPr>
      </w:pPr>
      <w:r>
        <w:rPr>
          <w:rFonts w:eastAsia="Times New Roman" w:cstheme="minorHAnsi"/>
          <w:kern w:val="0"/>
          <w:lang w:val="es-CR" w:eastAsia="es-MX"/>
          <w14:ligatures w14:val="none"/>
        </w:rPr>
        <w:t xml:space="preserve">Finalmente, valga la pena mencionar que esta normativa crea un Fondo de Desarrollo Rural </w:t>
      </w:r>
      <w:r w:rsidRPr="00103356">
        <w:rPr>
          <w:rFonts w:eastAsia="Times New Roman" w:cstheme="minorHAnsi"/>
          <w:kern w:val="0"/>
          <w:lang w:val="es-CR" w:eastAsia="es-MX"/>
          <w14:ligatures w14:val="none"/>
        </w:rPr>
        <w:t>Artículo</w:t>
      </w:r>
      <w:r>
        <w:rPr>
          <w:rFonts w:eastAsia="Times New Roman" w:cstheme="minorHAnsi"/>
          <w:kern w:val="0"/>
          <w:lang w:val="es-CR" w:eastAsia="es-MX"/>
          <w14:ligatures w14:val="none"/>
        </w:rPr>
        <w:t xml:space="preserve"> dentro de cuyos objetivos se le establece como el </w:t>
      </w:r>
      <w:r w:rsidRPr="00103356">
        <w:rPr>
          <w:rFonts w:eastAsia="Times New Roman" w:cstheme="minorHAnsi"/>
          <w:kern w:val="0"/>
          <w:lang w:val="es-CR" w:eastAsia="es-MX"/>
          <w14:ligatures w14:val="none"/>
        </w:rPr>
        <w:t>ente técnico especializado que facilita a la población rural el acceso a los recursos y los servicios necesarios para el desarrollo de las diversas actividades económicas que promuevan el empleo y autoempleo rural territorial, tales como, agropecuarias, turismo, agroindustria, comercio, servicios, pesca y sociales, tales como educativas, culturales, ambientales, deportivas y cualquier otra que contribuya al desarrollo rural.</w:t>
      </w:r>
    </w:p>
    <w:p w14:paraId="094D0F42" w14:textId="77777777" w:rsidR="00103356" w:rsidRPr="00103356" w:rsidRDefault="00103356" w:rsidP="00127DFA">
      <w:pPr>
        <w:pStyle w:val="Sinespaciado"/>
        <w:rPr>
          <w:lang w:val="es-CR" w:eastAsia="es-MX"/>
        </w:rPr>
      </w:pPr>
    </w:p>
    <w:p w14:paraId="719AE4E4" w14:textId="710C67F7" w:rsidR="00A77C1B" w:rsidRDefault="00AD22B3" w:rsidP="00103356">
      <w:pPr>
        <w:spacing w:line="360" w:lineRule="auto"/>
        <w:ind w:firstLine="360"/>
        <w:jc w:val="both"/>
        <w:rPr>
          <w:rFonts w:eastAsia="Times New Roman" w:cstheme="minorHAnsi"/>
          <w:kern w:val="0"/>
          <w:lang w:val="es-CR" w:eastAsia="es-MX"/>
          <w14:ligatures w14:val="none"/>
        </w:rPr>
      </w:pPr>
      <w:r>
        <w:rPr>
          <w:rFonts w:eastAsia="Times New Roman" w:cstheme="minorHAnsi"/>
          <w:kern w:val="0"/>
          <w:lang w:val="es-CR" w:eastAsia="es-MX"/>
          <w14:ligatures w14:val="none"/>
        </w:rPr>
        <w:t xml:space="preserve">El artículo 118 del reglamento indica que “para </w:t>
      </w:r>
      <w:r w:rsidR="00103356" w:rsidRPr="00103356">
        <w:rPr>
          <w:rFonts w:eastAsia="Times New Roman" w:cstheme="minorHAnsi"/>
          <w:kern w:val="0"/>
          <w:lang w:val="es-CR" w:eastAsia="es-MX"/>
          <w14:ligatures w14:val="none"/>
        </w:rPr>
        <w:t xml:space="preserve">impulsar el desarrollo integral de los territorios rurales deberá promover y ejecutar proyectos sociales o productivos, para lo cual podrá realizar sus funciones en forma articulada tanto con Instituciones Públicas como con entes privados, dígase mediante alianzas, contratos, convenios o cualquier otro mecanismo </w:t>
      </w:r>
      <w:r w:rsidR="00103356" w:rsidRPr="00103356">
        <w:rPr>
          <w:rFonts w:eastAsia="Times New Roman" w:cstheme="minorHAnsi"/>
          <w:kern w:val="0"/>
          <w:lang w:val="es-CR" w:eastAsia="es-MX"/>
          <w14:ligatures w14:val="none"/>
        </w:rPr>
        <w:lastRenderedPageBreak/>
        <w:t>que se estime necesario y conveniente</w:t>
      </w:r>
      <w:r>
        <w:rPr>
          <w:rFonts w:eastAsia="Times New Roman" w:cstheme="minorHAnsi"/>
          <w:kern w:val="0"/>
          <w:lang w:val="es-CR" w:eastAsia="es-MX"/>
          <w14:ligatures w14:val="none"/>
        </w:rPr>
        <w:t xml:space="preserve">”, lo cual permite que se desarrolle un marco de acción en proyectos vinculados con la cultura. </w:t>
      </w:r>
    </w:p>
    <w:p w14:paraId="377C886D" w14:textId="31FE5702" w:rsidR="00AC53C0" w:rsidRPr="0090795D" w:rsidRDefault="00AD22B3" w:rsidP="0090795D">
      <w:pPr>
        <w:spacing w:before="100" w:beforeAutospacing="1" w:after="100" w:afterAutospacing="1" w:line="360" w:lineRule="auto"/>
        <w:ind w:firstLine="360"/>
        <w:jc w:val="both"/>
        <w:rPr>
          <w:rFonts w:eastAsia="Times New Roman" w:cstheme="minorHAnsi"/>
          <w:kern w:val="0"/>
          <w:lang w:val="es-CR" w:eastAsia="es-MX"/>
          <w14:ligatures w14:val="none"/>
        </w:rPr>
      </w:pPr>
      <w:r>
        <w:rPr>
          <w:rFonts w:eastAsia="Times New Roman" w:cstheme="minorHAnsi"/>
          <w:kern w:val="0"/>
          <w:lang w:val="es-CR" w:eastAsia="es-MX"/>
          <w14:ligatures w14:val="none"/>
        </w:rPr>
        <w:t xml:space="preserve">Finalmente, en el cuarto nivel se </w:t>
      </w:r>
      <w:r w:rsidR="00AC53C0" w:rsidRPr="005C0002">
        <w:rPr>
          <w:rFonts w:eastAsia="Times New Roman" w:cstheme="minorHAnsi"/>
          <w:kern w:val="0"/>
          <w:lang w:val="es-CR" w:eastAsia="es-MX"/>
          <w14:ligatures w14:val="none"/>
        </w:rPr>
        <w:t xml:space="preserve">crearon los </w:t>
      </w:r>
      <w:r w:rsidR="00AC53C0" w:rsidRPr="005C0002">
        <w:rPr>
          <w:rFonts w:eastAsia="Times New Roman" w:cstheme="minorHAnsi"/>
          <w:b/>
          <w:bCs/>
          <w:kern w:val="0"/>
          <w:lang w:val="es-CR" w:eastAsia="es-MX"/>
          <w14:ligatures w14:val="none"/>
        </w:rPr>
        <w:t xml:space="preserve">Consejos Cantonales de Coordinación Interinstitucional (CCCI) </w:t>
      </w:r>
      <w:r w:rsidR="00AC53C0" w:rsidRPr="005C0002">
        <w:rPr>
          <w:rFonts w:eastAsia="Times New Roman" w:cstheme="minorHAnsi"/>
          <w:kern w:val="0"/>
          <w:lang w:val="es-CR" w:eastAsia="es-MX"/>
          <w14:ligatures w14:val="none"/>
        </w:rPr>
        <w:t>y los</w:t>
      </w:r>
      <w:r w:rsidR="00AC53C0" w:rsidRPr="005C0002">
        <w:rPr>
          <w:rFonts w:eastAsia="Times New Roman" w:cstheme="minorHAnsi"/>
          <w:b/>
          <w:bCs/>
          <w:kern w:val="0"/>
          <w:lang w:val="es-CR" w:eastAsia="es-MX"/>
          <w14:ligatures w14:val="none"/>
        </w:rPr>
        <w:t xml:space="preserve"> Consejos Distritales de Coordinación Interinstitucional (CDCI) </w:t>
      </w:r>
      <w:r w:rsidR="00AC53C0" w:rsidRPr="005C0002">
        <w:rPr>
          <w:rFonts w:eastAsia="Times New Roman" w:cstheme="minorHAnsi"/>
          <w:kern w:val="0"/>
          <w:lang w:val="es-CR" w:eastAsia="es-MX"/>
          <w14:ligatures w14:val="none"/>
        </w:rPr>
        <w:t>coordinados por los gobiernos locales</w:t>
      </w:r>
      <w:r>
        <w:rPr>
          <w:rFonts w:eastAsia="Times New Roman" w:cstheme="minorHAnsi"/>
          <w:kern w:val="0"/>
          <w:lang w:val="es-CR" w:eastAsia="es-MX"/>
          <w14:ligatures w14:val="none"/>
        </w:rPr>
        <w:t xml:space="preserve">, </w:t>
      </w:r>
      <w:r w:rsidR="00D93A9F">
        <w:rPr>
          <w:rFonts w:eastAsia="Times New Roman" w:cstheme="minorHAnsi"/>
          <w:kern w:val="0"/>
          <w:lang w:val="es-CR" w:eastAsia="es-MX"/>
          <w14:ligatures w14:val="none"/>
        </w:rPr>
        <w:t xml:space="preserve">según </w:t>
      </w:r>
      <w:r w:rsidR="00D93A9F" w:rsidRPr="005C0002">
        <w:rPr>
          <w:rFonts w:eastAsia="Times New Roman" w:cstheme="minorHAnsi"/>
          <w:kern w:val="0"/>
          <w:lang w:val="es-CR" w:eastAsia="es-MX"/>
          <w14:ligatures w14:val="none"/>
        </w:rPr>
        <w:t>Decreto</w:t>
      </w:r>
      <w:r w:rsidRPr="005C0002">
        <w:rPr>
          <w:rFonts w:eastAsia="Times New Roman" w:cstheme="minorHAnsi"/>
          <w:kern w:val="0"/>
          <w:lang w:val="es-CR" w:eastAsia="es-MX"/>
          <w14:ligatures w14:val="none"/>
        </w:rPr>
        <w:t xml:space="preserve"> Ejecutivo No 38997-MP-PLAN del 25 de julio de 2014</w:t>
      </w:r>
      <w:r w:rsidR="00AC53C0" w:rsidRPr="005C0002">
        <w:rPr>
          <w:rFonts w:eastAsia="Times New Roman" w:cstheme="minorHAnsi"/>
          <w:kern w:val="0"/>
          <w:lang w:val="es-CR" w:eastAsia="es-MX"/>
          <w14:ligatures w14:val="none"/>
        </w:rPr>
        <w:t>. El MCJ debe estar presente en cada consejo cantonal y distrital, en los que hay presencia institucional, para colaborar con el análisis de políticas públicas que propicien desarrollo vinculado a la necesaria transversalidad de la cultura en la planificación cantonal</w:t>
      </w:r>
      <w:r w:rsidR="00AC53C0" w:rsidRPr="005C0002">
        <w:rPr>
          <w:rFonts w:ascii="Verdana" w:eastAsia="Times New Roman" w:hAnsi="Verdana" w:cs="Times New Roman"/>
          <w:kern w:val="0"/>
          <w:lang w:val="es-CR" w:eastAsia="es-MX"/>
          <w14:ligatures w14:val="none"/>
        </w:rPr>
        <w:t xml:space="preserve"> </w:t>
      </w:r>
    </w:p>
    <w:p w14:paraId="15DA4B4F" w14:textId="77777777" w:rsidR="004F6724" w:rsidRDefault="00AC53C0" w:rsidP="004F6724">
      <w:pPr>
        <w:spacing w:before="100" w:beforeAutospacing="1" w:after="100" w:afterAutospacing="1" w:line="360" w:lineRule="auto"/>
        <w:ind w:firstLine="708"/>
        <w:jc w:val="both"/>
        <w:rPr>
          <w:rFonts w:eastAsia="Times New Roman" w:cstheme="minorHAnsi"/>
          <w:i/>
          <w:iCs/>
          <w:kern w:val="0"/>
          <w:lang w:val="es-CR" w:eastAsia="es-MX"/>
          <w14:ligatures w14:val="none"/>
        </w:rPr>
      </w:pPr>
      <w:r w:rsidRPr="005C0002">
        <w:rPr>
          <w:rFonts w:eastAsia="Times New Roman" w:cstheme="minorHAnsi"/>
          <w:i/>
          <w:iCs/>
          <w:kern w:val="0"/>
          <w:lang w:val="es-CR" w:eastAsia="es-MX"/>
          <w14:ligatures w14:val="none"/>
        </w:rPr>
        <w:t>Artículo 24</w:t>
      </w:r>
    </w:p>
    <w:p w14:paraId="524260B8" w14:textId="5F853F4D" w:rsidR="001A02CD" w:rsidRPr="00127DFA" w:rsidRDefault="00AC53C0" w:rsidP="004F6724">
      <w:pPr>
        <w:spacing w:before="100" w:beforeAutospacing="1" w:after="100" w:afterAutospacing="1" w:line="360" w:lineRule="auto"/>
        <w:ind w:firstLine="708"/>
        <w:jc w:val="both"/>
        <w:rPr>
          <w:rFonts w:eastAsia="Times New Roman" w:cstheme="minorHAnsi"/>
          <w:i/>
          <w:iCs/>
          <w:kern w:val="0"/>
          <w:lang w:val="es-CR" w:eastAsia="es-MX"/>
          <w14:ligatures w14:val="none"/>
        </w:rPr>
      </w:pPr>
      <w:r w:rsidRPr="00127DFA">
        <w:rPr>
          <w:rFonts w:eastAsia="Times New Roman" w:cstheme="minorHAnsi"/>
          <w:i/>
          <w:iCs/>
          <w:kern w:val="0"/>
          <w:lang w:val="es-CR" w:eastAsia="es-MX"/>
          <w14:ligatures w14:val="none"/>
        </w:rPr>
        <w:t xml:space="preserve">Consejos Cantonales de Coordinación Institucional y Consejos Distritales de Coordinación Institucional: Se integra a la organización de los sectores en las regiones la normativa que regula los Consejos Cantonales de Coordinación Institucional y los Consejos Distritales de Coordinación Institucional, como órganos colegiados de coordinación y consulta de los órganos, entes y empresas públicas con los gobiernos locales respecto de las políticas públicas necesarias para gestionar el desarrollo integrado y sostenible de cada cantón o distrito, </w:t>
      </w:r>
      <w:proofErr w:type="spellStart"/>
      <w:r w:rsidRPr="00127DFA">
        <w:rPr>
          <w:rFonts w:eastAsia="Times New Roman" w:cstheme="minorHAnsi"/>
          <w:i/>
          <w:iCs/>
          <w:kern w:val="0"/>
          <w:lang w:val="es-CR" w:eastAsia="es-MX"/>
          <w14:ligatures w14:val="none"/>
        </w:rPr>
        <w:t>asi</w:t>
      </w:r>
      <w:proofErr w:type="spellEnd"/>
      <w:r w:rsidRPr="00127DFA">
        <w:rPr>
          <w:rFonts w:eastAsia="Times New Roman" w:cstheme="minorHAnsi"/>
          <w:i/>
          <w:iCs/>
          <w:kern w:val="0"/>
          <w:lang w:val="es-CR" w:eastAsia="es-MX"/>
          <w14:ligatures w14:val="none"/>
        </w:rPr>
        <w:t xml:space="preserve">́ como respecto de las acciones para ejecutar el proceso de descentralización previsto en el artículo 170 de la Constitución Política. Las instituciones deberán participar de manera activa y permanente en el cumplimiento de los objetivos de los Consejos Cantonales de Coordinación Institucional y de los Consejos Distritales de Coordinación Institucional, según las atribuciones y funciones establecidas en los artículos 13 y 17 del Reglamento a la Ley General de Transferencia de Competencias del Poder Ejecutivo a las Municipalidades (Decreto Ejecutivo No36004-PLAN de 5 de mayo de 2010)." </w:t>
      </w:r>
    </w:p>
    <w:p w14:paraId="2DC51617" w14:textId="70E8EB15" w:rsidR="004F6724" w:rsidRDefault="00753FC6" w:rsidP="0090795D">
      <w:pPr>
        <w:spacing w:line="360" w:lineRule="auto"/>
        <w:ind w:firstLine="360"/>
        <w:jc w:val="both"/>
        <w:rPr>
          <w:rFonts w:eastAsia="Times New Roman" w:cstheme="minorHAnsi"/>
          <w:kern w:val="0"/>
          <w:lang w:val="es-CR" w:eastAsia="es-MX"/>
          <w14:ligatures w14:val="none"/>
        </w:rPr>
      </w:pPr>
      <w:r>
        <w:rPr>
          <w:rFonts w:eastAsia="Times New Roman" w:cstheme="minorHAnsi"/>
          <w:kern w:val="0"/>
          <w:lang w:val="es-CR" w:eastAsia="es-MX"/>
          <w14:ligatures w14:val="none"/>
        </w:rPr>
        <w:t>Un aspecto importante por señalar es que los CCCI tienen incidencia cantonal, mientras que los CDCI tienen incidencia en los lugares donde se cuenta con Consejos Municipales de Distrito que son dirigidos por la figura de una Intendencia y no por la figura de una Alcaldía</w:t>
      </w:r>
      <w:r w:rsidR="00D93A9F">
        <w:rPr>
          <w:rFonts w:eastAsia="Times New Roman" w:cstheme="minorHAnsi"/>
          <w:kern w:val="0"/>
          <w:lang w:val="es-CR" w:eastAsia="es-MX"/>
          <w14:ligatures w14:val="none"/>
        </w:rPr>
        <w:t xml:space="preserve"> </w:t>
      </w:r>
      <w:r w:rsidR="00D93A9F">
        <w:rPr>
          <w:rFonts w:eastAsia="Times New Roman" w:cstheme="minorHAnsi"/>
          <w:kern w:val="0"/>
          <w:lang w:val="es-CR" w:eastAsia="es-MX"/>
          <w14:ligatures w14:val="none"/>
        </w:rPr>
        <w:lastRenderedPageBreak/>
        <w:t xml:space="preserve">como es el caso de </w:t>
      </w:r>
      <w:r w:rsidR="00D93A9F" w:rsidRPr="00D93A9F">
        <w:rPr>
          <w:rFonts w:eastAsia="Times New Roman" w:cstheme="minorHAnsi"/>
          <w:kern w:val="0"/>
          <w:lang w:val="es-CR" w:eastAsia="es-MX"/>
          <w14:ligatures w14:val="none"/>
        </w:rPr>
        <w:t xml:space="preserve">Peñas Blancas de San Ramón, </w:t>
      </w:r>
      <w:proofErr w:type="spellStart"/>
      <w:r w:rsidR="00D93A9F" w:rsidRPr="00D93A9F">
        <w:rPr>
          <w:rFonts w:eastAsia="Times New Roman" w:cstheme="minorHAnsi"/>
          <w:kern w:val="0"/>
          <w:lang w:val="es-CR" w:eastAsia="es-MX"/>
          <w14:ligatures w14:val="none"/>
        </w:rPr>
        <w:t>Tucurrique</w:t>
      </w:r>
      <w:proofErr w:type="spellEnd"/>
      <w:r w:rsidR="00D93A9F" w:rsidRPr="00D93A9F">
        <w:rPr>
          <w:rFonts w:eastAsia="Times New Roman" w:cstheme="minorHAnsi"/>
          <w:kern w:val="0"/>
          <w:lang w:val="es-CR" w:eastAsia="es-MX"/>
          <w14:ligatures w14:val="none"/>
        </w:rPr>
        <w:t xml:space="preserve"> de Jiménez, Cervantes de Alvarado, Colorado de Abangares, Lepanto, Paquera y </w:t>
      </w:r>
      <w:proofErr w:type="spellStart"/>
      <w:r w:rsidR="00D93A9F" w:rsidRPr="00D93A9F">
        <w:rPr>
          <w:rFonts w:eastAsia="Times New Roman" w:cstheme="minorHAnsi"/>
          <w:kern w:val="0"/>
          <w:lang w:val="es-CR" w:eastAsia="es-MX"/>
          <w14:ligatures w14:val="none"/>
        </w:rPr>
        <w:t>Cóbano</w:t>
      </w:r>
      <w:proofErr w:type="spellEnd"/>
      <w:r w:rsidR="00D93A9F" w:rsidRPr="00D93A9F">
        <w:rPr>
          <w:rFonts w:eastAsia="Times New Roman" w:cstheme="minorHAnsi"/>
          <w:kern w:val="0"/>
          <w:lang w:val="es-CR" w:eastAsia="es-MX"/>
          <w14:ligatures w14:val="none"/>
        </w:rPr>
        <w:t xml:space="preserve"> de Puntarenas</w:t>
      </w:r>
    </w:p>
    <w:p w14:paraId="05CD8D12" w14:textId="77777777" w:rsidR="00753FC6" w:rsidRPr="00753FC6" w:rsidRDefault="00753FC6" w:rsidP="004F6724">
      <w:pPr>
        <w:pStyle w:val="Sinespaciado"/>
        <w:rPr>
          <w:lang w:val="es-CR" w:eastAsia="es-MX"/>
        </w:rPr>
      </w:pPr>
    </w:p>
    <w:p w14:paraId="792C2FBB" w14:textId="6D36B676" w:rsidR="00531CA5" w:rsidRPr="005C0002" w:rsidRDefault="00BC4A13" w:rsidP="0046290F">
      <w:pPr>
        <w:pStyle w:val="Descripcin"/>
      </w:pPr>
      <w:r>
        <w:t>Figura</w:t>
      </w:r>
      <w:r w:rsidR="00D129AC">
        <w:t xml:space="preserve"> 9</w:t>
      </w:r>
      <w:r>
        <w:t>.</w:t>
      </w:r>
      <w:r w:rsidRPr="00FE7BA0">
        <w:t xml:space="preserve">  Gestión Intersectorial, descentralizada y participación ciudadana</w:t>
      </w:r>
    </w:p>
    <w:p w14:paraId="70384891" w14:textId="232EF43B" w:rsidR="00AC53C0" w:rsidRDefault="00AC53C0" w:rsidP="001A02CD">
      <w:pPr>
        <w:pStyle w:val="NormalWeb"/>
        <w:spacing w:before="0" w:beforeAutospacing="0" w:after="0" w:afterAutospacing="0" w:line="360" w:lineRule="auto"/>
        <w:jc w:val="both"/>
        <w:rPr>
          <w:rFonts w:asciiTheme="minorHAnsi" w:hAnsiTheme="minorHAnsi" w:cstheme="minorHAnsi"/>
        </w:rPr>
      </w:pPr>
      <w:r>
        <w:rPr>
          <w:rFonts w:asciiTheme="minorHAnsi" w:hAnsiTheme="minorHAnsi" w:cstheme="minorHAnsi"/>
          <w:noProof/>
          <w14:ligatures w14:val="standardContextual"/>
        </w:rPr>
        <w:drawing>
          <wp:inline distT="0" distB="0" distL="0" distR="0" wp14:anchorId="5B5C4FA7" wp14:editId="499796E6">
            <wp:extent cx="5206181" cy="2713703"/>
            <wp:effectExtent l="0" t="0" r="0" b="10795"/>
            <wp:docPr id="163015760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4A23914" w14:textId="1CA75033" w:rsidR="007B0F71" w:rsidRPr="00415E48" w:rsidRDefault="007B0F71" w:rsidP="001A02CD">
      <w:pPr>
        <w:pStyle w:val="NormalWeb"/>
        <w:spacing w:before="0" w:beforeAutospacing="0" w:after="0" w:afterAutospacing="0" w:line="360" w:lineRule="auto"/>
        <w:jc w:val="both"/>
        <w:rPr>
          <w:rFonts w:asciiTheme="minorHAnsi" w:hAnsiTheme="minorHAnsi" w:cstheme="minorHAnsi"/>
        </w:rPr>
      </w:pPr>
      <w:r w:rsidRPr="004F6724">
        <w:rPr>
          <w:rFonts w:asciiTheme="minorHAnsi" w:hAnsiTheme="minorHAnsi" w:cstheme="minorHAnsi"/>
          <w:sz w:val="20"/>
          <w:szCs w:val="20"/>
        </w:rPr>
        <w:t xml:space="preserve">Fuente: </w:t>
      </w:r>
      <w:r w:rsidR="001A02CD" w:rsidRPr="004F6724">
        <w:rPr>
          <w:rFonts w:asciiTheme="minorHAnsi" w:hAnsiTheme="minorHAnsi" w:cstheme="minorHAnsi"/>
          <w:sz w:val="20"/>
          <w:szCs w:val="20"/>
        </w:rPr>
        <w:t>elaboración</w:t>
      </w:r>
      <w:r w:rsidRPr="004F6724">
        <w:rPr>
          <w:rFonts w:asciiTheme="minorHAnsi" w:hAnsiTheme="minorHAnsi" w:cstheme="minorHAnsi"/>
          <w:sz w:val="20"/>
          <w:szCs w:val="20"/>
        </w:rPr>
        <w:t xml:space="preserve"> propia.</w:t>
      </w:r>
      <w:r w:rsidR="00753FC6" w:rsidRPr="004F6724">
        <w:rPr>
          <w:rFonts w:asciiTheme="minorHAnsi" w:hAnsiTheme="minorHAnsi" w:cstheme="minorHAnsi"/>
          <w:sz w:val="20"/>
          <w:szCs w:val="20"/>
        </w:rPr>
        <w:t xml:space="preserve"> 2024.</w:t>
      </w:r>
    </w:p>
    <w:p w14:paraId="0650974B" w14:textId="77777777" w:rsidR="001A02CD" w:rsidRDefault="001A02CD" w:rsidP="004F6724">
      <w:pPr>
        <w:pStyle w:val="Sinespaciado"/>
      </w:pPr>
    </w:p>
    <w:p w14:paraId="05B972E1" w14:textId="5509CDE4" w:rsidR="00DA050B" w:rsidRDefault="006C2CD2" w:rsidP="001A02CD">
      <w:pPr>
        <w:pStyle w:val="NormalWeb"/>
        <w:spacing w:before="0" w:beforeAutospacing="0" w:after="0" w:afterAutospacing="0" w:line="360" w:lineRule="auto"/>
        <w:ind w:firstLine="708"/>
        <w:jc w:val="both"/>
        <w:rPr>
          <w:rFonts w:asciiTheme="minorHAnsi" w:hAnsiTheme="minorHAnsi" w:cstheme="minorHAnsi"/>
        </w:rPr>
      </w:pPr>
      <w:r w:rsidRPr="00753FC6">
        <w:rPr>
          <w:rFonts w:asciiTheme="minorHAnsi" w:hAnsiTheme="minorHAnsi" w:cstheme="minorHAnsi"/>
        </w:rPr>
        <w:t>Esta estructura crea espacios de coordinación entre instituciones públicas, sectores sociales y participación ciudadana</w:t>
      </w:r>
      <w:r w:rsidR="00753FC6" w:rsidRPr="00753FC6">
        <w:rPr>
          <w:rFonts w:asciiTheme="minorHAnsi" w:hAnsiTheme="minorHAnsi" w:cstheme="minorHAnsi"/>
        </w:rPr>
        <w:t xml:space="preserve">, y el MCJ tiene una participación obligatoria en los lugares donde tiene presencia, razón por la que </w:t>
      </w:r>
      <w:r w:rsidRPr="00753FC6">
        <w:rPr>
          <w:rFonts w:asciiTheme="minorHAnsi" w:hAnsiTheme="minorHAnsi" w:cstheme="minorHAnsi"/>
        </w:rPr>
        <w:t xml:space="preserve">en esta PNDC 204-2033 no se propone instancias adicionales </w:t>
      </w:r>
      <w:r w:rsidR="00753FC6" w:rsidRPr="00753FC6">
        <w:rPr>
          <w:rFonts w:asciiTheme="minorHAnsi" w:hAnsiTheme="minorHAnsi" w:cstheme="minorHAnsi"/>
        </w:rPr>
        <w:t xml:space="preserve">de coordinación </w:t>
      </w:r>
      <w:r w:rsidRPr="00753FC6">
        <w:rPr>
          <w:rFonts w:asciiTheme="minorHAnsi" w:hAnsiTheme="minorHAnsi" w:cstheme="minorHAnsi"/>
        </w:rPr>
        <w:t>sino el fortalecimiento y aprovechamiento de las existentes.</w:t>
      </w:r>
    </w:p>
    <w:p w14:paraId="1DB87DF4" w14:textId="4E6F0B77" w:rsidR="00787915" w:rsidRPr="005C0002" w:rsidRDefault="00787915" w:rsidP="00787915">
      <w:pPr>
        <w:rPr>
          <w:lang w:val="es-ES"/>
        </w:rPr>
      </w:pPr>
    </w:p>
    <w:p w14:paraId="7C5388D3" w14:textId="36D5B5F3" w:rsidR="005A01C9" w:rsidRDefault="005A01C9" w:rsidP="10CF42A1">
      <w:pPr>
        <w:pStyle w:val="Ttulo1"/>
        <w:numPr>
          <w:ilvl w:val="0"/>
          <w:numId w:val="26"/>
        </w:numPr>
        <w:spacing w:before="0" w:line="360" w:lineRule="auto"/>
        <w:rPr>
          <w:rFonts w:asciiTheme="minorHAnsi" w:hAnsiTheme="minorHAnsi" w:cstheme="minorBidi"/>
        </w:rPr>
      </w:pPr>
      <w:bookmarkStart w:id="82" w:name="_Toc151460041"/>
      <w:bookmarkStart w:id="83" w:name="_Toc180679681"/>
      <w:r w:rsidRPr="10CF42A1">
        <w:rPr>
          <w:rFonts w:asciiTheme="minorHAnsi" w:hAnsiTheme="minorHAnsi" w:cstheme="minorBidi"/>
        </w:rPr>
        <w:t>MODELO DE SEGUIMIENTO Y EVALUACIÓN</w:t>
      </w:r>
      <w:bookmarkEnd w:id="82"/>
      <w:bookmarkEnd w:id="83"/>
    </w:p>
    <w:p w14:paraId="6155E241" w14:textId="77777777" w:rsidR="004F6724" w:rsidRPr="004F6724" w:rsidRDefault="004F6724" w:rsidP="004F6724">
      <w:pPr>
        <w:pStyle w:val="Sinespaciado"/>
      </w:pPr>
    </w:p>
    <w:p w14:paraId="756FF5DB" w14:textId="476AE9C3" w:rsidR="007821E8" w:rsidRPr="005C0002" w:rsidRDefault="007821E8" w:rsidP="00BF428A">
      <w:pPr>
        <w:pStyle w:val="NormalWeb"/>
        <w:spacing w:before="0" w:beforeAutospacing="0" w:after="0" w:afterAutospacing="0" w:line="360" w:lineRule="auto"/>
        <w:ind w:firstLine="426"/>
        <w:jc w:val="both"/>
        <w:rPr>
          <w:rFonts w:asciiTheme="minorHAnsi" w:hAnsiTheme="minorHAnsi" w:cstheme="minorHAnsi"/>
        </w:rPr>
      </w:pPr>
      <w:r w:rsidRPr="005C0002">
        <w:rPr>
          <w:rFonts w:asciiTheme="minorHAnsi" w:hAnsiTheme="minorHAnsi" w:cstheme="minorHAnsi"/>
        </w:rPr>
        <w:t xml:space="preserve">El MCJ tiene una </w:t>
      </w:r>
      <w:r w:rsidR="00BF428A" w:rsidRPr="005C0002">
        <w:rPr>
          <w:rFonts w:asciiTheme="minorHAnsi" w:hAnsiTheme="minorHAnsi" w:cstheme="minorHAnsi"/>
        </w:rPr>
        <w:t>Secretaría</w:t>
      </w:r>
      <w:r w:rsidRPr="005C0002">
        <w:rPr>
          <w:rFonts w:asciiTheme="minorHAnsi" w:hAnsiTheme="minorHAnsi" w:cstheme="minorHAnsi"/>
        </w:rPr>
        <w:t xml:space="preserve"> de Planif</w:t>
      </w:r>
      <w:r w:rsidR="00BF428A" w:rsidRPr="005C0002">
        <w:rPr>
          <w:rFonts w:asciiTheme="minorHAnsi" w:hAnsiTheme="minorHAnsi" w:cstheme="minorHAnsi"/>
        </w:rPr>
        <w:t xml:space="preserve">icación </w:t>
      </w:r>
      <w:r w:rsidRPr="005C0002">
        <w:rPr>
          <w:rFonts w:asciiTheme="minorHAnsi" w:hAnsiTheme="minorHAnsi" w:cstheme="minorHAnsi"/>
        </w:rPr>
        <w:t xml:space="preserve">Institucional y Sectorial </w:t>
      </w:r>
      <w:r w:rsidR="00BF428A" w:rsidRPr="005C0002">
        <w:rPr>
          <w:rFonts w:asciiTheme="minorHAnsi" w:hAnsiTheme="minorHAnsi" w:cstheme="minorHAnsi"/>
        </w:rPr>
        <w:t xml:space="preserve">(SEPLA), que es la instancia encargada de recolectar información, dar seguimiento a las políticas, planes y programas de las diferentes instancias del MCJ y sus órganos adscritos. </w:t>
      </w:r>
      <w:r w:rsidRPr="005C0002">
        <w:rPr>
          <w:rFonts w:asciiTheme="minorHAnsi" w:hAnsiTheme="minorHAnsi" w:cstheme="minorHAnsi"/>
          <w:color w:val="000000"/>
          <w:szCs w:val="22"/>
          <w:u w:color="000000"/>
          <w:lang w:val="es-ES_tradnl"/>
        </w:rPr>
        <w:t xml:space="preserve">El </w:t>
      </w:r>
      <w:r w:rsidR="00BF428A" w:rsidRPr="005C0002">
        <w:rPr>
          <w:rFonts w:asciiTheme="minorHAnsi" w:hAnsiTheme="minorHAnsi" w:cstheme="minorHAnsi"/>
          <w:color w:val="000000"/>
          <w:szCs w:val="22"/>
          <w:u w:color="000000"/>
          <w:lang w:val="es-ES_tradnl"/>
        </w:rPr>
        <w:t xml:space="preserve">proceso de </w:t>
      </w:r>
      <w:r w:rsidRPr="005C0002">
        <w:rPr>
          <w:rFonts w:asciiTheme="minorHAnsi" w:hAnsiTheme="minorHAnsi" w:cstheme="minorHAnsi"/>
          <w:color w:val="000000"/>
          <w:szCs w:val="22"/>
          <w:u w:color="000000"/>
          <w:lang w:val="es-ES_tradnl"/>
        </w:rPr>
        <w:t>monitoreo y evaluación de la P</w:t>
      </w:r>
      <w:r w:rsidRPr="005C0002">
        <w:rPr>
          <w:rFonts w:asciiTheme="minorHAnsi" w:hAnsiTheme="minorHAnsi" w:cstheme="minorHAnsi"/>
          <w:color w:val="000000"/>
          <w:szCs w:val="22"/>
          <w:u w:color="000000"/>
        </w:rPr>
        <w:t>NDC 2024-2033</w:t>
      </w:r>
      <w:r w:rsidRPr="005C0002">
        <w:rPr>
          <w:rFonts w:asciiTheme="minorHAnsi" w:hAnsiTheme="minorHAnsi" w:cstheme="minorHAnsi"/>
          <w:color w:val="000000"/>
          <w:szCs w:val="22"/>
          <w:u w:color="000000"/>
          <w:lang w:val="es-ES_tradnl"/>
        </w:rPr>
        <w:t xml:space="preserve"> y su Plan de Acción, es un componente </w:t>
      </w:r>
      <w:r w:rsidR="00BF428A" w:rsidRPr="005C0002">
        <w:rPr>
          <w:rFonts w:asciiTheme="minorHAnsi" w:hAnsiTheme="minorHAnsi" w:cstheme="minorHAnsi"/>
          <w:color w:val="000000"/>
          <w:szCs w:val="22"/>
          <w:u w:color="000000"/>
          <w:lang w:val="es-ES_tradnl"/>
        </w:rPr>
        <w:t xml:space="preserve">fundamental de su </w:t>
      </w:r>
      <w:r w:rsidRPr="005C0002">
        <w:rPr>
          <w:rFonts w:asciiTheme="minorHAnsi" w:hAnsiTheme="minorHAnsi" w:cstheme="minorHAnsi"/>
          <w:color w:val="000000"/>
          <w:szCs w:val="22"/>
          <w:u w:color="000000"/>
          <w:lang w:val="es-ES_tradnl"/>
        </w:rPr>
        <w:t>proceso de gestión</w:t>
      </w:r>
      <w:r w:rsidRPr="005C0002">
        <w:rPr>
          <w:rFonts w:asciiTheme="minorHAnsi" w:hAnsiTheme="minorHAnsi" w:cstheme="minorHAnsi"/>
          <w:color w:val="000000"/>
          <w:u w:color="000000"/>
          <w:lang w:val="es-ES_tradnl"/>
        </w:rPr>
        <w:t xml:space="preserve">.  </w:t>
      </w:r>
    </w:p>
    <w:p w14:paraId="6337D29D" w14:textId="77777777" w:rsidR="007821E8" w:rsidRPr="005C0002" w:rsidRDefault="007821E8" w:rsidP="004F6724">
      <w:pPr>
        <w:pStyle w:val="Sinespaciado"/>
        <w:rPr>
          <w:u w:color="000000"/>
        </w:rPr>
      </w:pPr>
    </w:p>
    <w:p w14:paraId="29E6D86C" w14:textId="7C674453" w:rsidR="007821E8" w:rsidRPr="005C0002" w:rsidRDefault="00797454" w:rsidP="00EC5D84">
      <w:pPr>
        <w:spacing w:line="360" w:lineRule="auto"/>
        <w:ind w:firstLine="360"/>
        <w:jc w:val="both"/>
        <w:rPr>
          <w:rFonts w:cstheme="minorHAnsi"/>
          <w:color w:val="000000"/>
          <w:szCs w:val="22"/>
          <w:u w:color="000000"/>
        </w:rPr>
      </w:pPr>
      <w:r w:rsidRPr="005C0002">
        <w:rPr>
          <w:rFonts w:cstheme="minorHAnsi"/>
          <w:color w:val="000000"/>
          <w:szCs w:val="22"/>
          <w:u w:color="000000"/>
        </w:rPr>
        <w:lastRenderedPageBreak/>
        <w:t>Los procesos de seguimiento y evaluación</w:t>
      </w:r>
      <w:r w:rsidR="007821E8" w:rsidRPr="005C0002">
        <w:rPr>
          <w:rFonts w:cstheme="minorHAnsi"/>
          <w:color w:val="000000"/>
          <w:szCs w:val="22"/>
          <w:u w:color="000000"/>
        </w:rPr>
        <w:t xml:space="preserve"> debe</w:t>
      </w:r>
      <w:r w:rsidRPr="005C0002">
        <w:rPr>
          <w:rFonts w:cstheme="minorHAnsi"/>
          <w:color w:val="000000"/>
          <w:szCs w:val="22"/>
          <w:u w:color="000000"/>
        </w:rPr>
        <w:t>n</w:t>
      </w:r>
      <w:r w:rsidR="007821E8" w:rsidRPr="005C0002">
        <w:rPr>
          <w:rFonts w:cstheme="minorHAnsi"/>
          <w:color w:val="000000"/>
          <w:szCs w:val="22"/>
          <w:u w:color="000000"/>
        </w:rPr>
        <w:t xml:space="preserve"> guiarse por</w:t>
      </w:r>
      <w:r w:rsidRPr="005C0002">
        <w:rPr>
          <w:rFonts w:cstheme="minorHAnsi"/>
          <w:color w:val="000000"/>
          <w:szCs w:val="22"/>
          <w:u w:color="000000"/>
        </w:rPr>
        <w:t xml:space="preserve"> el avance y cumplimiento de</w:t>
      </w:r>
      <w:r w:rsidR="007821E8" w:rsidRPr="005C0002">
        <w:rPr>
          <w:rFonts w:cstheme="minorHAnsi"/>
          <w:color w:val="000000"/>
          <w:szCs w:val="22"/>
          <w:u w:color="000000"/>
        </w:rPr>
        <w:t xml:space="preserve"> los resultados esperados</w:t>
      </w:r>
      <w:r w:rsidRPr="005C0002">
        <w:rPr>
          <w:rFonts w:cstheme="minorHAnsi"/>
          <w:color w:val="000000"/>
          <w:szCs w:val="22"/>
          <w:u w:color="000000"/>
        </w:rPr>
        <w:t xml:space="preserve">, </w:t>
      </w:r>
      <w:r w:rsidR="007821E8" w:rsidRPr="005C0002">
        <w:rPr>
          <w:rFonts w:cstheme="minorHAnsi"/>
          <w:color w:val="000000"/>
          <w:szCs w:val="22"/>
          <w:u w:color="000000"/>
        </w:rPr>
        <w:t xml:space="preserve">indicadores </w:t>
      </w:r>
      <w:r w:rsidRPr="005C0002">
        <w:rPr>
          <w:rFonts w:cstheme="minorHAnsi"/>
          <w:color w:val="000000"/>
          <w:szCs w:val="22"/>
          <w:u w:color="000000"/>
        </w:rPr>
        <w:t>y metas de</w:t>
      </w:r>
      <w:r w:rsidR="007821E8" w:rsidRPr="005C0002">
        <w:rPr>
          <w:rFonts w:cstheme="minorHAnsi"/>
          <w:color w:val="000000"/>
          <w:szCs w:val="22"/>
          <w:u w:color="000000"/>
        </w:rPr>
        <w:t xml:space="preserve"> los cuatro </w:t>
      </w:r>
      <w:r w:rsidR="00BF428A" w:rsidRPr="005C0002">
        <w:rPr>
          <w:rFonts w:cstheme="minorHAnsi"/>
          <w:color w:val="000000"/>
          <w:szCs w:val="22"/>
          <w:u w:color="000000"/>
        </w:rPr>
        <w:t xml:space="preserve">lineamientos </w:t>
      </w:r>
      <w:r w:rsidR="007821E8" w:rsidRPr="005C0002">
        <w:rPr>
          <w:rFonts w:cstheme="minorHAnsi"/>
          <w:color w:val="000000"/>
          <w:szCs w:val="22"/>
          <w:u w:color="000000"/>
        </w:rPr>
        <w:t>estratégicos</w:t>
      </w:r>
      <w:r w:rsidR="00BF428A" w:rsidRPr="005C0002">
        <w:rPr>
          <w:rFonts w:cstheme="minorHAnsi"/>
          <w:color w:val="000000"/>
          <w:szCs w:val="22"/>
          <w:u w:color="000000"/>
        </w:rPr>
        <w:t xml:space="preserve">. </w:t>
      </w:r>
      <w:r w:rsidRPr="005C0002">
        <w:rPr>
          <w:rFonts w:cstheme="minorHAnsi"/>
          <w:color w:val="000000"/>
          <w:szCs w:val="22"/>
          <w:u w:color="000000"/>
        </w:rPr>
        <w:t>Estos procesos deben incluir:</w:t>
      </w:r>
    </w:p>
    <w:p w14:paraId="18098246" w14:textId="77777777" w:rsidR="007821E8" w:rsidRPr="005C0002" w:rsidRDefault="007821E8" w:rsidP="00807D64">
      <w:pPr>
        <w:pStyle w:val="Sinespaciado"/>
        <w:rPr>
          <w:u w:color="000000"/>
        </w:rPr>
      </w:pPr>
    </w:p>
    <w:p w14:paraId="4BEC8044" w14:textId="6ACAE22E" w:rsidR="00797454" w:rsidRPr="005C0002" w:rsidRDefault="00797454" w:rsidP="00A93F7F">
      <w:pPr>
        <w:numPr>
          <w:ilvl w:val="0"/>
          <w:numId w:val="23"/>
        </w:numPr>
        <w:spacing w:line="360" w:lineRule="auto"/>
        <w:contextualSpacing/>
        <w:jc w:val="both"/>
        <w:rPr>
          <w:rFonts w:cstheme="minorHAnsi"/>
          <w:color w:val="000000"/>
          <w:szCs w:val="22"/>
          <w:u w:color="000000"/>
        </w:rPr>
      </w:pPr>
      <w:r w:rsidRPr="005C0002">
        <w:rPr>
          <w:rFonts w:cstheme="minorHAnsi"/>
          <w:color w:val="000000"/>
          <w:u w:color="000000"/>
        </w:rPr>
        <w:t>La creación, comprensión y recolección de información a partir de una serie de instrumentos</w:t>
      </w:r>
      <w:r w:rsidRPr="005C0002">
        <w:rPr>
          <w:rFonts w:cstheme="minorHAnsi"/>
          <w:color w:val="000000"/>
          <w:szCs w:val="22"/>
          <w:u w:color="000000"/>
        </w:rPr>
        <w:t xml:space="preserve"> de seguimiento y evaluación compartidos, </w:t>
      </w:r>
      <w:r w:rsidRPr="005C0002">
        <w:rPr>
          <w:rFonts w:cstheme="minorHAnsi"/>
          <w:color w:val="000000"/>
          <w:u w:color="000000"/>
        </w:rPr>
        <w:t xml:space="preserve">que </w:t>
      </w:r>
      <w:r w:rsidRPr="005C0002">
        <w:rPr>
          <w:rFonts w:cstheme="minorHAnsi"/>
          <w:color w:val="000000"/>
          <w:szCs w:val="22"/>
          <w:u w:color="000000"/>
        </w:rPr>
        <w:t>deben ser aplica</w:t>
      </w:r>
      <w:r w:rsidRPr="005C0002">
        <w:rPr>
          <w:rFonts w:cstheme="minorHAnsi"/>
          <w:color w:val="000000"/>
          <w:u w:color="000000"/>
        </w:rPr>
        <w:t>dos por las diferentes</w:t>
      </w:r>
      <w:r w:rsidRPr="005C0002">
        <w:rPr>
          <w:rFonts w:cstheme="minorHAnsi"/>
          <w:color w:val="000000"/>
          <w:szCs w:val="22"/>
          <w:u w:color="000000"/>
        </w:rPr>
        <w:t xml:space="preserve"> instancia e instituciones involucradas en la ejecución del PNDC 2024-2033, a fin de </w:t>
      </w:r>
      <w:r w:rsidRPr="005C0002">
        <w:rPr>
          <w:rFonts w:cstheme="minorHAnsi"/>
          <w:color w:val="000000"/>
          <w:u w:color="000000"/>
        </w:rPr>
        <w:t xml:space="preserve">medir los avances y cambios en los resultados esperados, indicadores y metas </w:t>
      </w:r>
      <w:r w:rsidRPr="005C0002">
        <w:rPr>
          <w:rFonts w:cstheme="minorHAnsi"/>
          <w:color w:val="000000"/>
          <w:szCs w:val="22"/>
          <w:u w:color="000000"/>
        </w:rPr>
        <w:t xml:space="preserve">de la Política, para </w:t>
      </w:r>
      <w:r w:rsidRPr="005C0002">
        <w:rPr>
          <w:rFonts w:cstheme="minorHAnsi"/>
          <w:color w:val="000000"/>
          <w:u w:color="000000"/>
        </w:rPr>
        <w:t xml:space="preserve">lo cual deben crearse o fortalecerse los mecanismos existentes. </w:t>
      </w:r>
    </w:p>
    <w:p w14:paraId="44C2F978" w14:textId="77777777" w:rsidR="00797454" w:rsidRPr="005C0002" w:rsidRDefault="00797454" w:rsidP="00132EB0">
      <w:pPr>
        <w:pStyle w:val="Sinespaciado"/>
        <w:rPr>
          <w:u w:color="000000"/>
        </w:rPr>
      </w:pPr>
    </w:p>
    <w:p w14:paraId="3FD78581" w14:textId="5B2E4F54" w:rsidR="007821E8" w:rsidRPr="005C0002" w:rsidRDefault="007821E8" w:rsidP="6052F1E9">
      <w:pPr>
        <w:numPr>
          <w:ilvl w:val="0"/>
          <w:numId w:val="23"/>
        </w:numPr>
        <w:spacing w:line="360" w:lineRule="auto"/>
        <w:contextualSpacing/>
        <w:jc w:val="both"/>
        <w:rPr>
          <w:color w:val="000000"/>
          <w:lang w:val="es-ES"/>
        </w:rPr>
      </w:pPr>
      <w:r w:rsidRPr="6052F1E9">
        <w:rPr>
          <w:color w:val="000000" w:themeColor="text1"/>
          <w:lang w:val="es-ES"/>
        </w:rPr>
        <w:t>Los informes anuales de las inst</w:t>
      </w:r>
      <w:r w:rsidR="00BF428A" w:rsidRPr="6052F1E9">
        <w:rPr>
          <w:color w:val="000000" w:themeColor="text1"/>
          <w:lang w:val="es-ES"/>
        </w:rPr>
        <w:t>ancias</w:t>
      </w:r>
      <w:r w:rsidRPr="6052F1E9">
        <w:rPr>
          <w:color w:val="000000" w:themeColor="text1"/>
          <w:lang w:val="es-ES"/>
        </w:rPr>
        <w:t xml:space="preserve"> </w:t>
      </w:r>
      <w:r w:rsidR="00797454" w:rsidRPr="6052F1E9">
        <w:rPr>
          <w:color w:val="000000" w:themeColor="text1"/>
          <w:lang w:val="es-ES"/>
        </w:rPr>
        <w:t xml:space="preserve">e instituciones, </w:t>
      </w:r>
      <w:r w:rsidRPr="6052F1E9">
        <w:rPr>
          <w:color w:val="000000" w:themeColor="text1"/>
          <w:lang w:val="es-ES"/>
        </w:rPr>
        <w:t>vinculada</w:t>
      </w:r>
      <w:r w:rsidR="00797454" w:rsidRPr="6052F1E9">
        <w:rPr>
          <w:color w:val="000000" w:themeColor="text1"/>
          <w:lang w:val="es-ES"/>
        </w:rPr>
        <w:t>s</w:t>
      </w:r>
      <w:r w:rsidRPr="6052F1E9">
        <w:rPr>
          <w:color w:val="000000" w:themeColor="text1"/>
          <w:lang w:val="es-ES"/>
        </w:rPr>
        <w:t xml:space="preserve"> </w:t>
      </w:r>
      <w:r w:rsidR="00BF428A" w:rsidRPr="6052F1E9">
        <w:rPr>
          <w:color w:val="000000" w:themeColor="text1"/>
          <w:lang w:val="es-ES"/>
        </w:rPr>
        <w:t xml:space="preserve">a la PNDC </w:t>
      </w:r>
      <w:r w:rsidRPr="6052F1E9">
        <w:rPr>
          <w:color w:val="000000" w:themeColor="text1"/>
          <w:lang w:val="es-ES"/>
        </w:rPr>
        <w:t>y que cuentan con acciones definidas e</w:t>
      </w:r>
      <w:r w:rsidR="00BF428A" w:rsidRPr="6052F1E9">
        <w:rPr>
          <w:color w:val="000000" w:themeColor="text1"/>
          <w:lang w:val="es-ES"/>
        </w:rPr>
        <w:t xml:space="preserve">n su </w:t>
      </w:r>
      <w:r w:rsidRPr="6052F1E9">
        <w:rPr>
          <w:color w:val="000000" w:themeColor="text1"/>
          <w:lang w:val="es-ES"/>
        </w:rPr>
        <w:t>Plan de Acción</w:t>
      </w:r>
      <w:r w:rsidR="00797454" w:rsidRPr="6052F1E9">
        <w:rPr>
          <w:color w:val="000000" w:themeColor="text1"/>
          <w:lang w:val="es-ES"/>
        </w:rPr>
        <w:t>, d</w:t>
      </w:r>
      <w:r w:rsidRPr="6052F1E9">
        <w:rPr>
          <w:color w:val="000000" w:themeColor="text1"/>
          <w:lang w:val="es-ES"/>
        </w:rPr>
        <w:t xml:space="preserve">eben medir el grado de </w:t>
      </w:r>
      <w:r w:rsidR="00797454" w:rsidRPr="6052F1E9">
        <w:rPr>
          <w:color w:val="000000" w:themeColor="text1"/>
          <w:lang w:val="es-ES"/>
        </w:rPr>
        <w:t>avance</w:t>
      </w:r>
      <w:r w:rsidRPr="6052F1E9">
        <w:rPr>
          <w:color w:val="000000" w:themeColor="text1"/>
          <w:lang w:val="es-ES"/>
        </w:rPr>
        <w:t xml:space="preserve"> en los </w:t>
      </w:r>
      <w:r w:rsidR="00EC5D84" w:rsidRPr="6052F1E9">
        <w:rPr>
          <w:color w:val="000000" w:themeColor="text1"/>
          <w:lang w:val="es-ES"/>
        </w:rPr>
        <w:t xml:space="preserve">resultados esperados, </w:t>
      </w:r>
      <w:r w:rsidRPr="6052F1E9">
        <w:rPr>
          <w:color w:val="000000" w:themeColor="text1"/>
          <w:lang w:val="es-ES"/>
        </w:rPr>
        <w:t>indicadores</w:t>
      </w:r>
      <w:r w:rsidR="00EC5D84" w:rsidRPr="6052F1E9">
        <w:rPr>
          <w:color w:val="000000" w:themeColor="text1"/>
          <w:lang w:val="es-ES"/>
        </w:rPr>
        <w:t xml:space="preserve"> y metas </w:t>
      </w:r>
      <w:r w:rsidRPr="6052F1E9">
        <w:rPr>
          <w:color w:val="000000" w:themeColor="text1"/>
          <w:lang w:val="es-ES"/>
        </w:rPr>
        <w:t>que fueron identificados, negociados e incorporados a los P</w:t>
      </w:r>
      <w:r w:rsidR="00EC5D84" w:rsidRPr="6052F1E9">
        <w:rPr>
          <w:color w:val="000000" w:themeColor="text1"/>
          <w:lang w:val="es-ES"/>
        </w:rPr>
        <w:t>E</w:t>
      </w:r>
      <w:r w:rsidRPr="6052F1E9">
        <w:rPr>
          <w:color w:val="000000" w:themeColor="text1"/>
          <w:lang w:val="es-ES"/>
        </w:rPr>
        <w:t>I institucionales.</w:t>
      </w:r>
    </w:p>
    <w:p w14:paraId="19B5CC3B" w14:textId="77777777" w:rsidR="00EC5D84" w:rsidRPr="005C0002" w:rsidRDefault="00EC5D84" w:rsidP="00132EB0">
      <w:pPr>
        <w:pStyle w:val="Sinespaciado"/>
        <w:rPr>
          <w:u w:color="000000"/>
        </w:rPr>
      </w:pPr>
    </w:p>
    <w:p w14:paraId="2D409619" w14:textId="1AA62C20" w:rsidR="007821E8" w:rsidRPr="005C0002" w:rsidRDefault="007821E8" w:rsidP="00A93F7F">
      <w:pPr>
        <w:numPr>
          <w:ilvl w:val="0"/>
          <w:numId w:val="23"/>
        </w:numPr>
        <w:spacing w:line="360" w:lineRule="auto"/>
        <w:contextualSpacing/>
        <w:jc w:val="both"/>
        <w:rPr>
          <w:rFonts w:cstheme="minorHAnsi"/>
          <w:color w:val="000000"/>
          <w:szCs w:val="22"/>
          <w:u w:color="000000"/>
        </w:rPr>
      </w:pPr>
      <w:r w:rsidRPr="005C0002">
        <w:rPr>
          <w:rFonts w:cstheme="minorHAnsi"/>
          <w:color w:val="000000"/>
          <w:u w:color="000000"/>
        </w:rPr>
        <w:t>Los espacios de reflexión y análisis de los resultados alcanzados, así como de los obstáculos identificados en el cumplimiento del P</w:t>
      </w:r>
      <w:r w:rsidR="00EC5D84" w:rsidRPr="005C0002">
        <w:rPr>
          <w:rFonts w:cstheme="minorHAnsi"/>
          <w:color w:val="000000"/>
          <w:u w:color="000000"/>
        </w:rPr>
        <w:t>NDC y su P</w:t>
      </w:r>
      <w:r w:rsidRPr="005C0002">
        <w:rPr>
          <w:rFonts w:cstheme="minorHAnsi"/>
          <w:color w:val="000000"/>
          <w:szCs w:val="22"/>
          <w:u w:color="000000"/>
        </w:rPr>
        <w:t xml:space="preserve">lan de </w:t>
      </w:r>
      <w:r w:rsidRPr="005C0002">
        <w:rPr>
          <w:rFonts w:cstheme="minorHAnsi"/>
          <w:color w:val="000000"/>
          <w:u w:color="000000"/>
        </w:rPr>
        <w:t>A</w:t>
      </w:r>
      <w:r w:rsidRPr="005C0002">
        <w:rPr>
          <w:rFonts w:cstheme="minorHAnsi"/>
          <w:color w:val="000000"/>
          <w:szCs w:val="22"/>
          <w:u w:color="000000"/>
        </w:rPr>
        <w:t>cción</w:t>
      </w:r>
      <w:r w:rsidRPr="005C0002">
        <w:rPr>
          <w:rFonts w:cstheme="minorHAnsi"/>
          <w:color w:val="000000"/>
          <w:u w:color="000000"/>
        </w:rPr>
        <w:t xml:space="preserve"> </w:t>
      </w:r>
      <w:r w:rsidR="00EC5D84" w:rsidRPr="005C0002">
        <w:rPr>
          <w:rFonts w:cstheme="minorHAnsi"/>
          <w:color w:val="000000"/>
          <w:u w:color="000000"/>
        </w:rPr>
        <w:t xml:space="preserve">serán de gran importancia para </w:t>
      </w:r>
      <w:r w:rsidRPr="005C0002">
        <w:rPr>
          <w:rFonts w:cstheme="minorHAnsi"/>
          <w:color w:val="000000"/>
          <w:szCs w:val="22"/>
          <w:u w:color="000000"/>
        </w:rPr>
        <w:t xml:space="preserve">la </w:t>
      </w:r>
      <w:r w:rsidRPr="005C0002">
        <w:rPr>
          <w:rFonts w:cstheme="minorHAnsi"/>
          <w:color w:val="000000"/>
          <w:u w:color="000000"/>
        </w:rPr>
        <w:t xml:space="preserve">participación de </w:t>
      </w:r>
      <w:r w:rsidRPr="005C0002">
        <w:rPr>
          <w:rFonts w:cstheme="minorHAnsi"/>
          <w:color w:val="000000"/>
          <w:szCs w:val="22"/>
          <w:u w:color="000000"/>
        </w:rPr>
        <w:t xml:space="preserve">las personas </w:t>
      </w:r>
      <w:r w:rsidR="00EC5D84" w:rsidRPr="005C0002">
        <w:rPr>
          <w:rFonts w:cstheme="minorHAnsi"/>
          <w:color w:val="000000"/>
          <w:szCs w:val="22"/>
          <w:u w:color="000000"/>
        </w:rPr>
        <w:t>creadores</w:t>
      </w:r>
      <w:r w:rsidRPr="005C0002">
        <w:rPr>
          <w:rFonts w:cstheme="minorHAnsi"/>
          <w:color w:val="000000"/>
          <w:szCs w:val="22"/>
          <w:u w:color="000000"/>
        </w:rPr>
        <w:t xml:space="preserve"> </w:t>
      </w:r>
      <w:r w:rsidR="00EC5D84" w:rsidRPr="005C0002">
        <w:rPr>
          <w:rFonts w:cstheme="minorHAnsi"/>
          <w:color w:val="000000"/>
          <w:u w:color="000000"/>
        </w:rPr>
        <w:t xml:space="preserve">en los procesos de retroalimentación de </w:t>
      </w:r>
      <w:r w:rsidRPr="005C0002">
        <w:rPr>
          <w:rFonts w:cstheme="minorHAnsi"/>
          <w:color w:val="000000"/>
          <w:szCs w:val="22"/>
          <w:u w:color="000000"/>
        </w:rPr>
        <w:t xml:space="preserve">esos avances </w:t>
      </w:r>
      <w:r w:rsidR="00EC5D84" w:rsidRPr="005C0002">
        <w:rPr>
          <w:rFonts w:cstheme="minorHAnsi"/>
          <w:color w:val="000000"/>
          <w:szCs w:val="22"/>
          <w:u w:color="000000"/>
        </w:rPr>
        <w:t>y en la definición de</w:t>
      </w:r>
      <w:r w:rsidRPr="005C0002">
        <w:rPr>
          <w:rFonts w:cstheme="minorHAnsi"/>
          <w:color w:val="000000"/>
          <w:szCs w:val="22"/>
          <w:u w:color="000000"/>
        </w:rPr>
        <w:t xml:space="preserve"> medidas correctivas. Esta acción se </w:t>
      </w:r>
      <w:r w:rsidRPr="005C0002">
        <w:rPr>
          <w:rFonts w:cstheme="minorHAnsi"/>
          <w:color w:val="000000"/>
          <w:u w:color="000000"/>
        </w:rPr>
        <w:t xml:space="preserve">efectuará </w:t>
      </w:r>
      <w:r w:rsidRPr="005C0002">
        <w:rPr>
          <w:rFonts w:cstheme="minorHAnsi"/>
          <w:color w:val="000000"/>
          <w:szCs w:val="22"/>
          <w:u w:color="000000"/>
        </w:rPr>
        <w:t>con la asesoría de SEPLA del Ministerio de Cultura y Juventud y MIDEPLAN.</w:t>
      </w:r>
    </w:p>
    <w:p w14:paraId="21CB1593" w14:textId="77777777" w:rsidR="007821E8" w:rsidRPr="005C0002" w:rsidRDefault="007821E8" w:rsidP="009A5AA1">
      <w:pPr>
        <w:pStyle w:val="Sinespaciado"/>
        <w:rPr>
          <w:u w:color="000000"/>
        </w:rPr>
      </w:pPr>
    </w:p>
    <w:p w14:paraId="346CC92D" w14:textId="1A25C381" w:rsidR="007821E8" w:rsidRDefault="007821E8" w:rsidP="00EC5D84">
      <w:pPr>
        <w:spacing w:line="360" w:lineRule="auto"/>
        <w:jc w:val="both"/>
        <w:rPr>
          <w:rFonts w:cstheme="minorHAnsi"/>
        </w:rPr>
      </w:pPr>
      <w:r w:rsidRPr="005C0002">
        <w:rPr>
          <w:rFonts w:cstheme="minorHAnsi"/>
        </w:rPr>
        <w:t>La gestión de la P</w:t>
      </w:r>
      <w:r w:rsidR="00EC5D84" w:rsidRPr="005C0002">
        <w:rPr>
          <w:rFonts w:cstheme="minorHAnsi"/>
        </w:rPr>
        <w:t>NDC 202</w:t>
      </w:r>
      <w:r w:rsidR="00A26EE0">
        <w:rPr>
          <w:rFonts w:cstheme="minorHAnsi"/>
        </w:rPr>
        <w:t>5</w:t>
      </w:r>
      <w:r w:rsidR="00EC5D84" w:rsidRPr="005C0002">
        <w:rPr>
          <w:rFonts w:cstheme="minorHAnsi"/>
        </w:rPr>
        <w:t>-203</w:t>
      </w:r>
      <w:r w:rsidR="00A26EE0">
        <w:rPr>
          <w:rFonts w:cstheme="minorHAnsi"/>
        </w:rPr>
        <w:t>4</w:t>
      </w:r>
      <w:r w:rsidR="00EC5D84" w:rsidRPr="005C0002">
        <w:rPr>
          <w:rFonts w:cstheme="minorHAnsi"/>
        </w:rPr>
        <w:t xml:space="preserve"> </w:t>
      </w:r>
      <w:r w:rsidRPr="005C0002">
        <w:rPr>
          <w:rFonts w:cstheme="minorHAnsi"/>
        </w:rPr>
        <w:t xml:space="preserve">se debe caracterizar por su carácter dinámico y adaptativo en relación con un contexto complejo y cambiante, por su apertura a la participación de las personas </w:t>
      </w:r>
      <w:r w:rsidR="00EC5D84" w:rsidRPr="005C0002">
        <w:rPr>
          <w:rFonts w:cstheme="minorHAnsi"/>
        </w:rPr>
        <w:t xml:space="preserve">creadoras </w:t>
      </w:r>
      <w:r w:rsidRPr="005C0002">
        <w:rPr>
          <w:rFonts w:cstheme="minorHAnsi"/>
        </w:rPr>
        <w:t>en los procesos de seguimiento y evaluación del instrumento, y por la búsqueda de los esfuerzos institucionales</w:t>
      </w:r>
      <w:r w:rsidR="00EC5D84" w:rsidRPr="005C0002">
        <w:rPr>
          <w:rFonts w:cstheme="minorHAnsi"/>
        </w:rPr>
        <w:t>, interinstitucionales e intersectoriales c</w:t>
      </w:r>
      <w:r w:rsidRPr="005C0002">
        <w:rPr>
          <w:rFonts w:cstheme="minorHAnsi"/>
        </w:rPr>
        <w:t xml:space="preserve">omunes en el logro de los objetivos y resultados esperados que transformen y mejoren la vida de las personas </w:t>
      </w:r>
      <w:r w:rsidR="00EC5D84" w:rsidRPr="005C0002">
        <w:rPr>
          <w:rFonts w:cstheme="minorHAnsi"/>
        </w:rPr>
        <w:t>creadoras y en el cumplimiento efectivo de los derechos culturales.</w:t>
      </w:r>
    </w:p>
    <w:p w14:paraId="238CD401" w14:textId="77777777" w:rsidR="00FC5EA7" w:rsidRDefault="00FC5EA7" w:rsidP="009A5AA1">
      <w:pPr>
        <w:pStyle w:val="Sinespaciado"/>
      </w:pPr>
    </w:p>
    <w:p w14:paraId="664F4553" w14:textId="6C07567A" w:rsidR="00FC5EA7" w:rsidRDefault="00FC5EA7" w:rsidP="6052F1E9">
      <w:pPr>
        <w:spacing w:line="360" w:lineRule="auto"/>
        <w:jc w:val="both"/>
        <w:rPr>
          <w:lang w:val="es-ES"/>
        </w:rPr>
      </w:pPr>
      <w:r w:rsidRPr="6052F1E9">
        <w:rPr>
          <w:lang w:val="es-ES"/>
        </w:rPr>
        <w:t xml:space="preserve">El monitoreo y seguimiento de los planes de acción de la Política Nacional de Derechos Culturales debe ser un ejercicio periódico (semestral o anual), en el cual se identifique el grado de avance y cumplimiento en los compromisos asumidos por cada una de las </w:t>
      </w:r>
      <w:r w:rsidRPr="6052F1E9">
        <w:rPr>
          <w:lang w:val="es-ES"/>
        </w:rPr>
        <w:lastRenderedPageBreak/>
        <w:t xml:space="preserve">instituciones corresponsables. Se considera que la Política Nacional de Derechos Culturales debe </w:t>
      </w:r>
      <w:r w:rsidR="00350EDE" w:rsidRPr="6052F1E9">
        <w:rPr>
          <w:lang w:val="es-ES"/>
        </w:rPr>
        <w:t>operacionalizarse a través de planes de acción quinquenales</w:t>
      </w:r>
      <w:r w:rsidR="00AD1069">
        <w:rPr>
          <w:lang w:val="es-ES"/>
        </w:rPr>
        <w:t xml:space="preserve"> (cada 5 años)</w:t>
      </w:r>
      <w:r w:rsidR="00350EDE" w:rsidRPr="6052F1E9">
        <w:rPr>
          <w:lang w:val="es-ES"/>
        </w:rPr>
        <w:t xml:space="preserve"> que permitan realizar los ajustes correspondientes en el cumplimiento de los objetivos y resultados esperados establecidos en cada uno de los lineamientos estratégicos que la componen. </w:t>
      </w:r>
    </w:p>
    <w:p w14:paraId="52FE470D" w14:textId="77777777" w:rsidR="006232A3" w:rsidRDefault="006232A3" w:rsidP="006232A3">
      <w:pPr>
        <w:pStyle w:val="Sinespaciado"/>
        <w:rPr>
          <w:lang w:val="es-ES"/>
        </w:rPr>
      </w:pPr>
    </w:p>
    <w:p w14:paraId="18238C6D" w14:textId="1CBAFF75" w:rsidR="00350EDE" w:rsidRDefault="00350EDE" w:rsidP="00EC5D84">
      <w:pPr>
        <w:spacing w:line="360" w:lineRule="auto"/>
        <w:jc w:val="both"/>
        <w:rPr>
          <w:rFonts w:cstheme="minorHAnsi"/>
        </w:rPr>
      </w:pPr>
      <w:r>
        <w:rPr>
          <w:rFonts w:cstheme="minorHAnsi"/>
        </w:rPr>
        <w:t xml:space="preserve">A continuación, se detallan los pasos a seguir en el proceso de monitoreo y seguimiento: </w:t>
      </w:r>
    </w:p>
    <w:p w14:paraId="25B06631" w14:textId="77777777" w:rsidR="00F358FC" w:rsidRDefault="00F358FC" w:rsidP="009A5AA1">
      <w:pPr>
        <w:pStyle w:val="Sinespaciado"/>
      </w:pPr>
    </w:p>
    <w:p w14:paraId="4677E34F" w14:textId="77777777" w:rsidR="00E816F1" w:rsidRDefault="00F86A32" w:rsidP="0046290F">
      <w:pPr>
        <w:pStyle w:val="Descripcin"/>
      </w:pPr>
      <w:r>
        <w:t>Figura</w:t>
      </w:r>
      <w:r w:rsidR="00D129AC">
        <w:t xml:space="preserve"> 10</w:t>
      </w:r>
      <w:r>
        <w:t>. Etapas para la realización del monito</w:t>
      </w:r>
      <w:r w:rsidR="00A43563">
        <w:t>reo</w:t>
      </w:r>
      <w:r>
        <w:t xml:space="preserve"> y seguimiento del </w:t>
      </w:r>
      <w:r w:rsidR="000C62E9" w:rsidRPr="000C62E9">
        <w:t>Plan de Acción de la PNDC.</w:t>
      </w:r>
    </w:p>
    <w:p w14:paraId="75D311DD" w14:textId="146A20C5" w:rsidR="00641450" w:rsidRDefault="00641450" w:rsidP="0046290F">
      <w:pPr>
        <w:pStyle w:val="Descripcin"/>
      </w:pPr>
      <w:r>
        <w:rPr>
          <w:noProof/>
        </w:rPr>
        <w:drawing>
          <wp:inline distT="0" distB="0" distL="0" distR="0" wp14:anchorId="73649C74" wp14:editId="28C54A66">
            <wp:extent cx="5525311" cy="4144296"/>
            <wp:effectExtent l="0" t="0" r="0" b="8890"/>
            <wp:docPr id="483115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5311" cy="4144296"/>
                    </a:xfrm>
                    <a:prstGeom prst="rect">
                      <a:avLst/>
                    </a:prstGeom>
                    <a:noFill/>
                    <a:ln>
                      <a:noFill/>
                    </a:ln>
                  </pic:spPr>
                </pic:pic>
              </a:graphicData>
            </a:graphic>
          </wp:inline>
        </w:drawing>
      </w:r>
    </w:p>
    <w:p w14:paraId="2AEC2882" w14:textId="3956B60D" w:rsidR="00641450" w:rsidRPr="00570AF2" w:rsidRDefault="00641450" w:rsidP="00EC5D84">
      <w:pPr>
        <w:spacing w:line="360" w:lineRule="auto"/>
        <w:jc w:val="both"/>
        <w:rPr>
          <w:rFonts w:cstheme="minorHAnsi"/>
          <w:sz w:val="20"/>
          <w:szCs w:val="20"/>
        </w:rPr>
      </w:pPr>
      <w:r w:rsidRPr="00570AF2">
        <w:rPr>
          <w:rFonts w:cstheme="minorHAnsi"/>
          <w:sz w:val="20"/>
          <w:szCs w:val="20"/>
        </w:rPr>
        <w:t>Fuente: Construcción propia. 2024.</w:t>
      </w:r>
    </w:p>
    <w:p w14:paraId="4C6E8283" w14:textId="33074B13" w:rsidR="007821E8" w:rsidRPr="00F358FC" w:rsidRDefault="007821E8" w:rsidP="00F358FC">
      <w:pPr>
        <w:pStyle w:val="Sinespaciado"/>
      </w:pPr>
    </w:p>
    <w:p w14:paraId="7136B89B" w14:textId="7A57D2C4" w:rsidR="00DD60EF" w:rsidRDefault="002C7DCA" w:rsidP="00EC1650">
      <w:pPr>
        <w:spacing w:line="360" w:lineRule="auto"/>
        <w:ind w:firstLine="360"/>
        <w:jc w:val="both"/>
        <w:rPr>
          <w:rFonts w:eastAsia="Times New Roman" w:cstheme="minorHAnsi"/>
          <w:kern w:val="0"/>
          <w:lang w:val="es-CR" w:eastAsia="es-MX"/>
          <w14:ligatures w14:val="none"/>
        </w:rPr>
      </w:pPr>
      <w:r>
        <w:rPr>
          <w:rFonts w:eastAsia="Times New Roman" w:cstheme="minorHAnsi"/>
          <w:kern w:val="0"/>
          <w:lang w:val="es-CR" w:eastAsia="es-MX"/>
          <w14:ligatures w14:val="none"/>
        </w:rPr>
        <w:t>E</w:t>
      </w:r>
      <w:r w:rsidR="00ED655A">
        <w:rPr>
          <w:rFonts w:eastAsia="Times New Roman" w:cstheme="minorHAnsi"/>
          <w:kern w:val="0"/>
          <w:lang w:val="es-CR" w:eastAsia="es-MX"/>
          <w14:ligatures w14:val="none"/>
        </w:rPr>
        <w:t xml:space="preserve">n el caso del </w:t>
      </w:r>
      <w:r>
        <w:rPr>
          <w:rFonts w:eastAsia="Times New Roman" w:cstheme="minorHAnsi"/>
          <w:kern w:val="0"/>
          <w:lang w:val="es-CR" w:eastAsia="es-MX"/>
          <w14:ligatures w14:val="none"/>
        </w:rPr>
        <w:t xml:space="preserve">Monitoreo </w:t>
      </w:r>
      <w:r w:rsidR="004D1924">
        <w:rPr>
          <w:rFonts w:eastAsia="Times New Roman" w:cstheme="minorHAnsi"/>
          <w:kern w:val="0"/>
          <w:lang w:val="es-CR" w:eastAsia="es-MX"/>
          <w14:ligatures w14:val="none"/>
        </w:rPr>
        <w:t xml:space="preserve">de la Política </w:t>
      </w:r>
      <w:r w:rsidR="00ED655A">
        <w:rPr>
          <w:rFonts w:eastAsia="Times New Roman" w:cstheme="minorHAnsi"/>
          <w:kern w:val="0"/>
          <w:lang w:val="es-CR" w:eastAsia="es-MX"/>
          <w14:ligatures w14:val="none"/>
        </w:rPr>
        <w:t xml:space="preserve">Nacional de Derechos Culturales, se propone </w:t>
      </w:r>
      <w:r w:rsidR="00582DEE">
        <w:rPr>
          <w:rFonts w:eastAsia="Times New Roman" w:cstheme="minorHAnsi"/>
          <w:kern w:val="0"/>
          <w:lang w:val="es-CR" w:eastAsia="es-MX"/>
          <w14:ligatures w14:val="none"/>
        </w:rPr>
        <w:t xml:space="preserve">se </w:t>
      </w:r>
      <w:r w:rsidR="00ED655A">
        <w:rPr>
          <w:rFonts w:eastAsia="Times New Roman" w:cstheme="minorHAnsi"/>
          <w:kern w:val="0"/>
          <w:lang w:val="es-CR" w:eastAsia="es-MX"/>
          <w14:ligatures w14:val="none"/>
        </w:rPr>
        <w:t xml:space="preserve">realizar un seguimiento anual en el cual se </w:t>
      </w:r>
      <w:r w:rsidR="00C6044D">
        <w:rPr>
          <w:rFonts w:eastAsia="Times New Roman" w:cstheme="minorHAnsi"/>
          <w:kern w:val="0"/>
          <w:lang w:val="es-CR" w:eastAsia="es-MX"/>
          <w14:ligatures w14:val="none"/>
        </w:rPr>
        <w:t xml:space="preserve">mida el grado de avance que muestren las instituciones </w:t>
      </w:r>
      <w:r w:rsidR="00905054">
        <w:rPr>
          <w:rFonts w:eastAsia="Times New Roman" w:cstheme="minorHAnsi"/>
          <w:kern w:val="0"/>
          <w:lang w:val="es-CR" w:eastAsia="es-MX"/>
          <w14:ligatures w14:val="none"/>
        </w:rPr>
        <w:t xml:space="preserve">El seguimiento se hará con cada una de las instituciones corresponsables de la </w:t>
      </w:r>
      <w:r w:rsidR="00905054">
        <w:rPr>
          <w:rFonts w:eastAsia="Times New Roman" w:cstheme="minorHAnsi"/>
          <w:kern w:val="0"/>
          <w:lang w:val="es-CR" w:eastAsia="es-MX"/>
          <w14:ligatures w14:val="none"/>
        </w:rPr>
        <w:lastRenderedPageBreak/>
        <w:t>Política</w:t>
      </w:r>
      <w:r w:rsidR="00BC74DC">
        <w:rPr>
          <w:rFonts w:eastAsia="Times New Roman" w:cstheme="minorHAnsi"/>
          <w:kern w:val="0"/>
          <w:lang w:val="es-CR" w:eastAsia="es-MX"/>
          <w14:ligatures w14:val="none"/>
        </w:rPr>
        <w:t xml:space="preserve"> (establecido en los niveles 2 y 3)</w:t>
      </w:r>
      <w:r w:rsidR="00EC1650">
        <w:rPr>
          <w:rFonts w:eastAsia="Times New Roman" w:cstheme="minorHAnsi"/>
          <w:kern w:val="0"/>
          <w:lang w:val="es-CR" w:eastAsia="es-MX"/>
          <w14:ligatures w14:val="none"/>
        </w:rPr>
        <w:t xml:space="preserve">, </w:t>
      </w:r>
      <w:proofErr w:type="gramStart"/>
      <w:r w:rsidR="00EC1650">
        <w:rPr>
          <w:rFonts w:eastAsia="Times New Roman" w:cstheme="minorHAnsi"/>
          <w:kern w:val="0"/>
          <w:lang w:val="es-CR" w:eastAsia="es-MX"/>
          <w14:ligatures w14:val="none"/>
        </w:rPr>
        <w:t>de acuerdo a</w:t>
      </w:r>
      <w:proofErr w:type="gramEnd"/>
      <w:r w:rsidR="00EC1650">
        <w:rPr>
          <w:rFonts w:eastAsia="Times New Roman" w:cstheme="minorHAnsi"/>
          <w:kern w:val="0"/>
          <w:lang w:val="es-CR" w:eastAsia="es-MX"/>
          <w14:ligatures w14:val="none"/>
        </w:rPr>
        <w:t xml:space="preserve"> los compromisos asumidos en el Plan de Acción. Una vez que se tenga el informe correspondiente a dicho seguimiento, se hará </w:t>
      </w:r>
      <w:r w:rsidR="00732E50">
        <w:rPr>
          <w:rFonts w:eastAsia="Times New Roman" w:cstheme="minorHAnsi"/>
          <w:kern w:val="0"/>
          <w:lang w:val="es-CR" w:eastAsia="es-MX"/>
          <w14:ligatures w14:val="none"/>
        </w:rPr>
        <w:t>de conocimiento de</w:t>
      </w:r>
      <w:r w:rsidR="004105A9">
        <w:rPr>
          <w:rFonts w:eastAsia="Times New Roman" w:cstheme="minorHAnsi"/>
          <w:kern w:val="0"/>
          <w:lang w:val="es-CR" w:eastAsia="es-MX"/>
          <w14:ligatures w14:val="none"/>
        </w:rPr>
        <w:t xml:space="preserve"> la persona jerarca del Ministerio de Cultura y Juventud</w:t>
      </w:r>
      <w:r w:rsidR="00D130EE">
        <w:rPr>
          <w:rFonts w:eastAsia="Times New Roman" w:cstheme="minorHAnsi"/>
          <w:kern w:val="0"/>
          <w:lang w:val="es-CR" w:eastAsia="es-MX"/>
          <w14:ligatures w14:val="none"/>
        </w:rPr>
        <w:t xml:space="preserve"> </w:t>
      </w:r>
      <w:r w:rsidR="004105A9">
        <w:rPr>
          <w:rFonts w:eastAsia="Times New Roman" w:cstheme="minorHAnsi"/>
          <w:kern w:val="0"/>
          <w:lang w:val="es-CR" w:eastAsia="es-MX"/>
          <w14:ligatures w14:val="none"/>
        </w:rPr>
        <w:t xml:space="preserve">para </w:t>
      </w:r>
      <w:r w:rsidR="00D130EE">
        <w:rPr>
          <w:rFonts w:eastAsia="Times New Roman" w:cstheme="minorHAnsi"/>
          <w:kern w:val="0"/>
          <w:lang w:val="es-CR" w:eastAsia="es-MX"/>
          <w14:ligatures w14:val="none"/>
        </w:rPr>
        <w:t>que,</w:t>
      </w:r>
      <w:r w:rsidR="004105A9">
        <w:rPr>
          <w:rFonts w:eastAsia="Times New Roman" w:cstheme="minorHAnsi"/>
          <w:kern w:val="0"/>
          <w:lang w:val="es-CR" w:eastAsia="es-MX"/>
          <w14:ligatures w14:val="none"/>
        </w:rPr>
        <w:t xml:space="preserve"> en </w:t>
      </w:r>
      <w:r w:rsidR="000A231F">
        <w:rPr>
          <w:rFonts w:eastAsia="Times New Roman" w:cstheme="minorHAnsi"/>
          <w:kern w:val="0"/>
          <w:lang w:val="es-CR" w:eastAsia="es-MX"/>
          <w14:ligatures w14:val="none"/>
        </w:rPr>
        <w:t>el</w:t>
      </w:r>
      <w:r w:rsidR="004105A9">
        <w:rPr>
          <w:rFonts w:eastAsia="Times New Roman" w:cstheme="minorHAnsi"/>
          <w:kern w:val="0"/>
          <w:lang w:val="es-CR" w:eastAsia="es-MX"/>
          <w14:ligatures w14:val="none"/>
        </w:rPr>
        <w:t xml:space="preserve"> ejercicio de su rectoría, se tomen las decisiones correspondientes</w:t>
      </w:r>
      <w:r w:rsidR="000A231F">
        <w:rPr>
          <w:rFonts w:eastAsia="Times New Roman" w:cstheme="minorHAnsi"/>
          <w:kern w:val="0"/>
          <w:lang w:val="es-CR" w:eastAsia="es-MX"/>
          <w14:ligatures w14:val="none"/>
        </w:rPr>
        <w:t xml:space="preserve"> que permitan cumplir las metas </w:t>
      </w:r>
      <w:r w:rsidR="00D130EE">
        <w:rPr>
          <w:rFonts w:eastAsia="Times New Roman" w:cstheme="minorHAnsi"/>
          <w:kern w:val="0"/>
          <w:lang w:val="es-CR" w:eastAsia="es-MX"/>
          <w14:ligatures w14:val="none"/>
        </w:rPr>
        <w:t xml:space="preserve">establecidas en la PNDC. </w:t>
      </w:r>
    </w:p>
    <w:p w14:paraId="3FC66952" w14:textId="77777777" w:rsidR="00EC1650" w:rsidRDefault="00EC1650" w:rsidP="00EC1650">
      <w:pPr>
        <w:pStyle w:val="Sinespaciado"/>
        <w:rPr>
          <w:lang w:val="es-CR" w:eastAsia="es-MX"/>
        </w:rPr>
      </w:pPr>
    </w:p>
    <w:p w14:paraId="14D43689" w14:textId="554272B0" w:rsidR="00641450" w:rsidRPr="00315AF0" w:rsidRDefault="00641450" w:rsidP="00315AF0">
      <w:pPr>
        <w:spacing w:line="360" w:lineRule="auto"/>
        <w:ind w:firstLine="360"/>
        <w:jc w:val="both"/>
        <w:rPr>
          <w:rFonts w:eastAsia="Times New Roman" w:cstheme="minorHAnsi"/>
          <w:kern w:val="0"/>
          <w:lang w:val="es-CR" w:eastAsia="es-MX"/>
          <w14:ligatures w14:val="none"/>
        </w:rPr>
      </w:pPr>
      <w:r w:rsidRPr="00315AF0">
        <w:rPr>
          <w:rFonts w:eastAsia="Times New Roman" w:cstheme="minorHAnsi"/>
          <w:kern w:val="0"/>
          <w:lang w:val="es-CR" w:eastAsia="es-MX"/>
          <w14:ligatures w14:val="none"/>
        </w:rPr>
        <w:t>En lo que respecta al proceso de evaluación, se seguirán los lineamientos establecidos en la Guía Metodológica de MIDEPLAN para la evaluación de este tipo de iniciativas teniendo en consideración al menos lo siguientes elementos desde una lógica participativa:</w:t>
      </w:r>
    </w:p>
    <w:p w14:paraId="7EA30BE2" w14:textId="31A6C6A0" w:rsidR="00641450" w:rsidRDefault="00641450" w:rsidP="00A93F7F">
      <w:pPr>
        <w:numPr>
          <w:ilvl w:val="0"/>
          <w:numId w:val="24"/>
        </w:numPr>
        <w:spacing w:line="360" w:lineRule="auto"/>
        <w:jc w:val="both"/>
        <w:rPr>
          <w:rFonts w:cstheme="minorHAnsi"/>
          <w:color w:val="000000"/>
          <w:szCs w:val="22"/>
          <w:u w:color="000000"/>
        </w:rPr>
      </w:pPr>
      <w:r>
        <w:rPr>
          <w:rFonts w:cstheme="minorHAnsi"/>
          <w:color w:val="000000"/>
          <w:szCs w:val="22"/>
          <w:u w:color="000000"/>
        </w:rPr>
        <w:t>L</w:t>
      </w:r>
      <w:r w:rsidRPr="005C0002">
        <w:rPr>
          <w:rFonts w:cstheme="minorHAnsi"/>
          <w:color w:val="000000"/>
          <w:szCs w:val="22"/>
          <w:u w:color="000000"/>
        </w:rPr>
        <w:t>a evaluación del diseño de la construcción de la PNDC y su Plan de Acción 202</w:t>
      </w:r>
      <w:r w:rsidR="00A26EE0">
        <w:rPr>
          <w:rFonts w:cstheme="minorHAnsi"/>
          <w:color w:val="000000"/>
          <w:szCs w:val="22"/>
          <w:u w:color="000000"/>
        </w:rPr>
        <w:t>5</w:t>
      </w:r>
      <w:r w:rsidRPr="005C0002">
        <w:rPr>
          <w:rFonts w:cstheme="minorHAnsi"/>
          <w:color w:val="000000"/>
          <w:szCs w:val="22"/>
          <w:u w:color="000000"/>
        </w:rPr>
        <w:t>-203</w:t>
      </w:r>
      <w:r w:rsidR="00A26EE0">
        <w:rPr>
          <w:rFonts w:cstheme="minorHAnsi"/>
          <w:color w:val="000000"/>
          <w:szCs w:val="22"/>
          <w:u w:color="000000"/>
        </w:rPr>
        <w:t>4</w:t>
      </w:r>
      <w:r>
        <w:rPr>
          <w:rFonts w:cstheme="minorHAnsi"/>
          <w:color w:val="000000"/>
          <w:szCs w:val="22"/>
          <w:u w:color="000000"/>
        </w:rPr>
        <w:t>.</w:t>
      </w:r>
    </w:p>
    <w:p w14:paraId="64946987" w14:textId="77777777" w:rsidR="00CF514E" w:rsidRPr="005662A6" w:rsidRDefault="00CF514E" w:rsidP="005662A6">
      <w:pPr>
        <w:pStyle w:val="Sinespaciado"/>
      </w:pPr>
    </w:p>
    <w:p w14:paraId="74DEA580" w14:textId="04F09877" w:rsidR="00641450" w:rsidRDefault="00641450" w:rsidP="00A93F7F">
      <w:pPr>
        <w:numPr>
          <w:ilvl w:val="0"/>
          <w:numId w:val="24"/>
        </w:numPr>
        <w:spacing w:line="360" w:lineRule="auto"/>
        <w:jc w:val="both"/>
        <w:rPr>
          <w:rFonts w:cstheme="minorHAnsi"/>
          <w:color w:val="000000"/>
          <w:szCs w:val="22"/>
          <w:u w:color="000000"/>
        </w:rPr>
      </w:pPr>
      <w:r>
        <w:rPr>
          <w:rFonts w:cstheme="minorHAnsi"/>
          <w:color w:val="000000"/>
          <w:szCs w:val="22"/>
          <w:u w:color="000000"/>
        </w:rPr>
        <w:t>La</w:t>
      </w:r>
      <w:r w:rsidRPr="005C0002">
        <w:rPr>
          <w:rFonts w:cstheme="minorHAnsi"/>
          <w:color w:val="000000"/>
          <w:szCs w:val="22"/>
          <w:u w:color="000000"/>
        </w:rPr>
        <w:t xml:space="preserve"> evaluación intermedia de esta PNDC de manera que permita conocer los avances, retrocesos u obstáculos para la toma de decisiones en función de su aplicabilidad</w:t>
      </w:r>
      <w:r w:rsidR="009A3555">
        <w:rPr>
          <w:rFonts w:cstheme="minorHAnsi"/>
          <w:color w:val="000000"/>
          <w:szCs w:val="22"/>
          <w:u w:color="000000"/>
        </w:rPr>
        <w:t>.</w:t>
      </w:r>
    </w:p>
    <w:p w14:paraId="288DAFF1" w14:textId="77777777" w:rsidR="00CF514E" w:rsidRPr="005662A6" w:rsidRDefault="00CF514E" w:rsidP="005662A6">
      <w:pPr>
        <w:pStyle w:val="Sinespaciado"/>
      </w:pPr>
    </w:p>
    <w:p w14:paraId="01C669E1" w14:textId="589C07A8" w:rsidR="00641450" w:rsidRPr="005C0002" w:rsidRDefault="00641450" w:rsidP="00A93F7F">
      <w:pPr>
        <w:numPr>
          <w:ilvl w:val="0"/>
          <w:numId w:val="24"/>
        </w:numPr>
        <w:spacing w:line="360" w:lineRule="auto"/>
        <w:jc w:val="both"/>
        <w:rPr>
          <w:rFonts w:cstheme="minorHAnsi"/>
          <w:color w:val="000000"/>
          <w:szCs w:val="22"/>
          <w:u w:color="000000"/>
        </w:rPr>
      </w:pPr>
      <w:r>
        <w:rPr>
          <w:rFonts w:cstheme="minorHAnsi"/>
          <w:color w:val="000000"/>
          <w:szCs w:val="22"/>
          <w:u w:color="000000"/>
        </w:rPr>
        <w:t>L</w:t>
      </w:r>
      <w:r w:rsidRPr="005C0002">
        <w:rPr>
          <w:rFonts w:cstheme="minorHAnsi"/>
          <w:color w:val="000000"/>
          <w:szCs w:val="22"/>
          <w:u w:color="000000"/>
        </w:rPr>
        <w:t xml:space="preserve">a evaluación final de la Política con lo cual se cumpliría el Ciclo de la Política.  </w:t>
      </w:r>
    </w:p>
    <w:p w14:paraId="50BB4757" w14:textId="77777777" w:rsidR="00641450" w:rsidRDefault="00641450" w:rsidP="00315AF0">
      <w:pPr>
        <w:pStyle w:val="Sinespaciado"/>
      </w:pPr>
    </w:p>
    <w:p w14:paraId="10FF1938" w14:textId="50285BD7" w:rsidR="00641450" w:rsidRDefault="00315AF0" w:rsidP="6052F1E9">
      <w:pPr>
        <w:spacing w:line="360" w:lineRule="auto"/>
        <w:jc w:val="both"/>
        <w:rPr>
          <w:lang w:val="es-ES"/>
        </w:rPr>
      </w:pPr>
      <w:r w:rsidRPr="6052F1E9">
        <w:rPr>
          <w:lang w:val="es-ES"/>
        </w:rPr>
        <w:t>Los elementos y enfoques finales de la evaluación serán definidos por la administración en su momento, sin embargo, los informes de monitoreo son un instrumento de mucha utilidad para el proceso de evaluación</w:t>
      </w:r>
      <w:r w:rsidR="001341D7" w:rsidRPr="6052F1E9">
        <w:rPr>
          <w:lang w:val="es-ES"/>
        </w:rPr>
        <w:t xml:space="preserve"> intermedia y</w:t>
      </w:r>
      <w:r w:rsidRPr="6052F1E9">
        <w:rPr>
          <w:lang w:val="es-ES"/>
        </w:rPr>
        <w:t xml:space="preserve"> final. </w:t>
      </w:r>
    </w:p>
    <w:p w14:paraId="0FA0C38C" w14:textId="77777777" w:rsidR="00F358FC" w:rsidRDefault="00F358FC" w:rsidP="00350EDE">
      <w:pPr>
        <w:spacing w:line="360" w:lineRule="auto"/>
        <w:jc w:val="both"/>
        <w:rPr>
          <w:rFonts w:cstheme="minorHAnsi"/>
        </w:rPr>
      </w:pPr>
    </w:p>
    <w:p w14:paraId="546845AC" w14:textId="6CA4AA6D" w:rsidR="00D130EE" w:rsidRPr="00D130EE" w:rsidRDefault="00D33FB3" w:rsidP="00CF514E">
      <w:pPr>
        <w:pStyle w:val="Ttulo1"/>
        <w:numPr>
          <w:ilvl w:val="0"/>
          <w:numId w:val="35"/>
        </w:numPr>
        <w:spacing w:before="0" w:line="360" w:lineRule="auto"/>
        <w:rPr>
          <w:rFonts w:asciiTheme="minorHAnsi" w:hAnsiTheme="minorHAnsi" w:cstheme="minorBidi"/>
        </w:rPr>
      </w:pPr>
      <w:bookmarkStart w:id="84" w:name="_Toc180679682"/>
      <w:r w:rsidRPr="00D130EE">
        <w:rPr>
          <w:rFonts w:asciiTheme="minorHAnsi" w:hAnsiTheme="minorHAnsi" w:cstheme="minorBidi"/>
        </w:rPr>
        <w:t>GESTIÓN DE RIESGOS</w:t>
      </w:r>
      <w:bookmarkEnd w:id="84"/>
      <w:r>
        <w:rPr>
          <w:rFonts w:asciiTheme="minorHAnsi" w:hAnsiTheme="minorHAnsi" w:cstheme="minorBidi"/>
        </w:rPr>
        <w:t>.</w:t>
      </w:r>
    </w:p>
    <w:p w14:paraId="6EFF65A7" w14:textId="77777777" w:rsidR="00D33FB3" w:rsidRDefault="00D33FB3" w:rsidP="00D33FB3">
      <w:pPr>
        <w:pStyle w:val="Sinespaciado"/>
        <w:rPr>
          <w:highlight w:val="yellow"/>
        </w:rPr>
      </w:pPr>
    </w:p>
    <w:p w14:paraId="1711CE9F" w14:textId="56851BB4" w:rsidR="00F358FC" w:rsidRDefault="00FA6E97" w:rsidP="00350EDE">
      <w:pPr>
        <w:spacing w:line="360" w:lineRule="auto"/>
        <w:jc w:val="both"/>
        <w:rPr>
          <w:rFonts w:cstheme="minorHAnsi"/>
        </w:rPr>
      </w:pPr>
      <w:r>
        <w:rPr>
          <w:rFonts w:cstheme="minorHAnsi"/>
        </w:rPr>
        <w:t>L</w:t>
      </w:r>
      <w:r w:rsidR="001E68A3">
        <w:rPr>
          <w:rFonts w:cstheme="minorHAnsi"/>
        </w:rPr>
        <w:t xml:space="preserve">a </w:t>
      </w:r>
      <w:r>
        <w:rPr>
          <w:rFonts w:cstheme="minorHAnsi"/>
        </w:rPr>
        <w:t xml:space="preserve">construcción de una política pública es un ejercicio de planificación </w:t>
      </w:r>
      <w:r w:rsidR="00197619">
        <w:rPr>
          <w:rFonts w:cstheme="minorHAnsi"/>
        </w:rPr>
        <w:t>a un plazo determinado</w:t>
      </w:r>
      <w:r w:rsidR="004C0213">
        <w:rPr>
          <w:rFonts w:cstheme="minorHAnsi"/>
        </w:rPr>
        <w:t xml:space="preserve"> (corto, mediano o largo), con el cual se pretende abordar una</w:t>
      </w:r>
      <w:r w:rsidR="00CF658D">
        <w:rPr>
          <w:rFonts w:cstheme="minorHAnsi"/>
        </w:rPr>
        <w:t xml:space="preserve"> o varias condiciones que requieren intervención estratégica por parte de la institucionalidad. </w:t>
      </w:r>
      <w:r w:rsidR="00215A1A">
        <w:rPr>
          <w:rFonts w:cstheme="minorHAnsi"/>
        </w:rPr>
        <w:t xml:space="preserve">Como </w:t>
      </w:r>
      <w:r w:rsidR="00AD4A11">
        <w:rPr>
          <w:rFonts w:cstheme="minorHAnsi"/>
        </w:rPr>
        <w:t>parte</w:t>
      </w:r>
      <w:r w:rsidR="00215A1A">
        <w:rPr>
          <w:rFonts w:cstheme="minorHAnsi"/>
        </w:rPr>
        <w:t xml:space="preserve"> de este ejercicio de planificación es necesario identificar </w:t>
      </w:r>
      <w:r w:rsidR="00AD4A11">
        <w:rPr>
          <w:rFonts w:cstheme="minorHAnsi"/>
        </w:rPr>
        <w:t>cuáles</w:t>
      </w:r>
      <w:r w:rsidR="00215A1A">
        <w:rPr>
          <w:rFonts w:cstheme="minorHAnsi"/>
        </w:rPr>
        <w:t xml:space="preserve"> podrían ser los riesgos que </w:t>
      </w:r>
      <w:r w:rsidR="00AD4A11">
        <w:rPr>
          <w:rFonts w:cstheme="minorHAnsi"/>
        </w:rPr>
        <w:t>afecten la</w:t>
      </w:r>
      <w:r w:rsidR="00197619">
        <w:rPr>
          <w:rFonts w:cstheme="minorHAnsi"/>
        </w:rPr>
        <w:t xml:space="preserve"> forma en la cual se atenderán los retos identificados en la Política. </w:t>
      </w:r>
    </w:p>
    <w:p w14:paraId="3DCED2F3" w14:textId="77777777" w:rsidR="00724E95" w:rsidRDefault="00724E95" w:rsidP="00B07AED">
      <w:pPr>
        <w:pStyle w:val="Sinespaciado"/>
      </w:pPr>
    </w:p>
    <w:p w14:paraId="61EE80BB" w14:textId="0ABFAB86" w:rsidR="008615A4" w:rsidRDefault="008615A4" w:rsidP="00724E95">
      <w:pPr>
        <w:spacing w:line="360" w:lineRule="auto"/>
        <w:jc w:val="both"/>
        <w:rPr>
          <w:rFonts w:cstheme="minorHAnsi"/>
          <w:lang w:val="es-CR"/>
        </w:rPr>
      </w:pPr>
      <w:r>
        <w:rPr>
          <w:rFonts w:cstheme="minorHAnsi"/>
        </w:rPr>
        <w:t xml:space="preserve">La </w:t>
      </w:r>
      <w:r w:rsidR="00C5214E">
        <w:rPr>
          <w:rFonts w:cstheme="minorHAnsi"/>
        </w:rPr>
        <w:t>“</w:t>
      </w:r>
      <w:r w:rsidR="00F94B16" w:rsidRPr="00F94B16">
        <w:rPr>
          <w:rFonts w:cstheme="minorHAnsi"/>
        </w:rPr>
        <w:t>Guía para la elaboración de políticas públicas</w:t>
      </w:r>
      <w:r w:rsidR="00C5214E">
        <w:rPr>
          <w:rFonts w:cstheme="minorHAnsi"/>
        </w:rPr>
        <w:t>”</w:t>
      </w:r>
      <w:r w:rsidR="00BA5D66">
        <w:rPr>
          <w:rFonts w:cstheme="minorHAnsi"/>
        </w:rPr>
        <w:t xml:space="preserve"> (</w:t>
      </w:r>
      <w:proofErr w:type="spellStart"/>
      <w:r w:rsidR="00BA5D66">
        <w:rPr>
          <w:rFonts w:cstheme="minorHAnsi"/>
        </w:rPr>
        <w:t>Mideplan</w:t>
      </w:r>
      <w:proofErr w:type="spellEnd"/>
      <w:r w:rsidR="00BA5D66">
        <w:rPr>
          <w:rFonts w:cstheme="minorHAnsi"/>
        </w:rPr>
        <w:t xml:space="preserve">, 2023) </w:t>
      </w:r>
      <w:r w:rsidR="00724E95">
        <w:rPr>
          <w:rFonts w:cstheme="minorHAnsi"/>
        </w:rPr>
        <w:t>indica que “</w:t>
      </w:r>
      <w:r w:rsidR="00724E95" w:rsidRPr="00724E95">
        <w:rPr>
          <w:rFonts w:cstheme="minorHAnsi"/>
          <w:lang w:val="es-CR"/>
        </w:rPr>
        <w:t>El reconocimiento de los riesgos asociados a las intervenciones estratégicas de una política pública</w:t>
      </w:r>
      <w:r w:rsidR="00724E95">
        <w:rPr>
          <w:rFonts w:cstheme="minorHAnsi"/>
          <w:lang w:val="es-CR"/>
        </w:rPr>
        <w:t xml:space="preserve"> </w:t>
      </w:r>
      <w:r w:rsidR="00724E95" w:rsidRPr="00724E95">
        <w:rPr>
          <w:rFonts w:cstheme="minorHAnsi"/>
          <w:lang w:val="es-CR"/>
        </w:rPr>
        <w:t xml:space="preserve">facilitará a las instituciones responsables, el planeamiento de medidas de </w:t>
      </w:r>
      <w:r w:rsidR="00724E95" w:rsidRPr="00724E95">
        <w:rPr>
          <w:rFonts w:cstheme="minorHAnsi"/>
          <w:lang w:val="es-CR"/>
        </w:rPr>
        <w:lastRenderedPageBreak/>
        <w:t>administración y</w:t>
      </w:r>
      <w:r w:rsidR="00724E95">
        <w:rPr>
          <w:rFonts w:cstheme="minorHAnsi"/>
          <w:lang w:val="es-CR"/>
        </w:rPr>
        <w:t xml:space="preserve"> </w:t>
      </w:r>
      <w:r w:rsidR="00724E95" w:rsidRPr="00724E95">
        <w:rPr>
          <w:rFonts w:cstheme="minorHAnsi"/>
          <w:lang w:val="es-CR"/>
        </w:rPr>
        <w:t>mitigación de estos, procurando generar las mejores circunstancias para progresar en el</w:t>
      </w:r>
      <w:r w:rsidR="00724E95">
        <w:rPr>
          <w:rFonts w:cstheme="minorHAnsi"/>
          <w:lang w:val="es-CR"/>
        </w:rPr>
        <w:t xml:space="preserve"> </w:t>
      </w:r>
      <w:r w:rsidR="00724E95" w:rsidRPr="00724E95">
        <w:rPr>
          <w:rFonts w:cstheme="minorHAnsi"/>
          <w:lang w:val="es-CR"/>
        </w:rPr>
        <w:t>cumplimiento de las prioridades estratégicas de la política pública en formulación</w:t>
      </w:r>
      <w:r w:rsidR="00CC7548">
        <w:rPr>
          <w:rFonts w:cstheme="minorHAnsi"/>
          <w:lang w:val="es-CR"/>
        </w:rPr>
        <w:t>” (pag.69).</w:t>
      </w:r>
    </w:p>
    <w:p w14:paraId="25C06687" w14:textId="77777777" w:rsidR="004B1516" w:rsidRDefault="004B1516" w:rsidP="00A96A86">
      <w:pPr>
        <w:pStyle w:val="Sinespaciado"/>
        <w:rPr>
          <w:rFonts w:cstheme="minorHAnsi"/>
          <w:lang w:val="es-CR"/>
        </w:rPr>
      </w:pPr>
    </w:p>
    <w:p w14:paraId="09D8DF5F" w14:textId="77777777" w:rsidR="00B11080" w:rsidRDefault="00182A4B" w:rsidP="00B11080">
      <w:pPr>
        <w:spacing w:line="360" w:lineRule="auto"/>
        <w:jc w:val="both"/>
        <w:rPr>
          <w:rFonts w:cstheme="minorHAnsi"/>
          <w:lang w:val="es-CR"/>
        </w:rPr>
      </w:pPr>
      <w:r>
        <w:rPr>
          <w:rFonts w:cstheme="minorHAnsi"/>
          <w:lang w:val="es-CR"/>
        </w:rPr>
        <w:t xml:space="preserve">Asimismo, la Guía identifica </w:t>
      </w:r>
      <w:r w:rsidR="004B1516">
        <w:rPr>
          <w:rFonts w:cstheme="minorHAnsi"/>
          <w:lang w:val="es-CR"/>
        </w:rPr>
        <w:t>una serie</w:t>
      </w:r>
      <w:r>
        <w:rPr>
          <w:rFonts w:cstheme="minorHAnsi"/>
          <w:lang w:val="es-CR"/>
        </w:rPr>
        <w:t xml:space="preserve"> de riesgos que podrían incidir en la ejecución de una </w:t>
      </w:r>
      <w:r w:rsidR="004B1516">
        <w:rPr>
          <w:rFonts w:cstheme="minorHAnsi"/>
          <w:lang w:val="es-CR"/>
        </w:rPr>
        <w:t>política</w:t>
      </w:r>
      <w:r>
        <w:rPr>
          <w:rFonts w:cstheme="minorHAnsi"/>
          <w:lang w:val="es-CR"/>
        </w:rPr>
        <w:t xml:space="preserve"> pública</w:t>
      </w:r>
      <w:r w:rsidR="004B1516">
        <w:rPr>
          <w:rFonts w:cstheme="minorHAnsi"/>
          <w:lang w:val="es-CR"/>
        </w:rPr>
        <w:t xml:space="preserve"> como esta. Para el caso de la Política Nacional de Derechos Culturales 2025-2034 se ha identificado los siguientes tipos de riesgo:</w:t>
      </w:r>
    </w:p>
    <w:p w14:paraId="285302BB" w14:textId="77777777" w:rsidR="00A96A86" w:rsidRDefault="00A96A86" w:rsidP="00A96A86">
      <w:pPr>
        <w:pStyle w:val="Sinespaciado"/>
        <w:rPr>
          <w:lang w:val="es-CR"/>
        </w:rPr>
      </w:pPr>
    </w:p>
    <w:p w14:paraId="712AE4F6" w14:textId="01FB9378" w:rsidR="00087592" w:rsidRDefault="00087592">
      <w:pPr>
        <w:pStyle w:val="Prrafodelista"/>
        <w:numPr>
          <w:ilvl w:val="0"/>
          <w:numId w:val="34"/>
        </w:numPr>
        <w:autoSpaceDE w:val="0"/>
        <w:autoSpaceDN w:val="0"/>
        <w:adjustRightInd w:val="0"/>
        <w:spacing w:line="360" w:lineRule="auto"/>
        <w:jc w:val="both"/>
        <w:rPr>
          <w:rFonts w:cstheme="minorHAnsi"/>
        </w:rPr>
      </w:pPr>
      <w:r w:rsidRPr="00087592">
        <w:rPr>
          <w:rFonts w:cstheme="minorHAnsi"/>
          <w:b/>
          <w:bCs/>
          <w:i/>
          <w:iCs/>
        </w:rPr>
        <w:t>Riesgo Económico:</w:t>
      </w:r>
      <w:r w:rsidRPr="00087592">
        <w:rPr>
          <w:rFonts w:cstheme="minorHAnsi"/>
        </w:rPr>
        <w:t xml:space="preserve"> es la posibilidad de que existan alteraciones en el entorno económico a corto, a mediano o largo plazo que puedan afectar cada uno de los planes de acción (programas y proyectos) y, consecuentemente, afecten al alcance de los</w:t>
      </w:r>
      <w:r>
        <w:rPr>
          <w:rFonts w:cstheme="minorHAnsi"/>
        </w:rPr>
        <w:t xml:space="preserve"> </w:t>
      </w:r>
      <w:r w:rsidRPr="00087592">
        <w:rPr>
          <w:rFonts w:cstheme="minorHAnsi"/>
        </w:rPr>
        <w:t>objetivos planteados en los Ejes Estratégicos de la Política.</w:t>
      </w:r>
    </w:p>
    <w:p w14:paraId="22B484DD" w14:textId="77777777" w:rsidR="00CF514E" w:rsidRDefault="00CF514E" w:rsidP="00CF514E">
      <w:pPr>
        <w:pStyle w:val="Sinespaciado"/>
      </w:pPr>
    </w:p>
    <w:p w14:paraId="65C3C1DC" w14:textId="6DFFCCFA" w:rsidR="00087592" w:rsidRDefault="0039255B" w:rsidP="00087592">
      <w:pPr>
        <w:pStyle w:val="Prrafodelista"/>
        <w:autoSpaceDE w:val="0"/>
        <w:autoSpaceDN w:val="0"/>
        <w:adjustRightInd w:val="0"/>
        <w:spacing w:line="360" w:lineRule="auto"/>
        <w:jc w:val="both"/>
        <w:rPr>
          <w:rFonts w:cstheme="minorHAnsi"/>
        </w:rPr>
      </w:pPr>
      <w:r>
        <w:rPr>
          <w:rFonts w:cstheme="minorHAnsi"/>
        </w:rPr>
        <w:t>En lo que se refiere a esta Política, se le toma en consideración debido a</w:t>
      </w:r>
      <w:r w:rsidR="00FF21B7">
        <w:rPr>
          <w:rFonts w:cstheme="minorHAnsi"/>
        </w:rPr>
        <w:t xml:space="preserve"> la coyuntura de las finanzas públicas, en la cual las restricciones </w:t>
      </w:r>
      <w:r w:rsidR="00D74A1D">
        <w:rPr>
          <w:rFonts w:cstheme="minorHAnsi"/>
        </w:rPr>
        <w:t>de gasto</w:t>
      </w:r>
      <w:r w:rsidR="00481BAB">
        <w:rPr>
          <w:rFonts w:cstheme="minorHAnsi"/>
        </w:rPr>
        <w:t xml:space="preserve"> podrían limitar el alcance y cumplimiento de algunas de las metas incluidas dentro de esta pol</w:t>
      </w:r>
      <w:r w:rsidR="00CF514E">
        <w:rPr>
          <w:rFonts w:cstheme="minorHAnsi"/>
        </w:rPr>
        <w:t xml:space="preserve">ítica. </w:t>
      </w:r>
    </w:p>
    <w:p w14:paraId="54359632" w14:textId="77777777" w:rsidR="00CF514E" w:rsidRPr="00087592" w:rsidRDefault="00CF514E" w:rsidP="00CF514E">
      <w:pPr>
        <w:pStyle w:val="Sinespaciado"/>
      </w:pPr>
    </w:p>
    <w:p w14:paraId="6D6AE138" w14:textId="355DF91F" w:rsidR="00520F0C" w:rsidRDefault="00520F0C" w:rsidP="00B65DC1">
      <w:pPr>
        <w:pStyle w:val="Prrafodelista"/>
        <w:numPr>
          <w:ilvl w:val="0"/>
          <w:numId w:val="34"/>
        </w:numPr>
        <w:autoSpaceDE w:val="0"/>
        <w:autoSpaceDN w:val="0"/>
        <w:adjustRightInd w:val="0"/>
        <w:spacing w:line="360" w:lineRule="auto"/>
        <w:jc w:val="both"/>
        <w:rPr>
          <w:rFonts w:cstheme="minorHAnsi"/>
        </w:rPr>
      </w:pPr>
      <w:r w:rsidRPr="00E766E7">
        <w:rPr>
          <w:rFonts w:cstheme="minorHAnsi"/>
          <w:b/>
          <w:bCs/>
          <w:i/>
          <w:iCs/>
        </w:rPr>
        <w:t>Riesgo Social:</w:t>
      </w:r>
      <w:r w:rsidRPr="00B65DC1">
        <w:rPr>
          <w:rFonts w:cstheme="minorHAnsi"/>
        </w:rPr>
        <w:t xml:space="preserve"> es la posibilidad de que se genere un daño potencial relacionado con aspectos</w:t>
      </w:r>
      <w:r w:rsidR="001E3A1C" w:rsidRPr="00B65DC1">
        <w:rPr>
          <w:rFonts w:cstheme="minorHAnsi"/>
        </w:rPr>
        <w:t xml:space="preserve"> </w:t>
      </w:r>
      <w:r w:rsidRPr="00B65DC1">
        <w:rPr>
          <w:rFonts w:cstheme="minorHAnsi"/>
        </w:rPr>
        <w:t>educativos, socioeconómicos, culturales, estilos de vida, entre otros, afectando tanto la ejecución</w:t>
      </w:r>
      <w:r w:rsidR="001E3A1C" w:rsidRPr="00B65DC1">
        <w:rPr>
          <w:rFonts w:cstheme="minorHAnsi"/>
        </w:rPr>
        <w:t xml:space="preserve"> </w:t>
      </w:r>
      <w:r w:rsidRPr="00B65DC1">
        <w:rPr>
          <w:rFonts w:cstheme="minorHAnsi"/>
        </w:rPr>
        <w:t>de la política pública y su plan de acción en la consecución de los objetivos planteados.</w:t>
      </w:r>
    </w:p>
    <w:p w14:paraId="0A8B9327" w14:textId="77777777" w:rsidR="00CF514E" w:rsidRDefault="00CF514E" w:rsidP="00CF514E">
      <w:pPr>
        <w:pStyle w:val="Sinespaciado"/>
      </w:pPr>
    </w:p>
    <w:p w14:paraId="27C977C1" w14:textId="40480889" w:rsidR="00DE4015" w:rsidRDefault="00C37921" w:rsidP="63F6A497">
      <w:pPr>
        <w:pStyle w:val="Prrafodelista"/>
        <w:autoSpaceDE w:val="0"/>
        <w:autoSpaceDN w:val="0"/>
        <w:adjustRightInd w:val="0"/>
        <w:spacing w:line="360" w:lineRule="auto"/>
        <w:jc w:val="both"/>
        <w:rPr>
          <w:lang w:val="es-ES"/>
        </w:rPr>
      </w:pPr>
      <w:r w:rsidRPr="63F6A497">
        <w:rPr>
          <w:lang w:val="es-ES"/>
        </w:rPr>
        <w:t xml:space="preserve">Se considera como un riesgo debido a que </w:t>
      </w:r>
      <w:r w:rsidR="009F55ED" w:rsidRPr="63F6A497">
        <w:rPr>
          <w:lang w:val="es-ES"/>
        </w:rPr>
        <w:t xml:space="preserve">la </w:t>
      </w:r>
      <w:r w:rsidR="0079546C" w:rsidRPr="63F6A497">
        <w:rPr>
          <w:lang w:val="es-ES"/>
        </w:rPr>
        <w:t xml:space="preserve">un cambio en ciertos estilos de vida podría conllevar una afectación a la salvaguarda de algunas </w:t>
      </w:r>
      <w:r w:rsidR="00DE4015" w:rsidRPr="63F6A497">
        <w:rPr>
          <w:lang w:val="es-ES"/>
        </w:rPr>
        <w:t>manifestaciones del patrimonio cultural inmaterial</w:t>
      </w:r>
      <w:r w:rsidR="00F44E6E" w:rsidRPr="63F6A497">
        <w:rPr>
          <w:lang w:val="es-ES"/>
        </w:rPr>
        <w:t xml:space="preserve"> con que se cuenta en el país. </w:t>
      </w:r>
    </w:p>
    <w:p w14:paraId="031DCE54" w14:textId="77777777" w:rsidR="00CF514E" w:rsidRPr="00F44E6E" w:rsidRDefault="00CF514E" w:rsidP="00CF514E">
      <w:pPr>
        <w:pStyle w:val="Sinespaciado"/>
      </w:pPr>
    </w:p>
    <w:p w14:paraId="3922673C" w14:textId="1C6F9061" w:rsidR="004B1516" w:rsidRDefault="00520F0C" w:rsidP="00B65DC1">
      <w:pPr>
        <w:pStyle w:val="Prrafodelista"/>
        <w:numPr>
          <w:ilvl w:val="0"/>
          <w:numId w:val="34"/>
        </w:numPr>
        <w:autoSpaceDE w:val="0"/>
        <w:autoSpaceDN w:val="0"/>
        <w:adjustRightInd w:val="0"/>
        <w:spacing w:line="360" w:lineRule="auto"/>
        <w:jc w:val="both"/>
        <w:rPr>
          <w:rFonts w:cstheme="minorHAnsi"/>
        </w:rPr>
      </w:pPr>
      <w:r w:rsidRPr="00E766E7">
        <w:rPr>
          <w:rFonts w:cstheme="minorHAnsi"/>
          <w:b/>
          <w:bCs/>
          <w:i/>
          <w:iCs/>
        </w:rPr>
        <w:t>Riesgo Operativo:</w:t>
      </w:r>
      <w:r w:rsidRPr="00B65DC1">
        <w:rPr>
          <w:rFonts w:cstheme="minorHAnsi"/>
        </w:rPr>
        <w:t xml:space="preserve"> es la posibilidad de ocurrencia de eventos que podrían afectar el cumplimiento</w:t>
      </w:r>
      <w:r w:rsidR="001E3A1C" w:rsidRPr="00B65DC1">
        <w:rPr>
          <w:rFonts w:cstheme="minorHAnsi"/>
        </w:rPr>
        <w:t xml:space="preserve"> </w:t>
      </w:r>
      <w:r w:rsidRPr="00B65DC1">
        <w:rPr>
          <w:rFonts w:cstheme="minorHAnsi"/>
        </w:rPr>
        <w:t>de los objetivos de la política pública y su plan de acción debido a una inadecuada administración o</w:t>
      </w:r>
      <w:r w:rsidR="001E3A1C" w:rsidRPr="00B65DC1">
        <w:rPr>
          <w:rFonts w:cstheme="minorHAnsi"/>
        </w:rPr>
        <w:t xml:space="preserve"> </w:t>
      </w:r>
      <w:r w:rsidRPr="00B65DC1">
        <w:rPr>
          <w:rFonts w:cstheme="minorHAnsi"/>
        </w:rPr>
        <w:t>planificación, a fallos en los procesos internos, el recurso humano y los sistemas internos o bien a</w:t>
      </w:r>
      <w:r w:rsidR="001E3A1C" w:rsidRPr="00B65DC1">
        <w:rPr>
          <w:rFonts w:cstheme="minorHAnsi"/>
        </w:rPr>
        <w:t xml:space="preserve"> </w:t>
      </w:r>
      <w:r w:rsidRPr="00B65DC1">
        <w:rPr>
          <w:rFonts w:cstheme="minorHAnsi"/>
        </w:rPr>
        <w:t xml:space="preserve">causa de acontecimientos externos </w:t>
      </w:r>
      <w:r w:rsidRPr="00B65DC1">
        <w:rPr>
          <w:rFonts w:cstheme="minorHAnsi"/>
        </w:rPr>
        <w:lastRenderedPageBreak/>
        <w:t>que afecten los procesos internos. Este riesgo hace referencia a</w:t>
      </w:r>
      <w:r w:rsidR="00B11080" w:rsidRPr="00B65DC1">
        <w:rPr>
          <w:rFonts w:cstheme="minorHAnsi"/>
        </w:rPr>
        <w:t xml:space="preserve"> </w:t>
      </w:r>
      <w:r w:rsidRPr="00B65DC1">
        <w:rPr>
          <w:rFonts w:cstheme="minorHAnsi"/>
        </w:rPr>
        <w:t>los procesos organizacionales.</w:t>
      </w:r>
    </w:p>
    <w:p w14:paraId="6CBAA60D" w14:textId="77777777" w:rsidR="00CF514E" w:rsidRDefault="00CF514E" w:rsidP="00CF514E">
      <w:pPr>
        <w:pStyle w:val="Sinespaciado"/>
      </w:pPr>
    </w:p>
    <w:p w14:paraId="62D1A752" w14:textId="47272CAC" w:rsidR="00166C5C" w:rsidRDefault="00166C5C" w:rsidP="00166C5C">
      <w:pPr>
        <w:pStyle w:val="Prrafodelista"/>
        <w:autoSpaceDE w:val="0"/>
        <w:autoSpaceDN w:val="0"/>
        <w:adjustRightInd w:val="0"/>
        <w:spacing w:line="360" w:lineRule="auto"/>
        <w:jc w:val="both"/>
        <w:rPr>
          <w:rFonts w:cstheme="minorHAnsi"/>
        </w:rPr>
      </w:pPr>
      <w:r>
        <w:rPr>
          <w:rFonts w:cstheme="minorHAnsi"/>
        </w:rPr>
        <w:t xml:space="preserve">Para esta política, </w:t>
      </w:r>
      <w:r w:rsidR="00E423EA">
        <w:rPr>
          <w:rFonts w:cstheme="minorHAnsi"/>
        </w:rPr>
        <w:t>constituye un riesgo operativo</w:t>
      </w:r>
      <w:r w:rsidR="00B25E40">
        <w:rPr>
          <w:rFonts w:cstheme="minorHAnsi"/>
        </w:rPr>
        <w:t xml:space="preserve"> el </w:t>
      </w:r>
      <w:r w:rsidR="00E423EA">
        <w:rPr>
          <w:rFonts w:cstheme="minorHAnsi"/>
        </w:rPr>
        <w:t xml:space="preserve">no contar con </w:t>
      </w:r>
      <w:r w:rsidR="002A46F1">
        <w:rPr>
          <w:rFonts w:cstheme="minorHAnsi"/>
        </w:rPr>
        <w:t>el recurso humano que permita atender los retos</w:t>
      </w:r>
      <w:r w:rsidR="008B4C88">
        <w:rPr>
          <w:rFonts w:cstheme="minorHAnsi"/>
        </w:rPr>
        <w:t xml:space="preserve"> que presentan las personas, comunidades y poblaciones en lo que se refiere al acceso y disfrute pleno de los derechos culturales. </w:t>
      </w:r>
    </w:p>
    <w:p w14:paraId="5EB616C3" w14:textId="77777777" w:rsidR="00CF514E" w:rsidRPr="00166C5C" w:rsidRDefault="00CF514E" w:rsidP="00CF514E">
      <w:pPr>
        <w:pStyle w:val="Sinespaciado"/>
      </w:pPr>
    </w:p>
    <w:p w14:paraId="0F8A8B67" w14:textId="77777777" w:rsidR="001E3A1C" w:rsidRDefault="00B11080" w:rsidP="00B65DC1">
      <w:pPr>
        <w:pStyle w:val="Prrafodelista"/>
        <w:numPr>
          <w:ilvl w:val="0"/>
          <w:numId w:val="34"/>
        </w:numPr>
        <w:autoSpaceDE w:val="0"/>
        <w:autoSpaceDN w:val="0"/>
        <w:adjustRightInd w:val="0"/>
        <w:spacing w:line="360" w:lineRule="auto"/>
        <w:jc w:val="both"/>
        <w:rPr>
          <w:rFonts w:cstheme="minorHAnsi"/>
        </w:rPr>
      </w:pPr>
      <w:r w:rsidRPr="00E766E7">
        <w:rPr>
          <w:rFonts w:cstheme="minorHAnsi"/>
          <w:b/>
          <w:bCs/>
          <w:i/>
          <w:iCs/>
        </w:rPr>
        <w:t>Riesgo Legal:</w:t>
      </w:r>
      <w:r w:rsidRPr="00B65DC1">
        <w:rPr>
          <w:rFonts w:cstheme="minorHAnsi"/>
        </w:rPr>
        <w:t xml:space="preserve"> Es la posibilidad de incumplimiento de los objetivos debido a la inobservancia o</w:t>
      </w:r>
      <w:r w:rsidR="001E3A1C" w:rsidRPr="00B65DC1">
        <w:rPr>
          <w:rFonts w:cstheme="minorHAnsi"/>
        </w:rPr>
        <w:t xml:space="preserve"> </w:t>
      </w:r>
      <w:r w:rsidRPr="00B65DC1">
        <w:rPr>
          <w:rFonts w:cstheme="minorHAnsi"/>
        </w:rPr>
        <w:t>aplicación incorrecta o inoportuna de disposiciones legales o normativas, instrucciones emanadas</w:t>
      </w:r>
      <w:r w:rsidR="001E3A1C" w:rsidRPr="00B65DC1">
        <w:rPr>
          <w:rFonts w:cstheme="minorHAnsi"/>
        </w:rPr>
        <w:t xml:space="preserve"> </w:t>
      </w:r>
      <w:r w:rsidRPr="00B65DC1">
        <w:rPr>
          <w:rFonts w:cstheme="minorHAnsi"/>
        </w:rPr>
        <w:t>de los organismos de control o como consecuencia de resoluciones judiciales, extrajudiciales</w:t>
      </w:r>
      <w:r w:rsidR="001E3A1C" w:rsidRPr="00B65DC1">
        <w:rPr>
          <w:rFonts w:cstheme="minorHAnsi"/>
        </w:rPr>
        <w:t xml:space="preserve"> </w:t>
      </w:r>
      <w:r w:rsidRPr="00B65DC1">
        <w:rPr>
          <w:rFonts w:cstheme="minorHAnsi"/>
        </w:rPr>
        <w:t>administrativas adversas o de la falta de claridad o redacción deficiente en los textos contractuales</w:t>
      </w:r>
      <w:r w:rsidR="001E3A1C" w:rsidRPr="00B65DC1">
        <w:rPr>
          <w:rFonts w:cstheme="minorHAnsi"/>
        </w:rPr>
        <w:t xml:space="preserve"> </w:t>
      </w:r>
      <w:r w:rsidRPr="00B65DC1">
        <w:rPr>
          <w:rFonts w:cstheme="minorHAnsi"/>
        </w:rPr>
        <w:t>que pueden afectar la formalización o ejecución de actos, contratos o transacciones.</w:t>
      </w:r>
    </w:p>
    <w:p w14:paraId="536C4EBB" w14:textId="77777777" w:rsidR="00CF514E" w:rsidRDefault="00CF514E" w:rsidP="00CF514E">
      <w:pPr>
        <w:pStyle w:val="Sinespaciado"/>
      </w:pPr>
    </w:p>
    <w:p w14:paraId="15E154A8" w14:textId="14C10107" w:rsidR="004E1906" w:rsidRDefault="00C94750" w:rsidP="004E1906">
      <w:pPr>
        <w:pStyle w:val="Prrafodelista"/>
        <w:autoSpaceDE w:val="0"/>
        <w:autoSpaceDN w:val="0"/>
        <w:adjustRightInd w:val="0"/>
        <w:spacing w:line="360" w:lineRule="auto"/>
        <w:jc w:val="both"/>
        <w:rPr>
          <w:rFonts w:cstheme="minorHAnsi"/>
        </w:rPr>
      </w:pPr>
      <w:r>
        <w:rPr>
          <w:rFonts w:cstheme="minorHAnsi"/>
        </w:rPr>
        <w:t xml:space="preserve">Se </w:t>
      </w:r>
      <w:r w:rsidR="00574112">
        <w:rPr>
          <w:rFonts w:cstheme="minorHAnsi"/>
        </w:rPr>
        <w:t xml:space="preserve">considera </w:t>
      </w:r>
      <w:r>
        <w:rPr>
          <w:rFonts w:cstheme="minorHAnsi"/>
        </w:rPr>
        <w:t>que</w:t>
      </w:r>
      <w:r w:rsidR="00574112">
        <w:rPr>
          <w:rFonts w:cstheme="minorHAnsi"/>
        </w:rPr>
        <w:t xml:space="preserve"> l</w:t>
      </w:r>
      <w:r w:rsidR="004E1906">
        <w:rPr>
          <w:rFonts w:cstheme="minorHAnsi"/>
        </w:rPr>
        <w:t xml:space="preserve">a incorrecta aplicación de </w:t>
      </w:r>
      <w:r w:rsidR="00BA7CFD">
        <w:rPr>
          <w:rFonts w:cstheme="minorHAnsi"/>
        </w:rPr>
        <w:t>la normativa podría poner en riesgo la protección del patrimonio, el acceso de las poblaciones a</w:t>
      </w:r>
      <w:r w:rsidR="008F30B3">
        <w:rPr>
          <w:rFonts w:cstheme="minorHAnsi"/>
        </w:rPr>
        <w:t>l ejercicio de sus derechos culturales, así como la violación a los derechos patrimoniales y sociales de</w:t>
      </w:r>
      <w:r w:rsidR="0092152B">
        <w:rPr>
          <w:rFonts w:cstheme="minorHAnsi"/>
        </w:rPr>
        <w:t xml:space="preserve"> representantes del gremio artístico. </w:t>
      </w:r>
    </w:p>
    <w:p w14:paraId="5267026D" w14:textId="77777777" w:rsidR="00CF514E" w:rsidRPr="004E1906" w:rsidRDefault="00CF514E" w:rsidP="00CF514E">
      <w:pPr>
        <w:pStyle w:val="Sinespaciado"/>
      </w:pPr>
    </w:p>
    <w:p w14:paraId="3E211445" w14:textId="30085F7D" w:rsidR="00B11080" w:rsidRDefault="00B11080">
      <w:pPr>
        <w:pStyle w:val="Prrafodelista"/>
        <w:numPr>
          <w:ilvl w:val="0"/>
          <w:numId w:val="34"/>
        </w:numPr>
        <w:autoSpaceDE w:val="0"/>
        <w:autoSpaceDN w:val="0"/>
        <w:adjustRightInd w:val="0"/>
        <w:spacing w:line="360" w:lineRule="auto"/>
        <w:jc w:val="both"/>
        <w:rPr>
          <w:rFonts w:cstheme="minorHAnsi"/>
        </w:rPr>
      </w:pPr>
      <w:r w:rsidRPr="00D62909">
        <w:rPr>
          <w:rFonts w:cstheme="minorHAnsi"/>
          <w:b/>
          <w:bCs/>
          <w:i/>
          <w:iCs/>
        </w:rPr>
        <w:t>Riesgo asociado a la Gobernanza:</w:t>
      </w:r>
      <w:r w:rsidRPr="00D62909">
        <w:rPr>
          <w:rFonts w:cstheme="minorHAnsi"/>
        </w:rPr>
        <w:t xml:space="preserve"> es la posibilidad de que la estructura de gobernanza sea</w:t>
      </w:r>
      <w:r w:rsidR="00D62909">
        <w:rPr>
          <w:rFonts w:cstheme="minorHAnsi"/>
        </w:rPr>
        <w:t xml:space="preserve"> </w:t>
      </w:r>
      <w:r w:rsidRPr="00D62909">
        <w:rPr>
          <w:rFonts w:cstheme="minorHAnsi"/>
        </w:rPr>
        <w:t>inadecuada para la correcta gestión de los riesgos afectando la consecución de los objetivos de la</w:t>
      </w:r>
      <w:r w:rsidR="001E3A1C" w:rsidRPr="00D62909">
        <w:rPr>
          <w:rFonts w:cstheme="minorHAnsi"/>
        </w:rPr>
        <w:t xml:space="preserve"> </w:t>
      </w:r>
      <w:r w:rsidRPr="00D62909">
        <w:rPr>
          <w:rFonts w:cstheme="minorHAnsi"/>
        </w:rPr>
        <w:t>política pública.</w:t>
      </w:r>
    </w:p>
    <w:p w14:paraId="6EB8EF95" w14:textId="77777777" w:rsidR="00CF514E" w:rsidRPr="00D62909" w:rsidRDefault="00CF514E" w:rsidP="00CF514E">
      <w:pPr>
        <w:pStyle w:val="Sinespaciado"/>
      </w:pPr>
    </w:p>
    <w:p w14:paraId="3529A75B" w14:textId="7B0CE92D" w:rsidR="00B11080" w:rsidRDefault="00B11080" w:rsidP="00B65DC1">
      <w:pPr>
        <w:pStyle w:val="Prrafodelista"/>
        <w:numPr>
          <w:ilvl w:val="0"/>
          <w:numId w:val="34"/>
        </w:numPr>
        <w:autoSpaceDE w:val="0"/>
        <w:autoSpaceDN w:val="0"/>
        <w:adjustRightInd w:val="0"/>
        <w:spacing w:line="360" w:lineRule="auto"/>
        <w:jc w:val="both"/>
        <w:rPr>
          <w:rFonts w:cstheme="minorHAnsi"/>
        </w:rPr>
      </w:pPr>
      <w:r w:rsidRPr="00D62909">
        <w:rPr>
          <w:rFonts w:cstheme="minorHAnsi"/>
          <w:b/>
          <w:bCs/>
          <w:i/>
          <w:iCs/>
        </w:rPr>
        <w:t>Riesgo tecnológico:</w:t>
      </w:r>
      <w:r w:rsidRPr="00B65DC1">
        <w:rPr>
          <w:rFonts w:cstheme="minorHAnsi"/>
        </w:rPr>
        <w:t xml:space="preserve"> es la posibilidad de alteraciones procedentes de un suceso relacionado con</w:t>
      </w:r>
      <w:r w:rsidR="001E3A1C" w:rsidRPr="00B65DC1">
        <w:rPr>
          <w:rFonts w:cstheme="minorHAnsi"/>
        </w:rPr>
        <w:t xml:space="preserve"> </w:t>
      </w:r>
      <w:r w:rsidRPr="00B65DC1">
        <w:rPr>
          <w:rFonts w:cstheme="minorHAnsi"/>
        </w:rPr>
        <w:t>el acceso o uso de la tecnología, que perturba el desarrollo de los procesos estratégicos (sistema de</w:t>
      </w:r>
      <w:r w:rsidR="001E3A1C" w:rsidRPr="00B65DC1">
        <w:rPr>
          <w:rFonts w:cstheme="minorHAnsi"/>
        </w:rPr>
        <w:t xml:space="preserve"> </w:t>
      </w:r>
      <w:r w:rsidRPr="00B65DC1">
        <w:rPr>
          <w:rFonts w:cstheme="minorHAnsi"/>
        </w:rPr>
        <w:t>seguimiento y procesos evaluativos) y la misma gestión de riesgos, al infringir contra la</w:t>
      </w:r>
      <w:r w:rsidR="001E3A1C" w:rsidRPr="00B65DC1">
        <w:rPr>
          <w:rFonts w:cstheme="minorHAnsi"/>
        </w:rPr>
        <w:t xml:space="preserve"> </w:t>
      </w:r>
      <w:r w:rsidRPr="00B65DC1">
        <w:rPr>
          <w:rFonts w:cstheme="minorHAnsi"/>
        </w:rPr>
        <w:t>confidencialidad, integridad, disponibilidad, eficiencia, confiabilidad y oportunidad de la</w:t>
      </w:r>
      <w:r w:rsidR="001E3A1C" w:rsidRPr="00B65DC1">
        <w:rPr>
          <w:rFonts w:cstheme="minorHAnsi"/>
        </w:rPr>
        <w:t xml:space="preserve"> </w:t>
      </w:r>
      <w:r w:rsidRPr="00B65DC1">
        <w:rPr>
          <w:rFonts w:cstheme="minorHAnsi"/>
        </w:rPr>
        <w:t>información.</w:t>
      </w:r>
    </w:p>
    <w:p w14:paraId="28D8C626" w14:textId="77777777" w:rsidR="00CF514E" w:rsidRDefault="00CF514E" w:rsidP="00CF514E">
      <w:pPr>
        <w:pStyle w:val="Sinespaciado"/>
      </w:pPr>
    </w:p>
    <w:p w14:paraId="4E6C2C5B" w14:textId="2EF0BF7D" w:rsidR="00230C10" w:rsidRDefault="00230C10" w:rsidP="63F6A497">
      <w:pPr>
        <w:pStyle w:val="Prrafodelista"/>
        <w:autoSpaceDE w:val="0"/>
        <w:autoSpaceDN w:val="0"/>
        <w:adjustRightInd w:val="0"/>
        <w:spacing w:line="360" w:lineRule="auto"/>
        <w:jc w:val="both"/>
        <w:rPr>
          <w:lang w:val="es-ES"/>
        </w:rPr>
      </w:pPr>
      <w:r w:rsidRPr="63F6A497">
        <w:rPr>
          <w:lang w:val="es-ES"/>
        </w:rPr>
        <w:t xml:space="preserve">Se </w:t>
      </w:r>
      <w:r w:rsidR="008B0085" w:rsidRPr="63F6A497">
        <w:rPr>
          <w:lang w:val="es-ES"/>
        </w:rPr>
        <w:t xml:space="preserve">considera que los riesgos de tipo tecnológico son atinentes </w:t>
      </w:r>
      <w:r w:rsidR="003B7DD4" w:rsidRPr="63F6A497">
        <w:rPr>
          <w:lang w:val="es-ES"/>
        </w:rPr>
        <w:t>a esta política ya que</w:t>
      </w:r>
      <w:r w:rsidR="00D11F9F" w:rsidRPr="63F6A497">
        <w:rPr>
          <w:lang w:val="es-ES"/>
        </w:rPr>
        <w:t xml:space="preserve">, </w:t>
      </w:r>
      <w:r w:rsidR="00626AEB" w:rsidRPr="63F6A497">
        <w:rPr>
          <w:lang w:val="es-ES"/>
        </w:rPr>
        <w:t>en ot</w:t>
      </w:r>
      <w:r w:rsidR="009E09CC" w:rsidRPr="63F6A497">
        <w:rPr>
          <w:lang w:val="es-ES"/>
        </w:rPr>
        <w:t xml:space="preserve">ros momentos instituciones públicas han sido víctimas de ataques tecnológicos </w:t>
      </w:r>
      <w:r w:rsidR="009E09CC" w:rsidRPr="63F6A497">
        <w:rPr>
          <w:lang w:val="es-ES"/>
        </w:rPr>
        <w:lastRenderedPageBreak/>
        <w:t>o hackeos</w:t>
      </w:r>
      <w:r w:rsidR="00523CF3" w:rsidRPr="63F6A497">
        <w:rPr>
          <w:lang w:val="es-ES"/>
        </w:rPr>
        <w:t xml:space="preserve"> que afecten los sistemas de información y registro, principalmente a nivel </w:t>
      </w:r>
      <w:r w:rsidR="00D9602C" w:rsidRPr="63F6A497">
        <w:rPr>
          <w:lang w:val="es-ES"/>
        </w:rPr>
        <w:t>del patrimonio documental que se digitaliza.</w:t>
      </w:r>
      <w:r w:rsidR="00523CF3" w:rsidRPr="63F6A497">
        <w:rPr>
          <w:lang w:val="es-ES"/>
        </w:rPr>
        <w:t xml:space="preserve"> </w:t>
      </w:r>
    </w:p>
    <w:p w14:paraId="36AC1494" w14:textId="77777777" w:rsidR="00CF514E" w:rsidRPr="00230C10" w:rsidRDefault="00CF514E" w:rsidP="00CF514E">
      <w:pPr>
        <w:pStyle w:val="Sinespaciado"/>
      </w:pPr>
    </w:p>
    <w:p w14:paraId="3FEC8936" w14:textId="6867D3ED" w:rsidR="00B11080" w:rsidRDefault="00B11080" w:rsidP="00B65DC1">
      <w:pPr>
        <w:pStyle w:val="Prrafodelista"/>
        <w:numPr>
          <w:ilvl w:val="0"/>
          <w:numId w:val="34"/>
        </w:numPr>
        <w:autoSpaceDE w:val="0"/>
        <w:autoSpaceDN w:val="0"/>
        <w:adjustRightInd w:val="0"/>
        <w:spacing w:line="360" w:lineRule="auto"/>
        <w:jc w:val="both"/>
        <w:rPr>
          <w:rFonts w:cstheme="minorHAnsi"/>
        </w:rPr>
      </w:pPr>
      <w:r w:rsidRPr="00D62909">
        <w:rPr>
          <w:rFonts w:cstheme="minorHAnsi"/>
          <w:b/>
          <w:bCs/>
          <w:i/>
          <w:iCs/>
        </w:rPr>
        <w:t>Riesgos Emergentes:</w:t>
      </w:r>
      <w:r w:rsidRPr="00B65DC1">
        <w:rPr>
          <w:rFonts w:cstheme="minorHAnsi"/>
        </w:rPr>
        <w:t xml:space="preserve"> es la posibilidad de surgimiento de nuevos procesos, tecnologías, cambios</w:t>
      </w:r>
      <w:r w:rsidR="001E3A1C" w:rsidRPr="00B65DC1">
        <w:rPr>
          <w:rFonts w:cstheme="minorHAnsi"/>
        </w:rPr>
        <w:t xml:space="preserve"> </w:t>
      </w:r>
      <w:r w:rsidRPr="00B65DC1">
        <w:rPr>
          <w:rFonts w:cstheme="minorHAnsi"/>
        </w:rPr>
        <w:t>en las percepciones sociales o nuevos descubrimientos científicos que podrían poner en peligro el</w:t>
      </w:r>
      <w:r w:rsidR="001E3A1C" w:rsidRPr="00B65DC1">
        <w:rPr>
          <w:rFonts w:cstheme="minorHAnsi"/>
        </w:rPr>
        <w:t xml:space="preserve"> </w:t>
      </w:r>
      <w:r w:rsidRPr="00B65DC1">
        <w:rPr>
          <w:rFonts w:cstheme="minorHAnsi"/>
        </w:rPr>
        <w:t>cumplimiento de los objetivos de la política pública.</w:t>
      </w:r>
    </w:p>
    <w:p w14:paraId="5D0BFF69" w14:textId="77777777" w:rsidR="00CF514E" w:rsidRPr="00B65DC1" w:rsidRDefault="00CF514E" w:rsidP="00CF514E">
      <w:pPr>
        <w:pStyle w:val="Sinespaciado"/>
      </w:pPr>
    </w:p>
    <w:p w14:paraId="113DC2D3" w14:textId="77777777" w:rsidR="00C54DAF" w:rsidRDefault="00B11080" w:rsidP="00C54DAF">
      <w:pPr>
        <w:pStyle w:val="Prrafodelista"/>
        <w:numPr>
          <w:ilvl w:val="0"/>
          <w:numId w:val="34"/>
        </w:numPr>
        <w:autoSpaceDE w:val="0"/>
        <w:autoSpaceDN w:val="0"/>
        <w:adjustRightInd w:val="0"/>
        <w:spacing w:line="360" w:lineRule="auto"/>
        <w:jc w:val="both"/>
        <w:rPr>
          <w:rFonts w:cstheme="minorHAnsi"/>
        </w:rPr>
      </w:pPr>
      <w:r w:rsidRPr="00C54DAF">
        <w:rPr>
          <w:rFonts w:cstheme="minorHAnsi"/>
          <w:b/>
          <w:bCs/>
          <w:i/>
          <w:iCs/>
        </w:rPr>
        <w:t>Riesgo Político:</w:t>
      </w:r>
      <w:r w:rsidRPr="00B65DC1">
        <w:rPr>
          <w:rFonts w:cstheme="minorHAnsi"/>
        </w:rPr>
        <w:t xml:space="preserve"> es la posibilidad de ocurrencia de un riesgo de voluntad política, que impida</w:t>
      </w:r>
      <w:r w:rsidR="00B65DC1" w:rsidRPr="00B65DC1">
        <w:rPr>
          <w:rFonts w:cstheme="minorHAnsi"/>
        </w:rPr>
        <w:t xml:space="preserve"> </w:t>
      </w:r>
      <w:r w:rsidRPr="00B65DC1">
        <w:rPr>
          <w:rFonts w:cstheme="minorHAnsi"/>
        </w:rPr>
        <w:t>lograr los objetivos trazados, o una situación macro política que cambie las prioridades de desarrollo</w:t>
      </w:r>
      <w:r w:rsidR="00B65DC1" w:rsidRPr="00B65DC1">
        <w:rPr>
          <w:rFonts w:cstheme="minorHAnsi"/>
        </w:rPr>
        <w:t xml:space="preserve"> </w:t>
      </w:r>
      <w:r w:rsidRPr="00B65DC1">
        <w:rPr>
          <w:rFonts w:cstheme="minorHAnsi"/>
        </w:rPr>
        <w:t>a nivel nacional, sectorial, regional o institucional.</w:t>
      </w:r>
    </w:p>
    <w:p w14:paraId="47E29045" w14:textId="77777777" w:rsidR="00CF514E" w:rsidRPr="00CF514E" w:rsidRDefault="00CF514E" w:rsidP="00CF514E">
      <w:pPr>
        <w:pStyle w:val="Sinespaciado"/>
      </w:pPr>
    </w:p>
    <w:p w14:paraId="099EAB83" w14:textId="64FAC780" w:rsidR="00F775D3" w:rsidRDefault="00B11080" w:rsidP="00F775D3">
      <w:pPr>
        <w:pStyle w:val="Prrafodelista"/>
        <w:numPr>
          <w:ilvl w:val="0"/>
          <w:numId w:val="34"/>
        </w:numPr>
        <w:autoSpaceDE w:val="0"/>
        <w:autoSpaceDN w:val="0"/>
        <w:adjustRightInd w:val="0"/>
        <w:spacing w:line="360" w:lineRule="auto"/>
        <w:jc w:val="both"/>
        <w:rPr>
          <w:rFonts w:cstheme="minorHAnsi"/>
        </w:rPr>
      </w:pPr>
      <w:r w:rsidRPr="00624798">
        <w:rPr>
          <w:rFonts w:cstheme="minorHAnsi"/>
          <w:b/>
          <w:bCs/>
          <w:i/>
          <w:iCs/>
        </w:rPr>
        <w:t>Riesgo Ambiental</w:t>
      </w:r>
      <w:r w:rsidRPr="00C54DAF">
        <w:rPr>
          <w:rFonts w:cstheme="minorHAnsi"/>
        </w:rPr>
        <w:t>: es la posibilidad que, por forma natural, por causa humana o por la</w:t>
      </w:r>
      <w:r w:rsidR="00C54DAF">
        <w:rPr>
          <w:rFonts w:cstheme="minorHAnsi"/>
        </w:rPr>
        <w:t xml:space="preserve"> </w:t>
      </w:r>
      <w:r w:rsidRPr="00C54DAF">
        <w:rPr>
          <w:rFonts w:cstheme="minorHAnsi"/>
        </w:rPr>
        <w:t>implementación de una intervención estratégica contemplada dentro del plan de acción de una</w:t>
      </w:r>
      <w:r w:rsidR="00B65DC1" w:rsidRPr="00C54DAF">
        <w:rPr>
          <w:rFonts w:cstheme="minorHAnsi"/>
        </w:rPr>
        <w:t xml:space="preserve"> </w:t>
      </w:r>
      <w:r w:rsidRPr="00C54DAF">
        <w:rPr>
          <w:rFonts w:cstheme="minorHAnsi"/>
        </w:rPr>
        <w:t>política pública se generen daños a la naturaleza (ISO 14001, 2015).</w:t>
      </w:r>
      <w:r w:rsidR="00383FDB">
        <w:rPr>
          <w:rFonts w:cstheme="minorHAnsi"/>
        </w:rPr>
        <w:t xml:space="preserve"> </w:t>
      </w:r>
      <w:r w:rsidR="00624798">
        <w:rPr>
          <w:rFonts w:cstheme="minorHAnsi"/>
        </w:rPr>
        <w:t>Este tipo de eventos podría tener efecto</w:t>
      </w:r>
      <w:r w:rsidR="004B773A">
        <w:rPr>
          <w:rFonts w:cstheme="minorHAnsi"/>
        </w:rPr>
        <w:t xml:space="preserve"> directo sobre la preservación del patrimonio natural y cultural (arquitectónico), así como</w:t>
      </w:r>
      <w:r w:rsidR="004D71E6">
        <w:rPr>
          <w:rFonts w:cstheme="minorHAnsi"/>
        </w:rPr>
        <w:t xml:space="preserve"> la</w:t>
      </w:r>
      <w:r w:rsidR="004B773A">
        <w:rPr>
          <w:rFonts w:cstheme="minorHAnsi"/>
        </w:rPr>
        <w:t xml:space="preserve"> infraestructura</w:t>
      </w:r>
      <w:r w:rsidR="004D71E6">
        <w:rPr>
          <w:rFonts w:cstheme="minorHAnsi"/>
        </w:rPr>
        <w:t xml:space="preserve"> cultural.</w:t>
      </w:r>
    </w:p>
    <w:p w14:paraId="040D9D3D" w14:textId="77777777" w:rsidR="004B1516" w:rsidRDefault="004B1516" w:rsidP="00B65DC1">
      <w:pPr>
        <w:spacing w:line="360" w:lineRule="auto"/>
        <w:jc w:val="both"/>
        <w:rPr>
          <w:rFonts w:cstheme="minorHAnsi"/>
          <w:lang w:val="es-CR"/>
        </w:rPr>
      </w:pPr>
    </w:p>
    <w:p w14:paraId="0BEB7DAB" w14:textId="77777777" w:rsidR="004B1516" w:rsidRDefault="004B1516" w:rsidP="00724E95">
      <w:pPr>
        <w:spacing w:line="360" w:lineRule="auto"/>
        <w:jc w:val="both"/>
        <w:rPr>
          <w:rFonts w:cstheme="minorHAnsi"/>
        </w:rPr>
      </w:pPr>
    </w:p>
    <w:p w14:paraId="604C4657" w14:textId="77777777" w:rsidR="00F358FC" w:rsidRDefault="00F358FC" w:rsidP="00350EDE">
      <w:pPr>
        <w:spacing w:line="360" w:lineRule="auto"/>
        <w:jc w:val="both"/>
        <w:rPr>
          <w:rFonts w:cstheme="minorHAnsi"/>
        </w:rPr>
      </w:pPr>
    </w:p>
    <w:p w14:paraId="6EA48E59" w14:textId="77777777" w:rsidR="00F358FC" w:rsidRDefault="00F358FC" w:rsidP="00350EDE">
      <w:pPr>
        <w:spacing w:line="360" w:lineRule="auto"/>
        <w:jc w:val="both"/>
        <w:rPr>
          <w:rFonts w:cstheme="minorHAnsi"/>
        </w:rPr>
      </w:pPr>
    </w:p>
    <w:p w14:paraId="7A3DB0DE" w14:textId="77777777" w:rsidR="00F358FC" w:rsidRDefault="00F358FC" w:rsidP="00350EDE">
      <w:pPr>
        <w:spacing w:line="360" w:lineRule="auto"/>
        <w:jc w:val="both"/>
        <w:rPr>
          <w:rFonts w:cstheme="minorHAnsi"/>
        </w:rPr>
      </w:pPr>
    </w:p>
    <w:p w14:paraId="7DB4DC18" w14:textId="77777777" w:rsidR="00F358FC" w:rsidRDefault="00F358FC" w:rsidP="00350EDE">
      <w:pPr>
        <w:spacing w:line="360" w:lineRule="auto"/>
        <w:jc w:val="both"/>
        <w:rPr>
          <w:rFonts w:cstheme="minorHAnsi"/>
        </w:rPr>
      </w:pPr>
    </w:p>
    <w:p w14:paraId="13A15988" w14:textId="77777777" w:rsidR="00F358FC" w:rsidRDefault="00F358FC" w:rsidP="00350EDE">
      <w:pPr>
        <w:spacing w:line="360" w:lineRule="auto"/>
        <w:jc w:val="both"/>
        <w:rPr>
          <w:rFonts w:cstheme="minorHAnsi"/>
        </w:rPr>
      </w:pPr>
    </w:p>
    <w:p w14:paraId="3C904C7F" w14:textId="77777777" w:rsidR="00F358FC" w:rsidRDefault="00F358FC" w:rsidP="00350EDE">
      <w:pPr>
        <w:spacing w:line="360" w:lineRule="auto"/>
        <w:jc w:val="both"/>
        <w:rPr>
          <w:rFonts w:cstheme="minorHAnsi"/>
        </w:rPr>
      </w:pPr>
    </w:p>
    <w:p w14:paraId="4CF79872" w14:textId="77777777" w:rsidR="00F358FC" w:rsidRDefault="00F358FC" w:rsidP="00350EDE">
      <w:pPr>
        <w:spacing w:line="360" w:lineRule="auto"/>
        <w:jc w:val="both"/>
        <w:rPr>
          <w:rFonts w:cstheme="minorHAnsi"/>
        </w:rPr>
      </w:pPr>
    </w:p>
    <w:p w14:paraId="2A5D9B2E" w14:textId="77777777" w:rsidR="00F358FC" w:rsidRDefault="00F358FC" w:rsidP="00350EDE">
      <w:pPr>
        <w:spacing w:line="360" w:lineRule="auto"/>
        <w:jc w:val="both"/>
        <w:rPr>
          <w:rFonts w:cstheme="minorHAnsi"/>
        </w:rPr>
      </w:pPr>
    </w:p>
    <w:p w14:paraId="34D5F4EC" w14:textId="77777777" w:rsidR="00F358FC" w:rsidRDefault="00F358FC" w:rsidP="00350EDE">
      <w:pPr>
        <w:spacing w:line="360" w:lineRule="auto"/>
        <w:jc w:val="both"/>
        <w:rPr>
          <w:rFonts w:cstheme="minorHAnsi"/>
        </w:rPr>
      </w:pPr>
    </w:p>
    <w:p w14:paraId="225E4CFF" w14:textId="77777777" w:rsidR="00383FDB" w:rsidRDefault="00383FDB" w:rsidP="00350EDE">
      <w:pPr>
        <w:spacing w:line="360" w:lineRule="auto"/>
        <w:jc w:val="both"/>
        <w:rPr>
          <w:rFonts w:cstheme="minorHAnsi"/>
        </w:rPr>
      </w:pPr>
    </w:p>
    <w:p w14:paraId="5DA4E7D6" w14:textId="77777777" w:rsidR="00383FDB" w:rsidRDefault="00383FDB" w:rsidP="00350EDE">
      <w:pPr>
        <w:spacing w:line="360" w:lineRule="auto"/>
        <w:jc w:val="both"/>
        <w:rPr>
          <w:rFonts w:cstheme="minorHAnsi"/>
        </w:rPr>
      </w:pPr>
    </w:p>
    <w:p w14:paraId="2A956AD9" w14:textId="77777777" w:rsidR="00383FDB" w:rsidRDefault="00383FDB" w:rsidP="00350EDE">
      <w:pPr>
        <w:spacing w:line="360" w:lineRule="auto"/>
        <w:jc w:val="both"/>
        <w:rPr>
          <w:rFonts w:cstheme="minorHAnsi"/>
        </w:rPr>
      </w:pPr>
    </w:p>
    <w:p w14:paraId="33C52B15" w14:textId="35B6677E" w:rsidR="00793762" w:rsidRPr="005C0002" w:rsidRDefault="00CF514E" w:rsidP="007B0F71">
      <w:pPr>
        <w:pStyle w:val="Ttulo1"/>
        <w:spacing w:line="360" w:lineRule="auto"/>
        <w:rPr>
          <w:rFonts w:asciiTheme="minorHAnsi" w:hAnsiTheme="minorHAnsi" w:cstheme="minorHAnsi"/>
          <w:szCs w:val="24"/>
        </w:rPr>
      </w:pPr>
      <w:bookmarkStart w:id="85" w:name="_Toc151460042"/>
      <w:bookmarkStart w:id="86" w:name="_Toc180679683"/>
      <w:r>
        <w:rPr>
          <w:rFonts w:asciiTheme="minorHAnsi" w:hAnsiTheme="minorHAnsi" w:cstheme="minorHAnsi"/>
          <w:szCs w:val="24"/>
        </w:rPr>
        <w:t>9</w:t>
      </w:r>
      <w:r w:rsidR="007B0F71" w:rsidRPr="005C0002">
        <w:rPr>
          <w:rFonts w:asciiTheme="minorHAnsi" w:hAnsiTheme="minorHAnsi" w:cstheme="minorHAnsi"/>
          <w:szCs w:val="24"/>
        </w:rPr>
        <w:t xml:space="preserve">. </w:t>
      </w:r>
      <w:r w:rsidR="005A01C9" w:rsidRPr="005C0002">
        <w:rPr>
          <w:rFonts w:asciiTheme="minorHAnsi" w:hAnsiTheme="minorHAnsi" w:cstheme="minorHAnsi"/>
          <w:szCs w:val="24"/>
        </w:rPr>
        <w:t>BIBLIOGRAFIA</w:t>
      </w:r>
      <w:bookmarkEnd w:id="85"/>
      <w:bookmarkEnd w:id="86"/>
      <w:r w:rsidR="005A01C9" w:rsidRPr="005C0002">
        <w:rPr>
          <w:rFonts w:asciiTheme="minorHAnsi" w:hAnsiTheme="minorHAnsi" w:cstheme="minorHAnsi"/>
          <w:szCs w:val="24"/>
        </w:rPr>
        <w:t xml:space="preserve"> </w:t>
      </w:r>
    </w:p>
    <w:p w14:paraId="2E128BAA" w14:textId="77777777" w:rsidR="00793762" w:rsidRPr="005C0002" w:rsidRDefault="00793762" w:rsidP="00A94BC2">
      <w:pPr>
        <w:spacing w:line="360" w:lineRule="auto"/>
        <w:jc w:val="both"/>
        <w:rPr>
          <w:rFonts w:cstheme="minorHAnsi"/>
        </w:rPr>
      </w:pPr>
    </w:p>
    <w:p w14:paraId="4F56BFB6" w14:textId="77777777" w:rsidR="00BF625B" w:rsidRPr="005C0002" w:rsidRDefault="00BF625B" w:rsidP="00A94BC2">
      <w:pPr>
        <w:pStyle w:val="Bibliografa"/>
        <w:spacing w:line="360" w:lineRule="auto"/>
        <w:ind w:left="709" w:hanging="709"/>
        <w:rPr>
          <w:rFonts w:cstheme="minorHAnsi"/>
          <w:noProof/>
          <w:lang w:val="es-ES"/>
        </w:rPr>
      </w:pPr>
      <w:r w:rsidRPr="005C0002">
        <w:rPr>
          <w:rFonts w:cstheme="minorHAnsi"/>
          <w:noProof/>
          <w:lang w:val="es-ES"/>
        </w:rPr>
        <w:t xml:space="preserve">Asamblea Legislativa . (19 de Octubre de 2023). </w:t>
      </w:r>
      <w:r w:rsidRPr="005C0002">
        <w:rPr>
          <w:rFonts w:cstheme="minorHAnsi"/>
          <w:i/>
          <w:iCs/>
          <w:noProof/>
          <w:lang w:val="es-ES"/>
        </w:rPr>
        <w:t>Proyecto de Ley, Ley General de Derechos Culturales. Expediente 19054.</w:t>
      </w:r>
      <w:r w:rsidRPr="005C0002">
        <w:rPr>
          <w:rFonts w:cstheme="minorHAnsi"/>
          <w:noProof/>
          <w:lang w:val="es-ES"/>
        </w:rPr>
        <w:t xml:space="preserve"> Obtenido de Consejo Nacional de Rectores, proyectos : chrome-extension://efaidnbmnnnibpcajpcglclefindmkaj/https://proyectos.conare.ac.cr/asamblea/19054.pdf</w:t>
      </w:r>
    </w:p>
    <w:p w14:paraId="4E058F8B" w14:textId="77777777" w:rsidR="00BF625B" w:rsidRPr="005C0002" w:rsidRDefault="00BF625B" w:rsidP="00A94BC2">
      <w:pPr>
        <w:spacing w:line="360" w:lineRule="auto"/>
        <w:rPr>
          <w:rFonts w:cstheme="minorHAnsi"/>
          <w:lang w:val="es-ES"/>
        </w:rPr>
      </w:pPr>
    </w:p>
    <w:p w14:paraId="4660ACF3" w14:textId="77777777" w:rsidR="00BF625B" w:rsidRPr="005C0002" w:rsidRDefault="00BF625B" w:rsidP="00A94BC2">
      <w:pPr>
        <w:spacing w:line="360" w:lineRule="auto"/>
        <w:rPr>
          <w:rFonts w:cstheme="minorHAnsi"/>
          <w:lang w:val="es-ES"/>
        </w:rPr>
      </w:pPr>
      <w:r w:rsidRPr="005C0002">
        <w:rPr>
          <w:rFonts w:cstheme="minorHAnsi"/>
          <w:lang w:val="es-ES"/>
        </w:rPr>
        <w:t>Aula Abierta.  (2023). Informe de evaluación de la PNDC.</w:t>
      </w:r>
    </w:p>
    <w:p w14:paraId="05D7BDDF" w14:textId="77777777" w:rsidR="00BF625B" w:rsidRPr="005C0002" w:rsidRDefault="00BF625B" w:rsidP="00A94BC2">
      <w:pPr>
        <w:spacing w:line="360" w:lineRule="auto"/>
        <w:rPr>
          <w:rFonts w:cstheme="minorHAnsi"/>
          <w:lang w:val="es-ES"/>
        </w:rPr>
      </w:pPr>
    </w:p>
    <w:p w14:paraId="409BD473" w14:textId="77777777" w:rsidR="00BF625B" w:rsidRPr="005C0002" w:rsidRDefault="00BF625B" w:rsidP="00A94BC2">
      <w:pPr>
        <w:spacing w:line="360" w:lineRule="auto"/>
        <w:ind w:left="709" w:hanging="709"/>
        <w:rPr>
          <w:rFonts w:cstheme="minorHAnsi"/>
          <w:lang w:val="es-ES"/>
        </w:rPr>
      </w:pPr>
      <w:r w:rsidRPr="005C0002">
        <w:rPr>
          <w:rFonts w:cstheme="minorHAnsi"/>
          <w:lang w:val="es-ES"/>
        </w:rPr>
        <w:t xml:space="preserve">Baudrit, Luis (2014). La autonomía universitaria en la Constitución Política. En: </w:t>
      </w:r>
      <w:hyperlink r:id="rId36" w:history="1">
        <w:r w:rsidRPr="005C0002">
          <w:rPr>
            <w:rStyle w:val="Hipervnculo"/>
            <w:rFonts w:cstheme="minorHAnsi"/>
            <w:lang w:val="es-ES"/>
          </w:rPr>
          <w:t>https://www.google.com/url?sa=t&amp;rct=j&amp;q=&amp;esrc=s&amp;source=web&amp;cd=&amp;cad=rja&amp;uact=8&amp;ved=2ahUKEwjBusTr1biCAxXPRzABHesBCjEQFnoECBcQAQ&amp;url=https%3A%2F%2Fwww.rectoria.ucr.ac.cr%2Fsite%2Fwp-content%2Fuploads%2F2014%2F10%2FLucem-Aspicio-5.pdf&amp;usg=AOvVaw0VEk8lYP1stgk4SM9goIsv&amp;opi=89978449</w:t>
        </w:r>
      </w:hyperlink>
      <w:r w:rsidRPr="005C0002">
        <w:rPr>
          <w:rFonts w:cstheme="minorHAnsi"/>
          <w:lang w:val="es-ES"/>
        </w:rPr>
        <w:t xml:space="preserve"> </w:t>
      </w:r>
    </w:p>
    <w:p w14:paraId="353221B6" w14:textId="77777777" w:rsidR="00BF625B" w:rsidRPr="005C0002" w:rsidRDefault="00BF625B" w:rsidP="00A94BC2">
      <w:pPr>
        <w:spacing w:line="360" w:lineRule="auto"/>
        <w:rPr>
          <w:rFonts w:cstheme="minorHAnsi"/>
          <w:lang w:val="es-ES"/>
        </w:rPr>
      </w:pPr>
    </w:p>
    <w:p w14:paraId="5F44061A" w14:textId="77777777" w:rsidR="00BF625B" w:rsidRPr="005C0002" w:rsidRDefault="00BF625B" w:rsidP="00A94BC2">
      <w:pPr>
        <w:pStyle w:val="Bibliografa"/>
        <w:spacing w:line="360" w:lineRule="auto"/>
        <w:ind w:left="720" w:hanging="720"/>
        <w:rPr>
          <w:rStyle w:val="Hipervnculo"/>
          <w:rFonts w:cstheme="minorHAnsi"/>
          <w:noProof/>
          <w:lang w:val="es-ES"/>
        </w:rPr>
      </w:pPr>
      <w:r w:rsidRPr="005C0002">
        <w:rPr>
          <w:rFonts w:cstheme="minorHAnsi"/>
          <w:noProof/>
          <w:lang w:val="es-ES"/>
        </w:rPr>
        <w:t xml:space="preserve">Cambronero, J., &amp; Jimenez, O. (03 de Noviembre de 2023). </w:t>
      </w:r>
      <w:r w:rsidRPr="005C0002">
        <w:rPr>
          <w:rFonts w:cstheme="minorHAnsi"/>
          <w:i/>
          <w:iCs/>
          <w:noProof/>
          <w:lang w:val="es-ES"/>
        </w:rPr>
        <w:t>Proyecto de Ley, Ley General de Derechos Culturales, Expediente No 20045.</w:t>
      </w:r>
      <w:r w:rsidRPr="005C0002">
        <w:rPr>
          <w:rFonts w:cstheme="minorHAnsi"/>
          <w:noProof/>
          <w:lang w:val="es-ES"/>
        </w:rPr>
        <w:t xml:space="preserve"> Obtenido de Consejo Nacional de Rectores, proyectos: </w:t>
      </w:r>
      <w:hyperlink r:id="rId37" w:history="1">
        <w:r w:rsidRPr="005C0002">
          <w:rPr>
            <w:rStyle w:val="Hipervnculo"/>
            <w:rFonts w:cstheme="minorHAnsi"/>
            <w:noProof/>
            <w:lang w:val="es-ES"/>
          </w:rPr>
          <w:t>https://proyectos.conare.ac.cr/asamblea/20045.pdf</w:t>
        </w:r>
      </w:hyperlink>
    </w:p>
    <w:p w14:paraId="4BDA6E54" w14:textId="77777777" w:rsidR="00E36AD7" w:rsidRPr="005C0002" w:rsidRDefault="00E36AD7" w:rsidP="00FF5AC6">
      <w:pPr>
        <w:spacing w:line="360" w:lineRule="auto"/>
        <w:rPr>
          <w:lang w:val="es-ES"/>
        </w:rPr>
      </w:pPr>
    </w:p>
    <w:p w14:paraId="2069034E" w14:textId="5DC580B8" w:rsidR="00E36AD7" w:rsidRPr="005C0002" w:rsidRDefault="00E36AD7" w:rsidP="00FF5AC6">
      <w:pPr>
        <w:spacing w:line="360" w:lineRule="auto"/>
        <w:ind w:left="709" w:hanging="709"/>
        <w:rPr>
          <w:i/>
          <w:iCs/>
          <w:lang w:val="es-ES"/>
        </w:rPr>
      </w:pPr>
      <w:r w:rsidRPr="005C0002">
        <w:rPr>
          <w:lang w:val="es-ES"/>
        </w:rPr>
        <w:t>Contraloría General de la República. (10 de diciembre de 2014</w:t>
      </w:r>
      <w:r w:rsidR="00FF5AC6" w:rsidRPr="005C0002">
        <w:rPr>
          <w:lang w:val="es-ES"/>
        </w:rPr>
        <w:t>). I</w:t>
      </w:r>
      <w:r w:rsidR="00FF5AC6" w:rsidRPr="005C0002">
        <w:rPr>
          <w:i/>
          <w:iCs/>
          <w:lang w:val="es-ES"/>
        </w:rPr>
        <w:t xml:space="preserve">nforme de Auditoría sobre las acciones de política pública respecto a la población joven que no estudia ni trabaja. </w:t>
      </w:r>
      <w:hyperlink r:id="rId38" w:history="1">
        <w:r w:rsidR="00FF5AC6" w:rsidRPr="005C0002">
          <w:rPr>
            <w:rStyle w:val="Hipervnculo"/>
            <w:i/>
            <w:iCs/>
            <w:lang w:val="es-ES"/>
          </w:rPr>
          <w:t>https://cgrbuscador.cgr.go.cr/BuscadorWebCGR/queryGET?searchFacet=&amp;searchFacetString=institucion:CONTRALORIA%20GENERAL%20DE%20LA%20REPUBLICA%20DE%20COSTA%20RICA%7Cproceso:ATENCION%20DE%20RECURSOS%20DE%20REVISION%20O%20DE%20REVOCATORIA%20CON%20APELACION%20EN%20SUBSIDIO%</w:t>
        </w:r>
        <w:r w:rsidR="00FF5AC6" w:rsidRPr="005C0002">
          <w:rPr>
            <w:rStyle w:val="Hipervnculo"/>
            <w:i/>
            <w:iCs/>
            <w:lang w:val="es-ES"/>
          </w:rPr>
          <w:lastRenderedPageBreak/>
          <w:t>20Y%20OTRAS%20REPLICAS%7C&amp;tipoFacet=&amp;searchText=&amp;searchText1=&amp;searchText2=&amp;select1=+&amp;select2=+&amp;fInicio=&amp;fFinal=&amp;searchEsp=BeCP&amp;pageAct=1</w:t>
        </w:r>
      </w:hyperlink>
    </w:p>
    <w:p w14:paraId="4F575AE2" w14:textId="77777777" w:rsidR="00FF5AC6" w:rsidRPr="005C0002" w:rsidRDefault="00FF5AC6" w:rsidP="00FF5AC6">
      <w:pPr>
        <w:ind w:left="709" w:hanging="709"/>
        <w:rPr>
          <w:lang w:val="es-ES"/>
        </w:rPr>
      </w:pPr>
    </w:p>
    <w:p w14:paraId="4FAAFC1F" w14:textId="77777777" w:rsidR="00BF625B" w:rsidRPr="005C0002" w:rsidRDefault="00BF625B" w:rsidP="00A94BC2">
      <w:pPr>
        <w:spacing w:line="360" w:lineRule="auto"/>
        <w:rPr>
          <w:rFonts w:cstheme="minorHAnsi"/>
          <w:lang w:val="es-ES"/>
        </w:rPr>
      </w:pPr>
    </w:p>
    <w:p w14:paraId="6D970195"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Durán, S. (2017). </w:t>
      </w:r>
      <w:r w:rsidRPr="005C0002">
        <w:rPr>
          <w:rFonts w:cstheme="minorHAnsi"/>
          <w:i/>
          <w:iCs/>
          <w:noProof/>
          <w:lang w:val="es-ES"/>
        </w:rPr>
        <w:t>Informe Final de Gestión, marzo 2017.</w:t>
      </w:r>
      <w:r w:rsidRPr="005C0002">
        <w:rPr>
          <w:rFonts w:cstheme="minorHAnsi"/>
          <w:noProof/>
          <w:lang w:val="es-ES"/>
        </w:rPr>
        <w:t xml:space="preserve"> San José, CR: Ministerio de Cultura y Juventud .</w:t>
      </w:r>
    </w:p>
    <w:p w14:paraId="5524A68A" w14:textId="77777777" w:rsidR="00BF625B" w:rsidRPr="005C0002" w:rsidRDefault="00BF625B" w:rsidP="00A94BC2">
      <w:pPr>
        <w:spacing w:line="360" w:lineRule="auto"/>
        <w:rPr>
          <w:rFonts w:cstheme="minorHAnsi"/>
          <w:lang w:val="es-ES"/>
        </w:rPr>
      </w:pPr>
    </w:p>
    <w:p w14:paraId="7A15EE3F"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Fallas, E. (2022). </w:t>
      </w:r>
      <w:r w:rsidRPr="005C0002">
        <w:rPr>
          <w:rFonts w:cstheme="minorHAnsi"/>
          <w:i/>
          <w:iCs/>
          <w:noProof/>
          <w:lang w:val="es-ES"/>
        </w:rPr>
        <w:t>Plan Estratégico Sector Editorial y Librero.</w:t>
      </w:r>
      <w:r w:rsidRPr="005C0002">
        <w:rPr>
          <w:rFonts w:cstheme="minorHAnsi"/>
          <w:noProof/>
          <w:lang w:val="es-ES"/>
        </w:rPr>
        <w:t xml:space="preserve"> San José,CR: Ministerio de Cultura y Juventud, Mesa Ejecutiva del Sector Editorial y Librero.</w:t>
      </w:r>
    </w:p>
    <w:p w14:paraId="3661D93A" w14:textId="77777777" w:rsidR="00BF625B" w:rsidRPr="005C0002" w:rsidRDefault="00BF625B" w:rsidP="00A94BC2">
      <w:pPr>
        <w:spacing w:line="360" w:lineRule="auto"/>
        <w:rPr>
          <w:rFonts w:cstheme="minorHAnsi"/>
          <w:lang w:val="es-ES"/>
        </w:rPr>
      </w:pPr>
    </w:p>
    <w:p w14:paraId="62D7671A" w14:textId="77777777" w:rsidR="00BF625B" w:rsidRPr="005C0002" w:rsidRDefault="00BF625B" w:rsidP="00A94BC2">
      <w:pPr>
        <w:spacing w:line="360" w:lineRule="auto"/>
        <w:ind w:left="709" w:hanging="709"/>
        <w:rPr>
          <w:rStyle w:val="Hipervnculo"/>
          <w:rFonts w:cstheme="minorHAnsi"/>
          <w:lang w:val="es-ES"/>
        </w:rPr>
      </w:pPr>
      <w:r w:rsidRPr="005C0002">
        <w:rPr>
          <w:rFonts w:cstheme="minorHAnsi"/>
          <w:lang w:val="es-ES"/>
        </w:rPr>
        <w:t xml:space="preserve">Fundación Interamericana de Cultura y Desarrollo, Ministerio de Cultura y Juventud, Gobierno de Costa Rica (2011). Atlas de Infraestructura y Patrimonio Cultural de las Américas. En: </w:t>
      </w:r>
      <w:hyperlink r:id="rId39" w:history="1">
        <w:r w:rsidRPr="005C0002">
          <w:rPr>
            <w:rStyle w:val="Hipervnculo"/>
            <w:rFonts w:cstheme="minorHAnsi"/>
            <w:lang w:val="es-ES"/>
          </w:rPr>
          <w:t>https://www.google.com/url?sa=t&amp;rct=j&amp;q=&amp;esrc=s&amp;source=web&amp;cd=&amp;cad=rja&amp;uact=8&amp;ved=2ahUKEwiTq6eK1riCAxUzszEKHZpgDDIQFnoECAsQAQ&amp;url=http%3A%2F%2Fwww.sicla.org%2Fpdfs%2Fatlas_cr.pdf&amp;usg=AOvVaw0MH4-RCepktQf7gZhZJk-p&amp;opi=89978449</w:t>
        </w:r>
      </w:hyperlink>
    </w:p>
    <w:p w14:paraId="0D36DC59" w14:textId="77777777" w:rsidR="00BF625B" w:rsidRPr="005C0002" w:rsidRDefault="00BF625B" w:rsidP="00A94BC2">
      <w:pPr>
        <w:spacing w:line="360" w:lineRule="auto"/>
        <w:rPr>
          <w:rFonts w:cstheme="minorHAnsi"/>
          <w:lang w:val="es-ES"/>
        </w:rPr>
      </w:pPr>
    </w:p>
    <w:p w14:paraId="68FC9551"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Gobierno de Costa Rica . (27 de Junio de 2023). </w:t>
      </w:r>
      <w:r w:rsidRPr="005C0002">
        <w:rPr>
          <w:rFonts w:cstheme="minorHAnsi"/>
          <w:i/>
          <w:iCs/>
          <w:noProof/>
          <w:lang w:val="es-ES"/>
        </w:rPr>
        <w:t>Decreto ejecutivo N° 44038 - C-MEIC-MICITT, Reglamento a la ley 10.044 Ley de fomento de la economía creativa y cultural.</w:t>
      </w:r>
      <w:r w:rsidRPr="005C0002">
        <w:rPr>
          <w:rFonts w:cstheme="minorHAnsi"/>
          <w:noProof/>
          <w:lang w:val="es-ES"/>
        </w:rPr>
        <w:t xml:space="preserve"> La Gaceta, Diario Oficial, alcance No 21 a La Gaceta No 115, págs. 02-16.</w:t>
      </w:r>
    </w:p>
    <w:p w14:paraId="3CF936B1" w14:textId="77777777" w:rsidR="00BF625B" w:rsidRPr="005C0002" w:rsidRDefault="00BF625B" w:rsidP="00A94BC2">
      <w:pPr>
        <w:spacing w:line="360" w:lineRule="auto"/>
        <w:rPr>
          <w:rFonts w:cstheme="minorHAnsi"/>
          <w:lang w:val="es-ES"/>
        </w:rPr>
      </w:pPr>
    </w:p>
    <w:p w14:paraId="3FB3FE37"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Gobierno de Costa Rica. (17 de Diciembre de 2021). Ley 10044 Fomento de la Economía Creativa y Cultural. </w:t>
      </w:r>
      <w:r w:rsidRPr="005C0002">
        <w:rPr>
          <w:rFonts w:cstheme="minorHAnsi"/>
          <w:i/>
          <w:iCs/>
          <w:noProof/>
          <w:lang w:val="es-ES"/>
        </w:rPr>
        <w:t>La Gaceta, No243</w:t>
      </w:r>
      <w:r w:rsidRPr="005C0002">
        <w:rPr>
          <w:rFonts w:cstheme="minorHAnsi"/>
          <w:noProof/>
          <w:lang w:val="es-ES"/>
        </w:rPr>
        <w:t>, págs. 2-5.</w:t>
      </w:r>
    </w:p>
    <w:p w14:paraId="772C5C9E" w14:textId="77777777" w:rsidR="00BF625B" w:rsidRPr="005C0002" w:rsidRDefault="00BF625B" w:rsidP="00A94BC2">
      <w:pPr>
        <w:spacing w:line="360" w:lineRule="auto"/>
        <w:rPr>
          <w:rFonts w:cstheme="minorHAnsi"/>
          <w:lang w:val="es-ES"/>
        </w:rPr>
      </w:pPr>
    </w:p>
    <w:p w14:paraId="76D3B11F" w14:textId="77777777" w:rsidR="00BF625B" w:rsidRPr="005C0002" w:rsidRDefault="00BF625B" w:rsidP="00A94BC2">
      <w:pPr>
        <w:spacing w:line="360" w:lineRule="auto"/>
        <w:ind w:left="709" w:hanging="709"/>
        <w:rPr>
          <w:rFonts w:cstheme="minorHAnsi"/>
          <w:noProof/>
        </w:rPr>
      </w:pPr>
      <w:r w:rsidRPr="005C0002">
        <w:rPr>
          <w:rFonts w:cstheme="minorHAnsi"/>
          <w:noProof/>
        </w:rPr>
        <w:t xml:space="preserve">Grupo de Friburgo.  (2007). Declaración de Friburgo.  </w:t>
      </w:r>
    </w:p>
    <w:p w14:paraId="30D4F46A" w14:textId="77777777" w:rsidR="00BF625B" w:rsidRPr="005C0002" w:rsidRDefault="00BF625B" w:rsidP="00A94BC2">
      <w:pPr>
        <w:spacing w:line="360" w:lineRule="auto"/>
        <w:ind w:left="709" w:hanging="709"/>
        <w:rPr>
          <w:rFonts w:cstheme="minorHAnsi"/>
        </w:rPr>
      </w:pPr>
    </w:p>
    <w:p w14:paraId="7BEA1507" w14:textId="323EDDEF" w:rsidR="00BF625B" w:rsidRPr="005C0002" w:rsidRDefault="00BF625B" w:rsidP="00A94BC2">
      <w:pPr>
        <w:spacing w:line="360" w:lineRule="auto"/>
        <w:ind w:left="709" w:hanging="1"/>
        <w:rPr>
          <w:rFonts w:cstheme="minorHAnsi"/>
          <w:lang w:val="es-ES"/>
        </w:rPr>
      </w:pPr>
      <w:hyperlink r:id="rId40" w:history="1">
        <w:r w:rsidRPr="005C0002">
          <w:rPr>
            <w:rStyle w:val="Hipervnculo"/>
            <w:rFonts w:cstheme="minorHAnsi"/>
            <w:lang w:val="es-ES"/>
          </w:rPr>
          <w:t>https://www.google.co.cr/search?q=declaraci%C3%B3n+de+friburgo&amp;sca_esv=584340551&amp;source=hp&amp;ei=I_FcZb6CFsDd1sQPxufNgAI&amp;iflsig=AO6bgOgAAAAAZVz_M5BBSfpFTyqSrptp7-</w:t>
        </w:r>
        <w:r w:rsidRPr="005C0002">
          <w:rPr>
            <w:rStyle w:val="Hipervnculo"/>
            <w:rFonts w:cstheme="minorHAnsi"/>
            <w:lang w:val="es-ES"/>
          </w:rPr>
          <w:lastRenderedPageBreak/>
          <w:t>CF4OaxM4b3&amp;oq=declaraci%C3%B3n+de+fri&amp;gs_lp=Egdnd3Mtd2l6IhNkZWNsYXJhY2nDs24gZGUgZnJpKgIIADIFEAAYgAQyBRAAGIAEMgUQABiABDIGEAAYFhgeMgYQABgWGB4yBhAAGBYYHjIGEAAYFhgeMgYQABgWGB4yBhAAGBYYHjIGEAAYFhgeSNlGUABYqTlwAXgAkAEAmAGKAaABsxGqAQQwLjE5uAEByAEA-AEBwgILEAAYgAQYsQMYgwHCAg4QLhiABBixAxjHARjRA8ICERAuGIAEGLEDGIMBGMcBGNEDwgIIEAAYgAQYsQPCAggQLhiABBixA8ICDhAuGMcBGLEDGNEDGIAEwgIEEAAYA8ICBRAuGIAEwgIHEC4YgAQYCsICChAAGIAEGLEDGArCAgcQABiABBgK&amp;sclient=gws-wiz</w:t>
        </w:r>
      </w:hyperlink>
    </w:p>
    <w:p w14:paraId="5E35A2A8" w14:textId="77777777" w:rsidR="00BF625B" w:rsidRPr="005C0002" w:rsidRDefault="00BF625B" w:rsidP="00A94BC2">
      <w:pPr>
        <w:spacing w:line="360" w:lineRule="auto"/>
        <w:rPr>
          <w:rFonts w:cstheme="minorHAnsi"/>
          <w:lang w:val="es-ES"/>
        </w:rPr>
      </w:pPr>
    </w:p>
    <w:p w14:paraId="4AADDD46"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Lazos. (2015). </w:t>
      </w:r>
      <w:r w:rsidRPr="005C0002">
        <w:rPr>
          <w:rFonts w:cstheme="minorHAnsi"/>
          <w:i/>
          <w:iCs/>
          <w:noProof/>
          <w:lang w:val="es-ES"/>
        </w:rPr>
        <w:t>Informe final de la consultoría: Elaboración del Plan de Acción 2015-2018 de la PNDC.</w:t>
      </w:r>
      <w:r w:rsidRPr="005C0002">
        <w:rPr>
          <w:rFonts w:cstheme="minorHAnsi"/>
          <w:noProof/>
          <w:lang w:val="es-ES"/>
        </w:rPr>
        <w:t xml:space="preserve"> San José, CR: Consultorías Lazos Latinoamericanos S.A.</w:t>
      </w:r>
    </w:p>
    <w:p w14:paraId="0B0EA2E5" w14:textId="77777777" w:rsidR="00BF625B" w:rsidRPr="005C0002" w:rsidRDefault="00BF625B" w:rsidP="00A94BC2">
      <w:pPr>
        <w:spacing w:line="360" w:lineRule="auto"/>
        <w:rPr>
          <w:rFonts w:cstheme="minorHAnsi"/>
          <w:lang w:val="es-ES"/>
        </w:rPr>
      </w:pPr>
    </w:p>
    <w:p w14:paraId="4B8BE436" w14:textId="10540FAC" w:rsidR="00BF625B" w:rsidRPr="005C0002" w:rsidRDefault="00BF625B" w:rsidP="00A94BC2">
      <w:pPr>
        <w:pStyle w:val="NormalWeb"/>
        <w:spacing w:before="0" w:beforeAutospacing="0" w:after="0" w:afterAutospacing="0" w:line="360" w:lineRule="auto"/>
        <w:ind w:left="709" w:hanging="709"/>
        <w:jc w:val="both"/>
        <w:rPr>
          <w:rFonts w:asciiTheme="minorHAnsi" w:hAnsiTheme="minorHAnsi" w:cstheme="minorHAnsi"/>
          <w:lang w:val="es-ES"/>
        </w:rPr>
      </w:pPr>
      <w:r w:rsidRPr="005C0002">
        <w:rPr>
          <w:rFonts w:asciiTheme="minorHAnsi" w:hAnsiTheme="minorHAnsi" w:cstheme="minorHAnsi"/>
          <w:lang w:val="es-ES"/>
        </w:rPr>
        <w:t xml:space="preserve">Luna, Edwin y Rojas, Guadalupe (2011). </w:t>
      </w:r>
      <w:r w:rsidRPr="005C0002">
        <w:rPr>
          <w:rFonts w:asciiTheme="minorHAnsi" w:hAnsiTheme="minorHAnsi" w:cstheme="minorHAnsi"/>
          <w:iCs/>
          <w:lang w:val="es-ES"/>
        </w:rPr>
        <w:t>Memoria final del proyecto: Caracterización de las instancias de cultura que operan en catorce Gobiernos Locales del Gran Área Metropolitana, con el fin de proponer criterios pertinentes y recomendaciones que permitan maximizar el impacto efectivo de su labor a nivel comunitario.</w:t>
      </w:r>
      <w:r w:rsidRPr="005C0002">
        <w:rPr>
          <w:rFonts w:asciiTheme="minorHAnsi" w:hAnsiTheme="minorHAnsi" w:cstheme="minorHAnsi"/>
          <w:lang w:val="es-ES"/>
        </w:rPr>
        <w:t xml:space="preserve"> San </w:t>
      </w:r>
      <w:r w:rsidR="001841C6" w:rsidRPr="005C0002">
        <w:rPr>
          <w:rFonts w:asciiTheme="minorHAnsi" w:hAnsiTheme="minorHAnsi" w:cstheme="minorHAnsi"/>
          <w:lang w:val="es-ES"/>
        </w:rPr>
        <w:t>José</w:t>
      </w:r>
      <w:r w:rsidRPr="005C0002">
        <w:rPr>
          <w:rFonts w:asciiTheme="minorHAnsi" w:hAnsiTheme="minorHAnsi" w:cstheme="minorHAnsi"/>
          <w:lang w:val="es-ES"/>
        </w:rPr>
        <w:t>, Costa Rica: Punto de giro.</w:t>
      </w:r>
    </w:p>
    <w:p w14:paraId="3A329A8C" w14:textId="77777777" w:rsidR="00B137E1" w:rsidRPr="005C0002" w:rsidRDefault="00B137E1" w:rsidP="00A94BC2">
      <w:pPr>
        <w:pStyle w:val="NormalWeb"/>
        <w:spacing w:before="0" w:beforeAutospacing="0" w:after="0" w:afterAutospacing="0" w:line="360" w:lineRule="auto"/>
        <w:ind w:left="709" w:hanging="709"/>
        <w:jc w:val="both"/>
        <w:rPr>
          <w:rFonts w:asciiTheme="minorHAnsi" w:hAnsiTheme="minorHAnsi" w:cstheme="minorHAnsi"/>
          <w:lang w:val="es-ES"/>
        </w:rPr>
      </w:pPr>
    </w:p>
    <w:p w14:paraId="6D934700" w14:textId="2931153D" w:rsidR="00B137E1" w:rsidRPr="005C0002" w:rsidRDefault="00B137E1" w:rsidP="00A94BC2">
      <w:pPr>
        <w:pStyle w:val="NormalWeb"/>
        <w:spacing w:before="0" w:beforeAutospacing="0" w:after="0" w:afterAutospacing="0" w:line="360" w:lineRule="auto"/>
        <w:ind w:left="709" w:hanging="709"/>
        <w:jc w:val="both"/>
        <w:rPr>
          <w:rFonts w:asciiTheme="minorHAnsi" w:hAnsiTheme="minorHAnsi" w:cstheme="minorHAnsi"/>
          <w:i/>
          <w:iCs/>
          <w:lang w:val="es-ES"/>
        </w:rPr>
      </w:pPr>
      <w:r w:rsidRPr="005C0002">
        <w:rPr>
          <w:rFonts w:asciiTheme="minorHAnsi" w:hAnsiTheme="minorHAnsi" w:cstheme="minorHAnsi"/>
          <w:lang w:val="es-ES"/>
        </w:rPr>
        <w:t xml:space="preserve">MCJ. (2023). </w:t>
      </w:r>
      <w:r w:rsidRPr="005C0002">
        <w:rPr>
          <w:rFonts w:asciiTheme="minorHAnsi" w:hAnsiTheme="minorHAnsi" w:cstheme="minorHAnsi"/>
          <w:i/>
          <w:iCs/>
          <w:lang w:val="es-ES"/>
        </w:rPr>
        <w:t xml:space="preserve">Misión. </w:t>
      </w:r>
      <w:hyperlink r:id="rId41" w:history="1">
        <w:r w:rsidR="001841C6" w:rsidRPr="005C0002">
          <w:rPr>
            <w:rStyle w:val="Hipervnculo"/>
            <w:rFonts w:asciiTheme="minorHAnsi" w:hAnsiTheme="minorHAnsi" w:cstheme="minorHAnsi"/>
            <w:i/>
            <w:iCs/>
            <w:lang w:val="es-ES"/>
          </w:rPr>
          <w:t>https://mcj.go.cr/el-ministerio</w:t>
        </w:r>
      </w:hyperlink>
      <w:r w:rsidR="001841C6" w:rsidRPr="005C0002">
        <w:rPr>
          <w:rFonts w:asciiTheme="minorHAnsi" w:hAnsiTheme="minorHAnsi" w:cstheme="minorHAnsi"/>
          <w:i/>
          <w:iCs/>
          <w:lang w:val="es-ES"/>
        </w:rPr>
        <w:t>.</w:t>
      </w:r>
    </w:p>
    <w:p w14:paraId="50BECE39" w14:textId="77777777" w:rsidR="00BF625B" w:rsidRPr="005C0002" w:rsidRDefault="00BF625B" w:rsidP="00A94BC2">
      <w:pPr>
        <w:spacing w:line="360" w:lineRule="auto"/>
        <w:rPr>
          <w:rFonts w:cstheme="minorHAnsi"/>
          <w:lang w:val="es-ES"/>
        </w:rPr>
      </w:pPr>
    </w:p>
    <w:p w14:paraId="42FA3C0B"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MCJ. (2013). </w:t>
      </w:r>
      <w:r w:rsidRPr="005C0002">
        <w:rPr>
          <w:rFonts w:cstheme="minorHAnsi"/>
          <w:i/>
          <w:iCs/>
          <w:noProof/>
          <w:lang w:val="es-ES"/>
        </w:rPr>
        <w:t>Política Nacional de Derechos Culturales 2014-2023.</w:t>
      </w:r>
      <w:r w:rsidRPr="005C0002">
        <w:rPr>
          <w:rFonts w:cstheme="minorHAnsi"/>
          <w:noProof/>
          <w:lang w:val="es-ES"/>
        </w:rPr>
        <w:t xml:space="preserve"> San José,CR: Ministerio de Cultura y Juventud.</w:t>
      </w:r>
    </w:p>
    <w:p w14:paraId="14DE5BF3" w14:textId="77777777" w:rsidR="00BF625B" w:rsidRPr="005C0002" w:rsidRDefault="00BF625B" w:rsidP="00A94BC2">
      <w:pPr>
        <w:spacing w:line="360" w:lineRule="auto"/>
        <w:rPr>
          <w:rFonts w:cstheme="minorHAnsi"/>
          <w:lang w:val="es-ES"/>
        </w:rPr>
      </w:pPr>
    </w:p>
    <w:p w14:paraId="317A269C"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MCJ. (2017). ALINEAR │Proceso de revisión y síntesis PNDC. Presentación de Power Point. San José, Costa Rica : Ministerio de Cultura y Juventud .</w:t>
      </w:r>
    </w:p>
    <w:p w14:paraId="36280464" w14:textId="77777777" w:rsidR="00BF625B" w:rsidRPr="005C0002" w:rsidRDefault="00BF625B" w:rsidP="00A94BC2">
      <w:pPr>
        <w:spacing w:line="360" w:lineRule="auto"/>
        <w:rPr>
          <w:rFonts w:cstheme="minorHAnsi"/>
          <w:lang w:val="es-ES"/>
        </w:rPr>
      </w:pPr>
    </w:p>
    <w:p w14:paraId="383D4260"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MCJ. (2017). </w:t>
      </w:r>
      <w:r w:rsidRPr="005C0002">
        <w:rPr>
          <w:rFonts w:cstheme="minorHAnsi"/>
          <w:i/>
          <w:iCs/>
          <w:noProof/>
          <w:lang w:val="es-ES"/>
        </w:rPr>
        <w:t>Informe Final de Gestión, 2014-2018, Sylvie Durán.</w:t>
      </w:r>
      <w:r w:rsidRPr="005C0002">
        <w:rPr>
          <w:rFonts w:cstheme="minorHAnsi"/>
          <w:noProof/>
          <w:lang w:val="es-ES"/>
        </w:rPr>
        <w:t xml:space="preserve"> San José, CR: Ministerio de Cultura y Juventud.</w:t>
      </w:r>
    </w:p>
    <w:p w14:paraId="212832BF" w14:textId="77777777" w:rsidR="00BF625B" w:rsidRPr="005C0002" w:rsidRDefault="00BF625B" w:rsidP="00A94BC2">
      <w:pPr>
        <w:spacing w:line="360" w:lineRule="auto"/>
        <w:rPr>
          <w:rFonts w:cstheme="minorHAnsi"/>
          <w:lang w:val="es-ES"/>
        </w:rPr>
      </w:pPr>
    </w:p>
    <w:p w14:paraId="1E2F8302"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lastRenderedPageBreak/>
        <w:t xml:space="preserve">MCJ. (2022). </w:t>
      </w:r>
      <w:r w:rsidRPr="005C0002">
        <w:rPr>
          <w:rFonts w:cstheme="minorHAnsi"/>
          <w:i/>
          <w:iCs/>
          <w:noProof/>
          <w:lang w:val="es-ES"/>
        </w:rPr>
        <w:t>Informe Gestión 2018-2022, Sylvie Durán.</w:t>
      </w:r>
      <w:r w:rsidRPr="005C0002">
        <w:rPr>
          <w:rFonts w:cstheme="minorHAnsi"/>
          <w:noProof/>
          <w:lang w:val="es-ES"/>
        </w:rPr>
        <w:t xml:space="preserve"> San Jose, CR: Ministerio de Cultura y Juventud.</w:t>
      </w:r>
    </w:p>
    <w:p w14:paraId="1FC1B15B" w14:textId="77777777" w:rsidR="00BF625B" w:rsidRPr="005C0002" w:rsidRDefault="00BF625B" w:rsidP="00A94BC2">
      <w:pPr>
        <w:spacing w:line="360" w:lineRule="auto"/>
        <w:rPr>
          <w:rFonts w:cstheme="minorHAnsi"/>
          <w:lang w:val="es-ES"/>
        </w:rPr>
      </w:pPr>
    </w:p>
    <w:p w14:paraId="64BDAA6D"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MCJ. (s.f). </w:t>
      </w:r>
      <w:r w:rsidRPr="005C0002">
        <w:rPr>
          <w:rFonts w:cstheme="minorHAnsi"/>
          <w:i/>
          <w:iCs/>
          <w:noProof/>
          <w:lang w:val="es-ES"/>
        </w:rPr>
        <w:t>Informe final de gestión: Manuel Obregón Lopéz, Ministro de Cultura y Juventud 2010-2014.</w:t>
      </w:r>
      <w:r w:rsidRPr="005C0002">
        <w:rPr>
          <w:rFonts w:cstheme="minorHAnsi"/>
          <w:noProof/>
          <w:lang w:val="es-ES"/>
        </w:rPr>
        <w:t xml:space="preserve"> San José,CR: Ministerio de Cultura y Juventud.</w:t>
      </w:r>
    </w:p>
    <w:p w14:paraId="5B40048B" w14:textId="77777777" w:rsidR="00BF625B" w:rsidRPr="005C0002" w:rsidRDefault="00BF625B" w:rsidP="00A94BC2">
      <w:pPr>
        <w:spacing w:line="360" w:lineRule="auto"/>
        <w:rPr>
          <w:rFonts w:cstheme="minorHAnsi"/>
          <w:lang w:val="es-ES"/>
        </w:rPr>
      </w:pPr>
    </w:p>
    <w:p w14:paraId="41FB2662"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MCJ. (2017). </w:t>
      </w:r>
      <w:r w:rsidRPr="005C0002">
        <w:rPr>
          <w:rFonts w:cstheme="minorHAnsi"/>
          <w:i/>
          <w:iCs/>
          <w:noProof/>
          <w:lang w:val="es-ES"/>
        </w:rPr>
        <w:t>Plan Regional de Desarrollo Región Huetar Norte 2030. Dimensión Identidad, Cultura y Deportes.</w:t>
      </w:r>
      <w:r w:rsidRPr="005C0002">
        <w:rPr>
          <w:rFonts w:cstheme="minorHAnsi"/>
          <w:noProof/>
          <w:lang w:val="es-ES"/>
        </w:rPr>
        <w:t xml:space="preserve"> Región Huetar Norte: Ministerio de Cultura y Juventud.</w:t>
      </w:r>
    </w:p>
    <w:p w14:paraId="5AFC47EE" w14:textId="77777777" w:rsidR="00BF625B" w:rsidRPr="005C0002" w:rsidRDefault="00BF625B" w:rsidP="00A94BC2">
      <w:pPr>
        <w:spacing w:line="360" w:lineRule="auto"/>
        <w:rPr>
          <w:rFonts w:cstheme="minorHAnsi"/>
          <w:lang w:val="es-ES"/>
        </w:rPr>
      </w:pPr>
    </w:p>
    <w:p w14:paraId="1B60567F"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MCJ. (s.f). </w:t>
      </w:r>
      <w:r w:rsidRPr="005C0002">
        <w:rPr>
          <w:rFonts w:cstheme="minorHAnsi"/>
          <w:i/>
          <w:iCs/>
          <w:noProof/>
          <w:lang w:val="es-ES"/>
        </w:rPr>
        <w:t>Plan Estratégico Institucional 2019-2023.</w:t>
      </w:r>
      <w:r w:rsidRPr="005C0002">
        <w:rPr>
          <w:rFonts w:cstheme="minorHAnsi"/>
          <w:noProof/>
          <w:lang w:val="es-ES"/>
        </w:rPr>
        <w:t xml:space="preserve"> San José, CR: Ministerio de Cultura y Juventud.</w:t>
      </w:r>
    </w:p>
    <w:p w14:paraId="59E3023A"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MCJ. (s.f). </w:t>
      </w:r>
      <w:r w:rsidRPr="005C0002">
        <w:rPr>
          <w:rFonts w:cstheme="minorHAnsi"/>
          <w:i/>
          <w:iCs/>
          <w:noProof/>
          <w:lang w:val="es-ES"/>
        </w:rPr>
        <w:t>Plan Regional de Desarrollo dimensión Identidad, Cultura y Deportes 2030.</w:t>
      </w:r>
      <w:r w:rsidRPr="005C0002">
        <w:rPr>
          <w:rFonts w:cstheme="minorHAnsi"/>
          <w:noProof/>
          <w:lang w:val="es-ES"/>
        </w:rPr>
        <w:t xml:space="preserve"> Región Huetar Caribe : Ministerio de Cultura y Juventud .</w:t>
      </w:r>
    </w:p>
    <w:p w14:paraId="74D95ED5" w14:textId="77777777" w:rsidR="00BF625B" w:rsidRPr="005C0002" w:rsidRDefault="00BF625B" w:rsidP="00A94BC2">
      <w:pPr>
        <w:spacing w:line="360" w:lineRule="auto"/>
        <w:rPr>
          <w:rFonts w:cstheme="minorHAnsi"/>
          <w:lang w:val="es-ES"/>
        </w:rPr>
      </w:pPr>
    </w:p>
    <w:p w14:paraId="52180392"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Meoño, C. L. (27 de Octubre de 2023). </w:t>
      </w:r>
      <w:r w:rsidRPr="005C0002">
        <w:rPr>
          <w:rFonts w:cstheme="minorHAnsi"/>
          <w:i/>
          <w:iCs/>
          <w:noProof/>
          <w:lang w:val="es-ES"/>
        </w:rPr>
        <w:t>Lógica de intervención de la PNDC 2014-2023.</w:t>
      </w:r>
      <w:r w:rsidRPr="005C0002">
        <w:rPr>
          <w:rFonts w:cstheme="minorHAnsi"/>
          <w:noProof/>
          <w:lang w:val="es-ES"/>
        </w:rPr>
        <w:t xml:space="preserve"> (S. Muñoz, Entrevistador).</w:t>
      </w:r>
    </w:p>
    <w:p w14:paraId="7E4DCAFB" w14:textId="77777777" w:rsidR="00BF625B" w:rsidRPr="005C0002" w:rsidRDefault="00BF625B" w:rsidP="00F96FB4">
      <w:pPr>
        <w:spacing w:line="360" w:lineRule="auto"/>
        <w:ind w:left="709" w:hanging="709"/>
        <w:rPr>
          <w:rFonts w:cstheme="minorHAnsi"/>
          <w:lang w:val="es-ES"/>
        </w:rPr>
      </w:pPr>
    </w:p>
    <w:p w14:paraId="4206B35C" w14:textId="304B4C9A" w:rsidR="001F1742" w:rsidRPr="005C0002" w:rsidRDefault="001F1742" w:rsidP="00F96FB4">
      <w:pPr>
        <w:spacing w:line="360" w:lineRule="auto"/>
        <w:ind w:left="709" w:hanging="709"/>
        <w:rPr>
          <w:rFonts w:cstheme="minorHAnsi"/>
          <w:lang w:val="es-ES"/>
        </w:rPr>
      </w:pPr>
      <w:r w:rsidRPr="005C0002">
        <w:rPr>
          <w:rFonts w:cstheme="minorHAnsi"/>
          <w:lang w:val="es-ES"/>
        </w:rPr>
        <w:t xml:space="preserve">MIDEPLAN. (2023). </w:t>
      </w:r>
      <w:r w:rsidRPr="005C0002">
        <w:rPr>
          <w:rFonts w:cstheme="minorHAnsi"/>
          <w:i/>
          <w:iCs/>
          <w:lang w:val="es-ES"/>
        </w:rPr>
        <w:t>Consejos Nacionales Sectoriales.</w:t>
      </w:r>
      <w:r w:rsidRPr="005C0002">
        <w:rPr>
          <w:rFonts w:cstheme="minorHAnsi"/>
          <w:lang w:val="es-ES"/>
        </w:rPr>
        <w:t xml:space="preserve">  </w:t>
      </w:r>
      <w:hyperlink r:id="rId42" w:history="1">
        <w:r w:rsidR="00F96FB4" w:rsidRPr="005C0002">
          <w:rPr>
            <w:rStyle w:val="Hipervnculo"/>
            <w:rFonts w:cstheme="minorHAnsi"/>
            <w:lang w:val="es-ES"/>
          </w:rPr>
          <w:t>https://www.mideplan.go.cr/node/962</w:t>
        </w:r>
      </w:hyperlink>
    </w:p>
    <w:p w14:paraId="16AD41F9" w14:textId="77777777" w:rsidR="001F1742" w:rsidRPr="005C0002" w:rsidRDefault="001F1742" w:rsidP="00A94BC2">
      <w:pPr>
        <w:spacing w:line="360" w:lineRule="auto"/>
        <w:rPr>
          <w:rFonts w:cstheme="minorHAnsi"/>
          <w:lang w:val="es-ES"/>
        </w:rPr>
      </w:pPr>
    </w:p>
    <w:p w14:paraId="09710250"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MIDEPLAN. (2014). </w:t>
      </w:r>
      <w:r w:rsidRPr="005C0002">
        <w:rPr>
          <w:rFonts w:cstheme="minorHAnsi"/>
          <w:i/>
          <w:iCs/>
          <w:noProof/>
          <w:lang w:val="es-ES"/>
        </w:rPr>
        <w:t>Plan Nacional de Desarrollo 2015-2018 “Alberto Cañas Escalante”.</w:t>
      </w:r>
      <w:r w:rsidRPr="005C0002">
        <w:rPr>
          <w:rFonts w:cstheme="minorHAnsi"/>
          <w:noProof/>
          <w:lang w:val="es-ES"/>
        </w:rPr>
        <w:t xml:space="preserve"> San José,CR: Ministerio de Planificación Nacional y Política Económica.</w:t>
      </w:r>
    </w:p>
    <w:p w14:paraId="4F7265BE" w14:textId="77777777" w:rsidR="00BF625B" w:rsidRPr="005C0002" w:rsidRDefault="00BF625B" w:rsidP="00A94BC2">
      <w:pPr>
        <w:spacing w:line="360" w:lineRule="auto"/>
        <w:rPr>
          <w:rFonts w:cstheme="minorHAnsi"/>
          <w:lang w:val="es-ES"/>
        </w:rPr>
      </w:pPr>
    </w:p>
    <w:p w14:paraId="72B60A14" w14:textId="77777777" w:rsidR="00BF625B" w:rsidRPr="005C0002" w:rsidRDefault="00BF625B" w:rsidP="00A94BC2">
      <w:pPr>
        <w:pStyle w:val="Bibliografa"/>
        <w:spacing w:line="360" w:lineRule="auto"/>
        <w:ind w:left="720" w:hanging="720"/>
        <w:rPr>
          <w:rFonts w:cstheme="minorHAnsi"/>
          <w:noProof/>
          <w:lang w:val="es-ES"/>
        </w:rPr>
      </w:pPr>
      <w:r w:rsidRPr="005C0002">
        <w:rPr>
          <w:rFonts w:cstheme="minorHAnsi"/>
          <w:noProof/>
          <w:lang w:val="es-ES"/>
        </w:rPr>
        <w:t xml:space="preserve">MIDEPLAN. (2017a). </w:t>
      </w:r>
      <w:r w:rsidRPr="005C0002">
        <w:rPr>
          <w:rFonts w:cstheme="minorHAnsi"/>
          <w:i/>
          <w:iCs/>
          <w:noProof/>
          <w:lang w:val="es-ES"/>
        </w:rPr>
        <w:t>Guía de informes de evaluación. Orientaciones para su elaboración: estructura y contenido.</w:t>
      </w:r>
      <w:r w:rsidRPr="005C0002">
        <w:rPr>
          <w:rFonts w:cstheme="minorHAnsi"/>
          <w:noProof/>
          <w:lang w:val="es-ES"/>
        </w:rPr>
        <w:t xml:space="preserve"> San José: Ministerio de Planificación Nacional y Política Económica.</w:t>
      </w:r>
    </w:p>
    <w:p w14:paraId="4CAD9C39" w14:textId="77777777" w:rsidR="00BF625B" w:rsidRPr="005C0002" w:rsidRDefault="00BF625B" w:rsidP="00A94BC2">
      <w:pPr>
        <w:spacing w:line="360" w:lineRule="auto"/>
        <w:rPr>
          <w:rFonts w:cstheme="minorHAnsi"/>
          <w:lang w:val="es-ES"/>
        </w:rPr>
      </w:pPr>
    </w:p>
    <w:p w14:paraId="3B4F1365" w14:textId="77777777" w:rsidR="00BF625B" w:rsidRPr="005C0002" w:rsidRDefault="00BF625B" w:rsidP="00A94BC2">
      <w:pPr>
        <w:spacing w:line="360" w:lineRule="auto"/>
        <w:ind w:left="709" w:hanging="709"/>
        <w:rPr>
          <w:rFonts w:cstheme="minorHAnsi"/>
          <w:lang w:val="es-ES"/>
        </w:rPr>
      </w:pPr>
      <w:r w:rsidRPr="005C0002">
        <w:rPr>
          <w:rFonts w:cstheme="minorHAnsi"/>
          <w:lang w:val="es-CR"/>
        </w:rPr>
        <w:t xml:space="preserve">Moore, Gerald y </w:t>
      </w:r>
      <w:proofErr w:type="spellStart"/>
      <w:r w:rsidRPr="005C0002">
        <w:rPr>
          <w:rFonts w:cstheme="minorHAnsi"/>
          <w:lang w:val="es-CR"/>
        </w:rPr>
        <w:t>Tymowski</w:t>
      </w:r>
      <w:proofErr w:type="spellEnd"/>
      <w:r w:rsidRPr="005C0002">
        <w:rPr>
          <w:rFonts w:cstheme="minorHAnsi"/>
          <w:lang w:val="es-CR"/>
        </w:rPr>
        <w:t xml:space="preserve">, Witold (2008). </w:t>
      </w:r>
      <w:r w:rsidRPr="005C0002">
        <w:rPr>
          <w:rFonts w:cstheme="minorHAnsi"/>
          <w:lang w:val="es-ES"/>
        </w:rPr>
        <w:t xml:space="preserve">Guía Explicativa del Tratado Internacional sobre los Recursos </w:t>
      </w:r>
      <w:proofErr w:type="spellStart"/>
      <w:r w:rsidRPr="005C0002">
        <w:rPr>
          <w:rFonts w:cstheme="minorHAnsi"/>
          <w:lang w:val="es-ES"/>
        </w:rPr>
        <w:t>Fitogenéticos</w:t>
      </w:r>
      <w:proofErr w:type="spellEnd"/>
      <w:r w:rsidRPr="005C0002">
        <w:rPr>
          <w:rFonts w:cstheme="minorHAnsi"/>
          <w:lang w:val="es-ES"/>
        </w:rPr>
        <w:t xml:space="preserve"> para la </w:t>
      </w:r>
      <w:proofErr w:type="spellStart"/>
      <w:r w:rsidRPr="005C0002">
        <w:rPr>
          <w:rFonts w:cstheme="minorHAnsi"/>
          <w:lang w:val="es-ES"/>
        </w:rPr>
        <w:t>Alimentación</w:t>
      </w:r>
      <w:proofErr w:type="spellEnd"/>
      <w:r w:rsidRPr="005C0002">
        <w:rPr>
          <w:rFonts w:cstheme="minorHAnsi"/>
          <w:lang w:val="es-ES"/>
        </w:rPr>
        <w:t xml:space="preserve"> y la Agricultura. </w:t>
      </w:r>
      <w:hyperlink r:id="rId43" w:history="1">
        <w:r w:rsidRPr="005C0002">
          <w:rPr>
            <w:rStyle w:val="Hipervnculo"/>
            <w:rFonts w:cstheme="minorHAnsi"/>
            <w:lang w:val="es-ES"/>
          </w:rPr>
          <w:t>https://www.google.com/url?sa=t&amp;rct=j&amp;q=&amp;esrc=s&amp;source=web&amp;cd=&amp;cad=rja&amp;uact=8&amp;ved=2ahUKEwio5sPI1riCAxXUgIQIHc85CzEQFnoECBAQAQ&amp;url=https%3A%2F%2Fwww.corteidh.or.cr%2Ftablas%2F26339.pdf&amp;usg=AOvVaw2BEbKJL5WbyvYJkyDRYJEd&amp;opi=89978449</w:t>
        </w:r>
      </w:hyperlink>
      <w:r w:rsidRPr="005C0002">
        <w:rPr>
          <w:rFonts w:cstheme="minorHAnsi"/>
          <w:lang w:val="es-ES"/>
        </w:rPr>
        <w:t xml:space="preserve"> </w:t>
      </w:r>
    </w:p>
    <w:p w14:paraId="63A7D79D" w14:textId="77777777" w:rsidR="00BF625B" w:rsidRPr="005C0002" w:rsidRDefault="00BF625B" w:rsidP="00A94BC2">
      <w:pPr>
        <w:spacing w:line="360" w:lineRule="auto"/>
        <w:rPr>
          <w:rFonts w:cstheme="minorHAnsi"/>
          <w:lang w:val="es-ES"/>
        </w:rPr>
      </w:pPr>
    </w:p>
    <w:p w14:paraId="39079EA4" w14:textId="77777777" w:rsidR="00BF625B" w:rsidRPr="005C0002" w:rsidRDefault="00BF625B" w:rsidP="00A94BC2">
      <w:pPr>
        <w:spacing w:line="360" w:lineRule="auto"/>
        <w:ind w:left="709" w:hanging="709"/>
        <w:rPr>
          <w:rFonts w:cstheme="minorHAnsi"/>
          <w:lang w:val="es-ES"/>
        </w:rPr>
      </w:pPr>
      <w:r w:rsidRPr="005C0002">
        <w:rPr>
          <w:rFonts w:cstheme="minorHAnsi"/>
          <w:lang w:val="es-ES"/>
        </w:rPr>
        <w:t xml:space="preserve">Organización de Naciones Unidas. Consejo Económico y Social. (2009). </w:t>
      </w:r>
      <w:r w:rsidRPr="005C0002">
        <w:rPr>
          <w:rFonts w:cstheme="minorHAnsi"/>
          <w:i/>
          <w:iCs/>
          <w:lang w:val="es-ES"/>
        </w:rPr>
        <w:t>Observación general n.21.</w:t>
      </w:r>
      <w:r w:rsidRPr="005C0002">
        <w:rPr>
          <w:rFonts w:cstheme="minorHAnsi"/>
          <w:lang w:val="es-ES"/>
        </w:rPr>
        <w:t xml:space="preserve"> </w:t>
      </w:r>
      <w:hyperlink r:id="rId44" w:history="1">
        <w:r w:rsidRPr="005C0002">
          <w:rPr>
            <w:rStyle w:val="Hipervnculo"/>
            <w:rFonts w:cstheme="minorHAnsi"/>
            <w:lang w:val="es-ES"/>
          </w:rPr>
          <w:t>https://digitallibrary.un.org/record/679355?ln=es</w:t>
        </w:r>
      </w:hyperlink>
    </w:p>
    <w:p w14:paraId="745DD609" w14:textId="77777777" w:rsidR="00BF625B" w:rsidRPr="005C0002" w:rsidRDefault="00BF625B" w:rsidP="00A94BC2">
      <w:pPr>
        <w:spacing w:line="360" w:lineRule="auto"/>
        <w:ind w:left="709" w:hanging="709"/>
        <w:rPr>
          <w:rFonts w:cstheme="minorHAnsi"/>
          <w:lang w:val="es-ES"/>
        </w:rPr>
      </w:pPr>
    </w:p>
    <w:p w14:paraId="4EE91D04" w14:textId="77777777" w:rsidR="00BF625B" w:rsidRPr="005C0002" w:rsidRDefault="00BF625B" w:rsidP="00A94BC2">
      <w:pPr>
        <w:spacing w:line="360" w:lineRule="auto"/>
        <w:ind w:left="709" w:hanging="709"/>
        <w:rPr>
          <w:rFonts w:cstheme="minorHAnsi"/>
          <w:lang w:val="es-ES"/>
        </w:rPr>
      </w:pPr>
    </w:p>
    <w:p w14:paraId="600B0522" w14:textId="77777777" w:rsidR="00BF625B" w:rsidRPr="005C0002" w:rsidRDefault="00BF625B" w:rsidP="00A94BC2">
      <w:pPr>
        <w:spacing w:line="360" w:lineRule="auto"/>
        <w:ind w:left="709" w:hanging="709"/>
        <w:rPr>
          <w:rFonts w:cstheme="minorHAnsi"/>
          <w:lang w:val="es-ES"/>
        </w:rPr>
      </w:pPr>
      <w:r w:rsidRPr="005C0002">
        <w:rPr>
          <w:rFonts w:cstheme="minorHAnsi"/>
          <w:lang w:val="es-ES"/>
        </w:rPr>
        <w:t xml:space="preserve">Organización de Naciones Unidas. (1948).  </w:t>
      </w:r>
      <w:r w:rsidRPr="005C0002">
        <w:rPr>
          <w:rFonts w:cstheme="minorHAnsi"/>
          <w:i/>
          <w:iCs/>
          <w:lang w:val="es-ES"/>
        </w:rPr>
        <w:t>Declaración Universal de los Derechos Humanos.</w:t>
      </w:r>
      <w:r w:rsidRPr="005C0002">
        <w:rPr>
          <w:rFonts w:cstheme="minorHAnsi"/>
          <w:lang w:val="es-ES"/>
        </w:rPr>
        <w:t xml:space="preserve"> </w:t>
      </w:r>
      <w:hyperlink r:id="rId45" w:history="1">
        <w:r w:rsidRPr="005C0002">
          <w:rPr>
            <w:rStyle w:val="Hipervnculo"/>
            <w:rFonts w:cstheme="minorHAnsi"/>
            <w:lang w:val="es-ES"/>
          </w:rPr>
          <w:t>https://www.un.org/es/about-us/universal-declaration-of-human-rights</w:t>
        </w:r>
      </w:hyperlink>
    </w:p>
    <w:p w14:paraId="21D0CBA9" w14:textId="77777777" w:rsidR="00BF625B" w:rsidRPr="005C0002" w:rsidRDefault="00BF625B" w:rsidP="00A94BC2">
      <w:pPr>
        <w:spacing w:line="360" w:lineRule="auto"/>
        <w:ind w:left="709" w:hanging="709"/>
        <w:rPr>
          <w:rFonts w:cstheme="minorHAnsi"/>
          <w:lang w:val="es-ES"/>
        </w:rPr>
      </w:pPr>
    </w:p>
    <w:p w14:paraId="6221D1DB" w14:textId="5D37CCF7" w:rsidR="00BF625B" w:rsidRPr="005C0002" w:rsidRDefault="00BF625B" w:rsidP="00A94BC2">
      <w:pPr>
        <w:spacing w:line="360" w:lineRule="auto"/>
        <w:ind w:left="709" w:hanging="709"/>
        <w:rPr>
          <w:rFonts w:cstheme="minorHAnsi"/>
          <w:lang w:val="es-ES"/>
        </w:rPr>
      </w:pPr>
      <w:r w:rsidRPr="005C0002">
        <w:rPr>
          <w:rFonts w:cstheme="minorHAnsi"/>
          <w:lang w:val="es-ES"/>
        </w:rPr>
        <w:t xml:space="preserve">Red-DESC. (s.f.). </w:t>
      </w:r>
      <w:r w:rsidRPr="005C0002">
        <w:rPr>
          <w:rFonts w:cstheme="minorHAnsi"/>
          <w:i/>
          <w:iCs/>
          <w:lang w:val="es-ES"/>
        </w:rPr>
        <w:t>Los Derechos Culturales</w:t>
      </w:r>
      <w:r w:rsidRPr="005C0002">
        <w:rPr>
          <w:rFonts w:cstheme="minorHAnsi"/>
          <w:lang w:val="es-ES"/>
        </w:rPr>
        <w:t xml:space="preserve">. </w:t>
      </w:r>
      <w:hyperlink r:id="rId46" w:history="1">
        <w:r w:rsidRPr="005C0002">
          <w:rPr>
            <w:rStyle w:val="Hipervnculo"/>
            <w:rFonts w:cstheme="minorHAnsi"/>
            <w:lang w:val="es-ES"/>
          </w:rPr>
          <w:t>file:///Users/carmen/Library/CloudStorage/OneDrive-Personal/bibliografía/Los%20derechos%20culturales%20%7C%20Red-DESC.webarchive</w:t>
        </w:r>
      </w:hyperlink>
    </w:p>
    <w:p w14:paraId="3166B5F9" w14:textId="77777777" w:rsidR="00A51108" w:rsidRPr="005C0002" w:rsidRDefault="00A51108" w:rsidP="00A51108">
      <w:pPr>
        <w:spacing w:line="360" w:lineRule="auto"/>
        <w:rPr>
          <w:rFonts w:cstheme="minorHAnsi"/>
          <w:lang w:val="es-ES"/>
        </w:rPr>
      </w:pPr>
    </w:p>
    <w:p w14:paraId="15B60116" w14:textId="455A600B" w:rsidR="00A51108" w:rsidRPr="005C0002" w:rsidRDefault="00A51108" w:rsidP="00A94BC2">
      <w:pPr>
        <w:spacing w:line="360" w:lineRule="auto"/>
        <w:ind w:left="709" w:hanging="709"/>
        <w:rPr>
          <w:rFonts w:cstheme="minorHAnsi"/>
          <w:i/>
          <w:iCs/>
          <w:lang w:val="es-ES"/>
        </w:rPr>
      </w:pPr>
      <w:r w:rsidRPr="005C0002">
        <w:rPr>
          <w:rFonts w:cstheme="minorHAnsi"/>
          <w:lang w:val="es-ES"/>
        </w:rPr>
        <w:t xml:space="preserve">UNESCO.  (2001). </w:t>
      </w:r>
      <w:r w:rsidRPr="005C0002">
        <w:rPr>
          <w:rFonts w:cstheme="minorHAnsi"/>
          <w:i/>
          <w:iCs/>
          <w:lang w:val="es-ES"/>
        </w:rPr>
        <w:t>Declaración Universal sobre la diversidad cultural.</w:t>
      </w:r>
      <w:r w:rsidRPr="005C0002">
        <w:t xml:space="preserve"> </w:t>
      </w:r>
      <w:hyperlink r:id="rId47" w:history="1">
        <w:r w:rsidRPr="005C0002">
          <w:rPr>
            <w:rStyle w:val="Hipervnculo"/>
            <w:rFonts w:cstheme="minorHAnsi"/>
            <w:i/>
            <w:iCs/>
            <w:lang w:val="es-ES"/>
          </w:rPr>
          <w:t>https://www.ohchr.org/es/instruments-mechanisms/instruments/universal-declaration-cultural-diversity</w:t>
        </w:r>
      </w:hyperlink>
    </w:p>
    <w:p w14:paraId="0C6A2DCD" w14:textId="77777777" w:rsidR="00BF625B" w:rsidRPr="005C0002" w:rsidRDefault="00BF625B" w:rsidP="007B0F71">
      <w:pPr>
        <w:spacing w:line="360" w:lineRule="auto"/>
        <w:rPr>
          <w:rFonts w:cstheme="minorHAnsi"/>
          <w:lang w:val="es-ES"/>
        </w:rPr>
      </w:pPr>
    </w:p>
    <w:p w14:paraId="6299E0E9" w14:textId="338F8A8B" w:rsidR="00204BC2" w:rsidRPr="00A94BC2" w:rsidRDefault="00BF625B" w:rsidP="007B0F71">
      <w:pPr>
        <w:spacing w:line="360" w:lineRule="auto"/>
        <w:ind w:left="709" w:hanging="709"/>
        <w:rPr>
          <w:rFonts w:cstheme="minorHAnsi"/>
          <w:lang w:val="es-ES"/>
        </w:rPr>
      </w:pPr>
      <w:r w:rsidRPr="005C0002">
        <w:rPr>
          <w:rFonts w:cstheme="minorHAnsi"/>
          <w:lang w:val="es-ES"/>
        </w:rPr>
        <w:t xml:space="preserve">UNESCO. (2005). </w:t>
      </w:r>
      <w:r w:rsidRPr="005C0002">
        <w:rPr>
          <w:rFonts w:cstheme="minorHAnsi"/>
          <w:i/>
          <w:iCs/>
          <w:lang w:val="es-ES"/>
        </w:rPr>
        <w:t>Convención sobre la Protección y Promoción de la Diversidad de Expresiones Culturales.</w:t>
      </w:r>
      <w:r w:rsidRPr="005C0002">
        <w:rPr>
          <w:rFonts w:cstheme="minorHAnsi"/>
          <w:lang w:val="es-ES"/>
        </w:rPr>
        <w:t xml:space="preserve">  </w:t>
      </w:r>
      <w:hyperlink r:id="rId48" w:history="1">
        <w:r w:rsidRPr="005C0002">
          <w:rPr>
            <w:rStyle w:val="Hipervnculo"/>
            <w:rFonts w:cstheme="minorHAnsi"/>
            <w:lang w:val="es-ES"/>
          </w:rPr>
          <w:t>https://www.google.co.cr/search?q=convenci%C3%B3n+sobre+la+protecci%C3%B3n+y+promoci%C3%B3n+de+la+diversidad+de+las+expresiones+culturales&amp;sca_esv=71ef8fd97fe28bf1&amp;source=hp&amp;ei=xuxcZankE42KwbkPlYi38A8&amp;iflsig=AO6bgOgAAAAAZVz61t1Xa2rQBSzpwnjB6yqxFKYVS4Kp&amp;oq=convenci%C3%B3n+sobre+la+pro&amp;gs_lp=Egdnd3Mtd2l6Ihhjb252ZW5jacOzbiBzb2JyZSBsYSBwcm8qAggAMgUQABiABDIFEAAYgAQyBRAAGIAEMgUQABiABDIFEAAYgAQyBRAAGIAEMgUQABiABDIFEAAYg</w:t>
        </w:r>
        <w:r w:rsidRPr="005C0002">
          <w:rPr>
            <w:rStyle w:val="Hipervnculo"/>
            <w:rFonts w:cstheme="minorHAnsi"/>
            <w:lang w:val="es-ES"/>
          </w:rPr>
          <w:lastRenderedPageBreak/>
          <w:t>AQyBRAAGIAEMgUQABiABEj1S1AAWOg6cAN4AJABAJgBfqABzhWqAQQ0LjIyuAEByAEA-AEBwgIEEAAYA8ICCxAAGIAEGLEDGIMBwgIREC4YgAQYsQMYgwEYxwEY0QPCAg4QABiABBiKBRixAxiDAcICCBAAGIAEGLEDwgILEC4YgAQYxwEY0QPCAgsQLhiABBixAxiDAcICDhAuGIAEGLEDGMcBGNEDwgIREC4YgAQYsQMYgwEYxwEYrwHCAg4QLhiABBiKBRixAxiDAcICDhAuGIAEGLEDGIMBGNQCwgIGEAAYFhgewgIIEAAYFhgeGArCAgcQABiABBgN&amp;sclient=gws-wiz</w:t>
        </w:r>
      </w:hyperlink>
    </w:p>
    <w:sectPr w:rsidR="00204BC2" w:rsidRPr="00A94BC2" w:rsidSect="008124F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3AB37" w14:textId="77777777" w:rsidR="00486E2C" w:rsidRDefault="00486E2C" w:rsidP="003F33F1">
      <w:r>
        <w:separator/>
      </w:r>
    </w:p>
  </w:endnote>
  <w:endnote w:type="continuationSeparator" w:id="0">
    <w:p w14:paraId="2FAA38C6" w14:textId="77777777" w:rsidR="00486E2C" w:rsidRDefault="00486E2C" w:rsidP="003F33F1">
      <w:r>
        <w:continuationSeparator/>
      </w:r>
    </w:p>
  </w:endnote>
  <w:endnote w:type="continuationNotice" w:id="1">
    <w:p w14:paraId="2913A358" w14:textId="77777777" w:rsidR="00486E2C" w:rsidRDefault="00486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9802862"/>
      <w:docPartObj>
        <w:docPartGallery w:val="Page Numbers (Bottom of Page)"/>
        <w:docPartUnique/>
      </w:docPartObj>
    </w:sdtPr>
    <w:sdtEndPr/>
    <w:sdtContent>
      <w:sdt>
        <w:sdtPr>
          <w:id w:val="1666282229"/>
          <w:docPartObj>
            <w:docPartGallery w:val="Page Numbers (Top of Page)"/>
            <w:docPartUnique/>
          </w:docPartObj>
        </w:sdtPr>
        <w:sdtEndPr/>
        <w:sdtContent>
          <w:p w14:paraId="3D73A419" w14:textId="274417A9" w:rsidR="00D353BA" w:rsidRDefault="00D353BA" w:rsidP="00B20423">
            <w:pPr>
              <w:pStyle w:val="Piedepgina"/>
              <w:jc w:val="center"/>
            </w:pPr>
            <w:r>
              <w:rPr>
                <w:b/>
                <w:bCs/>
                <w:lang w:val="es-ES"/>
              </w:rPr>
              <w:t>pág</w:t>
            </w:r>
            <w:r w:rsidRPr="0031038C">
              <w:rPr>
                <w:b/>
                <w:bCs/>
                <w:lang w:val="es-ES"/>
              </w:rPr>
              <w:t>.</w:t>
            </w:r>
            <w:r>
              <w:rPr>
                <w:lang w:val="es-ES"/>
              </w:rPr>
              <w:t xml:space="preserve"> </w:t>
            </w:r>
            <w:r>
              <w:rPr>
                <w:b/>
                <w:bCs/>
              </w:rPr>
              <w:fldChar w:fldCharType="begin"/>
            </w:r>
            <w:r>
              <w:rPr>
                <w:b/>
                <w:bCs/>
              </w:rPr>
              <w:instrText>PAGE</w:instrText>
            </w:r>
            <w:r>
              <w:rPr>
                <w:b/>
                <w:bCs/>
              </w:rPr>
              <w:fldChar w:fldCharType="separate"/>
            </w:r>
            <w:r w:rsidR="00CF181A">
              <w:rPr>
                <w:b/>
                <w:bCs/>
                <w:noProof/>
              </w:rPr>
              <w:t>21</w:t>
            </w:r>
            <w:r>
              <w:rPr>
                <w:b/>
                <w:bCs/>
              </w:rPr>
              <w:fldChar w:fldCharType="end"/>
            </w:r>
          </w:p>
        </w:sdtContent>
      </w:sdt>
    </w:sdtContent>
  </w:sdt>
  <w:p w14:paraId="714D2D1B" w14:textId="77777777" w:rsidR="00D353BA" w:rsidRDefault="00D353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1C6CA" w14:textId="77777777" w:rsidR="00486E2C" w:rsidRDefault="00486E2C" w:rsidP="003F33F1">
      <w:r>
        <w:separator/>
      </w:r>
    </w:p>
  </w:footnote>
  <w:footnote w:type="continuationSeparator" w:id="0">
    <w:p w14:paraId="3A4FB1F2" w14:textId="77777777" w:rsidR="00486E2C" w:rsidRDefault="00486E2C" w:rsidP="003F33F1">
      <w:r>
        <w:continuationSeparator/>
      </w:r>
    </w:p>
  </w:footnote>
  <w:footnote w:type="continuationNotice" w:id="1">
    <w:p w14:paraId="70FEDD45" w14:textId="77777777" w:rsidR="00486E2C" w:rsidRDefault="00486E2C"/>
  </w:footnote>
  <w:footnote w:id="2">
    <w:p w14:paraId="6E695F93" w14:textId="77777777" w:rsidR="00D353BA" w:rsidRPr="00101637" w:rsidRDefault="00D353BA" w:rsidP="00793762">
      <w:pPr>
        <w:pStyle w:val="Piedepgina"/>
        <w:rPr>
          <w:rFonts w:cstheme="minorHAnsi"/>
          <w:sz w:val="20"/>
          <w:szCs w:val="20"/>
        </w:rPr>
      </w:pPr>
      <w:r w:rsidRPr="00101637">
        <w:rPr>
          <w:rStyle w:val="Refdenotaalpie"/>
          <w:rFonts w:cstheme="minorHAnsi"/>
          <w:sz w:val="20"/>
          <w:szCs w:val="20"/>
        </w:rPr>
        <w:footnoteRef/>
      </w:r>
      <w:r w:rsidRPr="00101637">
        <w:rPr>
          <w:rFonts w:cstheme="minorHAnsi"/>
          <w:sz w:val="20"/>
          <w:szCs w:val="20"/>
        </w:rPr>
        <w:t xml:space="preserve"> La Declaración de Friburgo sobre los Derechos Culturales fue presentada por el Observatorio de la Diversidad y los Derechos Culturales juntamente con la Organización Internacional de la Francofonía y la UNESCO.</w:t>
      </w:r>
    </w:p>
    <w:p w14:paraId="5B846D02" w14:textId="77777777" w:rsidR="00D353BA" w:rsidRDefault="00D353BA" w:rsidP="00793762">
      <w:pPr>
        <w:pStyle w:val="Textonotapie"/>
      </w:pPr>
    </w:p>
  </w:footnote>
  <w:footnote w:id="3">
    <w:p w14:paraId="0256C111" w14:textId="16674C5A" w:rsidR="00D353BA" w:rsidRPr="002101D9" w:rsidRDefault="00D353BA" w:rsidP="00793762">
      <w:pPr>
        <w:pStyle w:val="NormalWeb"/>
        <w:spacing w:before="0" w:beforeAutospacing="0" w:after="120" w:afterAutospacing="0"/>
        <w:jc w:val="both"/>
        <w:rPr>
          <w:rFonts w:asciiTheme="minorHAnsi" w:eastAsiaTheme="minorHAnsi" w:hAnsiTheme="minorHAnsi" w:cstheme="minorHAnsi"/>
          <w:sz w:val="20"/>
          <w:szCs w:val="20"/>
          <w:lang w:val="es-ES"/>
        </w:rPr>
      </w:pPr>
      <w:r w:rsidRPr="002101D9">
        <w:rPr>
          <w:rStyle w:val="Refdenotaalpie"/>
          <w:rFonts w:asciiTheme="minorHAnsi" w:eastAsiaTheme="majorEastAsia" w:hAnsiTheme="minorHAnsi" w:cstheme="minorHAnsi"/>
          <w:sz w:val="20"/>
          <w:szCs w:val="20"/>
        </w:rPr>
        <w:footnoteRef/>
      </w:r>
      <w:r w:rsidRPr="002101D9">
        <w:rPr>
          <w:rFonts w:asciiTheme="minorHAnsi" w:hAnsiTheme="minorHAnsi" w:cstheme="minorHAnsi"/>
          <w:sz w:val="20"/>
          <w:szCs w:val="20"/>
        </w:rPr>
        <w:t xml:space="preserve"> </w:t>
      </w:r>
      <w:r w:rsidRPr="002101D9">
        <w:rPr>
          <w:rFonts w:asciiTheme="minorHAnsi" w:eastAsiaTheme="minorHAnsi" w:hAnsiTheme="minorHAnsi" w:cstheme="minorHAnsi"/>
          <w:sz w:val="20"/>
          <w:szCs w:val="20"/>
          <w:lang w:val="es-ES"/>
        </w:rPr>
        <w:t>Como observa Symonides, “</w:t>
      </w:r>
      <w:r w:rsidRPr="002101D9">
        <w:rPr>
          <w:rFonts w:asciiTheme="minorHAnsi" w:eastAsiaTheme="minorHAnsi" w:hAnsiTheme="minorHAnsi" w:cstheme="minorHAnsi"/>
          <w:i/>
          <w:iCs/>
          <w:sz w:val="20"/>
          <w:szCs w:val="20"/>
          <w:lang w:val="es-ES"/>
        </w:rPr>
        <w:t>al no existir una definición vinculante, ‘cultura’ puede entenderse de diversas maneras: de manera estrecha como actividades creativas, artísticas o científicas o bien, en sentido lato, como una suma de actividades humanas, la totalidad de valores, conocimientos y prácticas. La adopción de la definición más amplia de ‘cultura significa que los derechos culturales abarcan también el derecho a la educación y el derecho a la información</w:t>
      </w:r>
      <w:r w:rsidRPr="002101D9">
        <w:rPr>
          <w:rFonts w:asciiTheme="minorHAnsi" w:eastAsiaTheme="minorHAnsi" w:hAnsiTheme="minorHAnsi" w:cstheme="minorHAnsi"/>
          <w:sz w:val="20"/>
          <w:szCs w:val="20"/>
          <w:lang w:val="es-ES"/>
        </w:rPr>
        <w:t xml:space="preserve">” (Symonides, 2002 p. 3). </w:t>
      </w:r>
    </w:p>
  </w:footnote>
  <w:footnote w:id="4">
    <w:p w14:paraId="55396CC3" w14:textId="77777777" w:rsidR="00D353BA" w:rsidRPr="002101D9" w:rsidRDefault="00D353BA" w:rsidP="00793762">
      <w:pPr>
        <w:pStyle w:val="Textonotapie"/>
        <w:spacing w:after="120"/>
        <w:jc w:val="both"/>
        <w:rPr>
          <w:rFonts w:asciiTheme="minorHAnsi" w:hAnsiTheme="minorHAnsi" w:cstheme="minorHAnsi"/>
          <w:i/>
          <w:iCs/>
          <w:lang w:val="es-ES"/>
        </w:rPr>
      </w:pPr>
      <w:r w:rsidRPr="002101D9">
        <w:rPr>
          <w:rStyle w:val="Refdenotaalpie"/>
          <w:rFonts w:asciiTheme="minorHAnsi" w:eastAsiaTheme="majorEastAsia" w:hAnsiTheme="minorHAnsi" w:cstheme="minorHAnsi"/>
        </w:rPr>
        <w:footnoteRef/>
      </w:r>
      <w:r w:rsidRPr="002101D9">
        <w:rPr>
          <w:rFonts w:asciiTheme="minorHAnsi" w:hAnsiTheme="minorHAnsi" w:cstheme="minorHAnsi"/>
        </w:rPr>
        <w:t xml:space="preserve"> </w:t>
      </w:r>
      <w:r w:rsidRPr="002101D9">
        <w:rPr>
          <w:rFonts w:asciiTheme="minorHAnsi" w:hAnsiTheme="minorHAnsi" w:cstheme="minorHAnsi"/>
          <w:lang w:val="es-ES"/>
        </w:rPr>
        <w:t>Estas concepciones sirvieron de marco ideológico para la creación de los primeros organismos culturales en el país</w:t>
      </w:r>
      <w:r w:rsidRPr="002101D9">
        <w:rPr>
          <w:rFonts w:asciiTheme="minorHAnsi" w:hAnsiTheme="minorHAnsi" w:cstheme="minorHAnsi"/>
          <w:i/>
          <w:iCs/>
          <w:lang w:val="es-ES"/>
        </w:rPr>
        <w:t xml:space="preserve"> (Archivo Nacional, Museo Nacional, Biblioteca Nacional, Teatro Nacional, Escuela de Bellas Artes)</w:t>
      </w:r>
      <w:r w:rsidRPr="002101D9">
        <w:rPr>
          <w:rFonts w:asciiTheme="minorHAnsi" w:hAnsiTheme="minorHAnsi" w:cstheme="minorHAnsi"/>
          <w:lang w:val="es-ES"/>
        </w:rPr>
        <w:t>.</w:t>
      </w:r>
    </w:p>
  </w:footnote>
  <w:footnote w:id="5">
    <w:p w14:paraId="170E488A" w14:textId="77777777" w:rsidR="00D353BA" w:rsidRPr="00D94B91" w:rsidRDefault="00D353BA" w:rsidP="00793762">
      <w:pPr>
        <w:pStyle w:val="Textonotapie"/>
        <w:spacing w:after="120"/>
        <w:jc w:val="both"/>
        <w:rPr>
          <w:rFonts w:ascii="Arial" w:hAnsi="Arial" w:cs="Arial"/>
        </w:rPr>
      </w:pPr>
      <w:r w:rsidRPr="002101D9">
        <w:rPr>
          <w:rStyle w:val="Refdenotaalpie"/>
          <w:rFonts w:asciiTheme="minorHAnsi" w:eastAsiaTheme="majorEastAsia" w:hAnsiTheme="minorHAnsi" w:cstheme="minorHAnsi"/>
        </w:rPr>
        <w:footnoteRef/>
      </w:r>
      <w:r w:rsidRPr="002101D9">
        <w:rPr>
          <w:rFonts w:asciiTheme="minorHAnsi" w:hAnsiTheme="minorHAnsi" w:cstheme="minorHAnsi"/>
        </w:rPr>
        <w:t xml:space="preserve"> </w:t>
      </w:r>
      <w:r w:rsidRPr="002101D9">
        <w:rPr>
          <w:rFonts w:asciiTheme="minorHAnsi" w:hAnsiTheme="minorHAnsi" w:cstheme="minorHAnsi"/>
          <w:lang w:val="es-ES"/>
        </w:rPr>
        <w:t>Esta reforma tiene como antecedente más relevante la aprobación de la Ley 7426 del 23 de agosto de 1994, que transformó el ‘Día de la Raza’ en ‘Día de las Culturas’, para “</w:t>
      </w:r>
      <w:r w:rsidRPr="002101D9">
        <w:rPr>
          <w:rFonts w:asciiTheme="minorHAnsi" w:hAnsiTheme="minorHAnsi" w:cstheme="minorHAnsi"/>
          <w:i/>
          <w:iCs/>
          <w:lang w:val="es-ES"/>
        </w:rPr>
        <w:t>enaltecer el carácter pluricultural y multiétnico del pueblo costarricense</w:t>
      </w:r>
      <w:r w:rsidRPr="002101D9">
        <w:rPr>
          <w:rFonts w:asciiTheme="minorHAnsi" w:hAnsiTheme="minorHAnsi" w:cstheme="minorHAnsi"/>
          <w:lang w:val="es-ES"/>
        </w:rPr>
        <w:t>”.</w:t>
      </w:r>
    </w:p>
  </w:footnote>
  <w:footnote w:id="6">
    <w:p w14:paraId="1A019C7E" w14:textId="77777777" w:rsidR="00D353BA" w:rsidRPr="002101D9" w:rsidRDefault="00D353BA" w:rsidP="00793762">
      <w:pPr>
        <w:spacing w:after="120"/>
        <w:jc w:val="both"/>
        <w:rPr>
          <w:rFonts w:cstheme="minorHAnsi"/>
          <w:sz w:val="20"/>
          <w:szCs w:val="20"/>
          <w:lang w:val="es-ES"/>
        </w:rPr>
      </w:pPr>
      <w:r w:rsidRPr="00D94B91">
        <w:rPr>
          <w:rStyle w:val="Refdenotaalpie"/>
          <w:rFonts w:ascii="Arial" w:hAnsi="Arial" w:cs="Arial"/>
        </w:rPr>
        <w:footnoteRef/>
      </w:r>
      <w:r w:rsidRPr="00D94B91">
        <w:rPr>
          <w:rFonts w:ascii="Arial" w:hAnsi="Arial" w:cs="Arial"/>
        </w:rPr>
        <w:t xml:space="preserve"> </w:t>
      </w:r>
      <w:r w:rsidRPr="002101D9">
        <w:rPr>
          <w:rFonts w:cstheme="minorHAnsi"/>
          <w:sz w:val="20"/>
          <w:szCs w:val="20"/>
          <w:lang w:val="es-ES"/>
        </w:rPr>
        <w:t xml:space="preserve">Atendiendo esta reforma constitucional, el 6 de junio del año 2017 la Asamblea Legislativa aprobó la Ley 9456, </w:t>
      </w:r>
      <w:r w:rsidRPr="002101D9">
        <w:rPr>
          <w:rFonts w:cstheme="minorHAnsi"/>
          <w:i/>
          <w:iCs/>
          <w:sz w:val="20"/>
          <w:szCs w:val="20"/>
          <w:lang w:val="es-ES"/>
        </w:rPr>
        <w:t>Reforma a la Ley de Planificación Nacional y Ley Fundamental de Educación, para reconocer el carácter multiétnico y pluricultural de Costa Rica</w:t>
      </w:r>
      <w:r w:rsidRPr="002101D9">
        <w:rPr>
          <w:rFonts w:cstheme="minorHAnsi"/>
          <w:sz w:val="20"/>
          <w:szCs w:val="20"/>
          <w:lang w:val="es-ES"/>
        </w:rPr>
        <w:t>. Entre sus novedades, se incorpora la protección a la</w:t>
      </w:r>
      <w:r w:rsidRPr="00D94B91">
        <w:rPr>
          <w:rFonts w:ascii="Arial" w:hAnsi="Arial" w:cs="Arial"/>
          <w:sz w:val="20"/>
          <w:szCs w:val="20"/>
          <w:lang w:val="es-ES"/>
        </w:rPr>
        <w:t xml:space="preserve"> </w:t>
      </w:r>
      <w:r w:rsidRPr="002101D9">
        <w:rPr>
          <w:rFonts w:cstheme="minorHAnsi"/>
          <w:sz w:val="20"/>
          <w:szCs w:val="20"/>
          <w:lang w:val="es-ES"/>
        </w:rPr>
        <w:t>pluriculturalidad y multietnicidad como criterios de pertinencia de los programas de inversión pública, y se define como función del Sistema Nacional de Planificación “</w:t>
      </w:r>
      <w:r w:rsidRPr="002101D9">
        <w:rPr>
          <w:rFonts w:cstheme="minorHAnsi"/>
          <w:i/>
          <w:iCs/>
          <w:sz w:val="20"/>
          <w:szCs w:val="20"/>
          <w:lang w:val="es-ES"/>
        </w:rPr>
        <w:t xml:space="preserve">elaborar propuestas de política y planes de carácter multiétnicos y pluriculturales”, </w:t>
      </w:r>
      <w:r w:rsidRPr="002101D9">
        <w:rPr>
          <w:rFonts w:cstheme="minorHAnsi"/>
          <w:sz w:val="20"/>
          <w:szCs w:val="20"/>
          <w:lang w:val="es-ES"/>
        </w:rPr>
        <w:t>así como elaborar</w:t>
      </w:r>
      <w:r w:rsidRPr="002101D9">
        <w:rPr>
          <w:rFonts w:cstheme="minorHAnsi"/>
          <w:i/>
          <w:iCs/>
          <w:sz w:val="20"/>
          <w:szCs w:val="20"/>
          <w:lang w:val="es-ES"/>
        </w:rPr>
        <w:t xml:space="preserve"> “programas que permitan la preservación y el fortalecimiento de las lenguas minoritarias del territorio costarricense</w:t>
      </w:r>
      <w:r w:rsidRPr="002101D9">
        <w:rPr>
          <w:rFonts w:cstheme="minorHAnsi"/>
          <w:sz w:val="20"/>
          <w:szCs w:val="20"/>
          <w:lang w:val="es-ES"/>
        </w:rPr>
        <w:t>”.</w:t>
      </w:r>
    </w:p>
    <w:p w14:paraId="4ADD56C1" w14:textId="77777777" w:rsidR="00D353BA" w:rsidRPr="002101D9" w:rsidRDefault="00D353BA" w:rsidP="00793762">
      <w:pPr>
        <w:spacing w:after="120"/>
        <w:jc w:val="both"/>
        <w:rPr>
          <w:rFonts w:cstheme="minorHAnsi"/>
          <w:sz w:val="20"/>
          <w:szCs w:val="20"/>
          <w:lang w:val="es-ES"/>
        </w:rPr>
      </w:pPr>
      <w:r w:rsidRPr="002101D9">
        <w:rPr>
          <w:rFonts w:cstheme="minorHAnsi"/>
          <w:sz w:val="20"/>
          <w:szCs w:val="20"/>
          <w:lang w:val="es-ES"/>
        </w:rPr>
        <w:t>Con respecto a la Ley Fundamental de Educación, se obliga al Estado a estimular el aprecio por el “</w:t>
      </w:r>
      <w:r w:rsidRPr="002101D9">
        <w:rPr>
          <w:rFonts w:cstheme="minorHAnsi"/>
          <w:i/>
          <w:iCs/>
          <w:sz w:val="20"/>
          <w:szCs w:val="20"/>
          <w:lang w:val="es-ES"/>
        </w:rPr>
        <w:t>ejercicio de los derechos humanos y la diversidad lingüística, multiétnica y pluricultural”</w:t>
      </w:r>
      <w:r w:rsidRPr="002101D9">
        <w:rPr>
          <w:rFonts w:cstheme="minorHAnsi"/>
          <w:sz w:val="20"/>
          <w:szCs w:val="20"/>
          <w:lang w:val="es-ES"/>
        </w:rPr>
        <w:t xml:space="preserve"> (artículo 1). Además, se declara,</w:t>
      </w:r>
      <w:r w:rsidRPr="002101D9">
        <w:rPr>
          <w:rFonts w:cstheme="minorHAnsi"/>
          <w:i/>
          <w:iCs/>
          <w:sz w:val="20"/>
          <w:szCs w:val="20"/>
          <w:lang w:val="es-ES"/>
        </w:rPr>
        <w:t xml:space="preserve"> </w:t>
      </w:r>
      <w:r w:rsidRPr="002101D9">
        <w:rPr>
          <w:rFonts w:cstheme="minorHAnsi"/>
          <w:sz w:val="20"/>
          <w:szCs w:val="20"/>
          <w:lang w:val="es-ES"/>
        </w:rPr>
        <w:t>como objetivo de la educación</w:t>
      </w:r>
      <w:r w:rsidRPr="002101D9">
        <w:rPr>
          <w:rFonts w:cstheme="minorHAnsi"/>
          <w:i/>
          <w:iCs/>
          <w:sz w:val="20"/>
          <w:szCs w:val="20"/>
          <w:lang w:val="es-ES"/>
        </w:rPr>
        <w:t xml:space="preserve"> “promover la formación de ciudadanos amantes de su patria multiétnica y pluricultural</w:t>
      </w:r>
      <w:r w:rsidRPr="002101D9">
        <w:rPr>
          <w:rFonts w:cstheme="minorHAnsi"/>
          <w:sz w:val="20"/>
          <w:szCs w:val="20"/>
          <w:lang w:val="es-ES"/>
        </w:rPr>
        <w:t>” (artículo 2-f).</w:t>
      </w:r>
    </w:p>
    <w:p w14:paraId="285600CF" w14:textId="77777777" w:rsidR="00D353BA" w:rsidRPr="00D94B91" w:rsidRDefault="00D353BA" w:rsidP="00793762">
      <w:pPr>
        <w:spacing w:after="120"/>
        <w:jc w:val="both"/>
        <w:rPr>
          <w:rFonts w:ascii="Arial" w:hAnsi="Arial" w:cs="Arial"/>
          <w:sz w:val="20"/>
          <w:szCs w:val="20"/>
          <w:lang w:val="es-ES"/>
        </w:rPr>
      </w:pPr>
      <w:r w:rsidRPr="002101D9">
        <w:rPr>
          <w:rFonts w:cstheme="minorHAnsi"/>
          <w:sz w:val="20"/>
          <w:szCs w:val="20"/>
          <w:lang w:val="es-ES"/>
        </w:rPr>
        <w:t>Finalmente, esta reforma establece el mandato al Ministerio de Cultura y Juventud de vigilar “</w:t>
      </w:r>
      <w:r w:rsidRPr="002101D9">
        <w:rPr>
          <w:rFonts w:cstheme="minorHAnsi"/>
          <w:i/>
          <w:iCs/>
          <w:sz w:val="20"/>
          <w:szCs w:val="20"/>
          <w:lang w:val="es-ES"/>
        </w:rPr>
        <w:t>porque sus programas y acciones se dirijan a la protección, la promoción y la gestión de los derechos culturales bajo el enfoque de respeto y fomento de la interculturalidad, reconociendo así el carácter multiétnico y pluricultural de nuestro país</w:t>
      </w:r>
      <w:r w:rsidRPr="002101D9">
        <w:rPr>
          <w:rFonts w:cstheme="minorHAnsi"/>
          <w:sz w:val="20"/>
          <w:szCs w:val="20"/>
          <w:lang w:val="es-ES"/>
        </w:rPr>
        <w:t>”.</w:t>
      </w:r>
    </w:p>
  </w:footnote>
  <w:footnote w:id="7">
    <w:p w14:paraId="0669BEBF" w14:textId="77777777" w:rsidR="00D353BA" w:rsidRPr="002101D9" w:rsidRDefault="00D353BA" w:rsidP="00793762">
      <w:pPr>
        <w:pStyle w:val="Textonotapie"/>
        <w:spacing w:after="120"/>
        <w:jc w:val="both"/>
        <w:rPr>
          <w:rFonts w:asciiTheme="minorHAnsi" w:hAnsiTheme="minorHAnsi" w:cstheme="minorHAnsi"/>
          <w:lang w:val="es-ES"/>
        </w:rPr>
      </w:pPr>
      <w:r w:rsidRPr="002101D9">
        <w:rPr>
          <w:rStyle w:val="Refdenotaalpie"/>
          <w:rFonts w:asciiTheme="minorHAnsi" w:eastAsiaTheme="majorEastAsia" w:hAnsiTheme="minorHAnsi" w:cstheme="minorHAnsi"/>
        </w:rPr>
        <w:footnoteRef/>
      </w:r>
      <w:r w:rsidRPr="002101D9">
        <w:rPr>
          <w:rFonts w:asciiTheme="minorHAnsi" w:hAnsiTheme="minorHAnsi" w:cstheme="minorHAnsi"/>
        </w:rPr>
        <w:t xml:space="preserve"> </w:t>
      </w:r>
      <w:r w:rsidRPr="002101D9">
        <w:rPr>
          <w:rFonts w:asciiTheme="minorHAnsi" w:hAnsiTheme="minorHAnsi" w:cstheme="minorHAnsi"/>
          <w:lang w:val="es-ES"/>
        </w:rPr>
        <w:t>Este criterio se materializó en el voto 2023-2010 del 2 de febrero del 2010, en que se ordena al Ministerio de Educación Pública a reformar el enfoque de la educación religiosa hacia un abordaje “</w:t>
      </w:r>
      <w:r w:rsidRPr="002101D9">
        <w:rPr>
          <w:rFonts w:asciiTheme="minorHAnsi" w:hAnsiTheme="minorHAnsi" w:cstheme="minorHAnsi"/>
          <w:i/>
          <w:iCs/>
          <w:lang w:val="es-ES"/>
        </w:rPr>
        <w:t>ecuménico o ecléctico que fomente la tolerancia, respeto de los derechos humanos y fundamentales, de la dignidad humana, la diversidad religiosa, la no discriminación por razones religiosas, el entendimiento, la comprensión y la amistad entre los grupos religiosos”.</w:t>
      </w:r>
    </w:p>
  </w:footnote>
  <w:footnote w:id="8">
    <w:p w14:paraId="21C76C0C" w14:textId="77777777" w:rsidR="00D353BA" w:rsidRPr="002101D9" w:rsidRDefault="00D353BA" w:rsidP="00793762">
      <w:pPr>
        <w:pStyle w:val="NormalWeb"/>
        <w:spacing w:before="0" w:beforeAutospacing="0" w:after="120" w:afterAutospacing="0"/>
        <w:jc w:val="both"/>
        <w:rPr>
          <w:rFonts w:asciiTheme="minorHAnsi" w:eastAsiaTheme="minorHAnsi" w:hAnsiTheme="minorHAnsi" w:cstheme="minorHAnsi"/>
          <w:i/>
          <w:iCs/>
          <w:sz w:val="20"/>
          <w:szCs w:val="20"/>
          <w:lang w:val="es-ES"/>
        </w:rPr>
      </w:pPr>
      <w:r w:rsidRPr="002101D9">
        <w:rPr>
          <w:rStyle w:val="Refdenotaalpie"/>
          <w:rFonts w:asciiTheme="minorHAnsi" w:eastAsiaTheme="majorEastAsia" w:hAnsiTheme="minorHAnsi" w:cstheme="minorHAnsi"/>
          <w:sz w:val="20"/>
          <w:szCs w:val="20"/>
        </w:rPr>
        <w:footnoteRef/>
      </w:r>
      <w:r w:rsidRPr="002101D9">
        <w:rPr>
          <w:rFonts w:asciiTheme="minorHAnsi" w:hAnsiTheme="minorHAnsi" w:cstheme="minorHAnsi"/>
          <w:sz w:val="20"/>
          <w:szCs w:val="20"/>
        </w:rPr>
        <w:t xml:space="preserve"> </w:t>
      </w:r>
      <w:r w:rsidRPr="002101D9">
        <w:rPr>
          <w:rFonts w:asciiTheme="minorHAnsi" w:eastAsiaTheme="minorHAnsi" w:hAnsiTheme="minorHAnsi" w:cstheme="minorHAnsi"/>
          <w:sz w:val="20"/>
          <w:szCs w:val="20"/>
          <w:lang w:val="es-ES"/>
        </w:rPr>
        <w:t>El ejercicio de esta libertad religiosa tendría una dimensión individual como libertad de consciencia religiosa (vinculada con el numeral 28 constitucional), y una colectiva como libertad de culto (sentencia N° 2005-05573, reiterada en la N° 2015-11897). La única limitación aceptable a ese ejercicio es la “</w:t>
      </w:r>
      <w:r w:rsidRPr="002101D9">
        <w:rPr>
          <w:rFonts w:asciiTheme="minorHAnsi" w:eastAsiaTheme="minorHAnsi" w:hAnsiTheme="minorHAnsi" w:cstheme="minorHAnsi"/>
          <w:i/>
          <w:iCs/>
          <w:sz w:val="20"/>
          <w:szCs w:val="20"/>
          <w:lang w:val="es-ES"/>
        </w:rPr>
        <w:t>moral universal</w:t>
      </w:r>
      <w:r w:rsidRPr="002101D9">
        <w:rPr>
          <w:rFonts w:asciiTheme="minorHAnsi" w:eastAsiaTheme="minorHAnsi" w:hAnsiTheme="minorHAnsi" w:cstheme="minorHAnsi"/>
          <w:sz w:val="20"/>
          <w:szCs w:val="20"/>
          <w:lang w:val="es-ES"/>
        </w:rPr>
        <w:t>” y las “</w:t>
      </w:r>
      <w:r w:rsidRPr="002101D9">
        <w:rPr>
          <w:rFonts w:asciiTheme="minorHAnsi" w:eastAsiaTheme="minorHAnsi" w:hAnsiTheme="minorHAnsi" w:cstheme="minorHAnsi"/>
          <w:i/>
          <w:iCs/>
          <w:sz w:val="20"/>
          <w:szCs w:val="20"/>
          <w:lang w:val="es-ES"/>
        </w:rPr>
        <w:t>buenas costumbres</w:t>
      </w:r>
      <w:r w:rsidRPr="002101D9">
        <w:rPr>
          <w:rFonts w:asciiTheme="minorHAnsi" w:eastAsiaTheme="minorHAnsi" w:hAnsiTheme="minorHAnsi" w:cstheme="minorHAnsi"/>
          <w:sz w:val="20"/>
          <w:szCs w:val="20"/>
          <w:lang w:val="es-ES"/>
        </w:rPr>
        <w:t>”, nociones indeterminadas que están sujetas a interpretación en cada caso concreto.</w:t>
      </w:r>
    </w:p>
  </w:footnote>
  <w:footnote w:id="9">
    <w:p w14:paraId="7A88C6D9" w14:textId="77777777" w:rsidR="00D353BA" w:rsidRPr="00FB2828" w:rsidRDefault="00D353BA" w:rsidP="00793762">
      <w:pPr>
        <w:pStyle w:val="Textonotapie"/>
        <w:spacing w:after="120"/>
        <w:jc w:val="both"/>
        <w:rPr>
          <w:rFonts w:ascii="Arial" w:hAnsi="Arial" w:cs="Arial"/>
          <w:lang w:val="es-ES"/>
        </w:rPr>
      </w:pPr>
      <w:r w:rsidRPr="002101D9">
        <w:rPr>
          <w:rStyle w:val="Refdenotaalpie"/>
          <w:rFonts w:asciiTheme="minorHAnsi" w:eastAsiaTheme="majorEastAsia" w:hAnsiTheme="minorHAnsi" w:cstheme="minorHAnsi"/>
        </w:rPr>
        <w:footnoteRef/>
      </w:r>
      <w:r w:rsidRPr="002101D9">
        <w:rPr>
          <w:rFonts w:asciiTheme="minorHAnsi" w:hAnsiTheme="minorHAnsi" w:cstheme="minorHAnsi"/>
        </w:rPr>
        <w:t xml:space="preserve"> </w:t>
      </w:r>
      <w:r w:rsidRPr="002101D9">
        <w:rPr>
          <w:rFonts w:asciiTheme="minorHAnsi" w:hAnsiTheme="minorHAnsi" w:cstheme="minorHAnsi"/>
          <w:lang w:val="es-ES"/>
        </w:rPr>
        <w:t xml:space="preserve">Sentencia 4848-96 del 17 de septiembre de 1996. Este mismo criterio privó a la hora de declarar inconstitucional varios artículos de la Ley N° 7623, </w:t>
      </w:r>
      <w:r w:rsidRPr="002101D9">
        <w:rPr>
          <w:rFonts w:asciiTheme="minorHAnsi" w:hAnsiTheme="minorHAnsi" w:cstheme="minorHAnsi"/>
          <w:i/>
          <w:iCs/>
          <w:lang w:val="es-ES"/>
        </w:rPr>
        <w:t>Ley de Defensa del Idioma Español y Lenguas Aborígenes Costarricenses</w:t>
      </w:r>
      <w:r w:rsidRPr="002101D9">
        <w:rPr>
          <w:rFonts w:asciiTheme="minorHAnsi" w:hAnsiTheme="minorHAnsi" w:cstheme="minorHAnsi"/>
          <w:lang w:val="es-ES"/>
        </w:rPr>
        <w:t xml:space="preserve"> (Sentencia 04764-99 del 8 de junio del 1999).</w:t>
      </w:r>
    </w:p>
  </w:footnote>
  <w:footnote w:id="10">
    <w:p w14:paraId="6C415F67" w14:textId="77777777" w:rsidR="00D353BA" w:rsidRPr="002101D9" w:rsidRDefault="00D353BA" w:rsidP="00793762">
      <w:pPr>
        <w:spacing w:after="120"/>
        <w:jc w:val="both"/>
        <w:rPr>
          <w:rFonts w:cstheme="minorHAnsi"/>
          <w:sz w:val="20"/>
          <w:szCs w:val="20"/>
          <w:lang w:val="es-ES"/>
        </w:rPr>
      </w:pPr>
      <w:r w:rsidRPr="002101D9">
        <w:rPr>
          <w:rStyle w:val="Refdenotaalpie"/>
          <w:rFonts w:cstheme="minorHAnsi"/>
          <w:sz w:val="20"/>
          <w:szCs w:val="20"/>
        </w:rPr>
        <w:footnoteRef/>
      </w:r>
      <w:r w:rsidRPr="002101D9">
        <w:rPr>
          <w:rFonts w:cstheme="minorHAnsi"/>
          <w:sz w:val="20"/>
          <w:szCs w:val="20"/>
        </w:rPr>
        <w:t xml:space="preserve"> </w:t>
      </w:r>
      <w:r w:rsidRPr="002101D9">
        <w:rPr>
          <w:rFonts w:cstheme="minorHAnsi"/>
          <w:sz w:val="20"/>
          <w:szCs w:val="20"/>
          <w:lang w:val="es-ES"/>
        </w:rPr>
        <w:t>Los bienes culturales alcanzan “</w:t>
      </w:r>
      <w:r w:rsidRPr="002101D9">
        <w:rPr>
          <w:rFonts w:cstheme="minorHAnsi"/>
          <w:i/>
          <w:iCs/>
          <w:sz w:val="20"/>
          <w:szCs w:val="20"/>
          <w:lang w:val="es-ES"/>
        </w:rPr>
        <w:t>los inmuebles de interés cultural -entre los que se incluyen, los monumentos, las bellezas naturales, los sitios-; los muebles no incorporados ni afectados por decreto ejecutivo al patrimonio cultural de la Nación, pero que tienen una singular relevancia, (…) los arqueológicos -que son de dominio público-; el patrimonio etnográfico, el científico, el técnico, el industrial antropológico, y el bibliográfico; con lo cual, la protección abarca también las costumbres, el folklore, los ritos, las creencias, fiestas y la gastronomía. Todos estos bienes han sido agrupados en la denominación de "bien cultural</w:t>
      </w:r>
      <w:r w:rsidRPr="002101D9">
        <w:rPr>
          <w:rFonts w:cstheme="minorHAnsi"/>
          <w:sz w:val="20"/>
          <w:szCs w:val="20"/>
          <w:lang w:val="es-ES"/>
        </w:rPr>
        <w:t>" (resolución 09739-2015 del 30 de junio del 2015).</w:t>
      </w:r>
    </w:p>
  </w:footnote>
  <w:footnote w:id="11">
    <w:p w14:paraId="22F5D3E7" w14:textId="77777777" w:rsidR="00D353BA" w:rsidRPr="002101D9" w:rsidRDefault="00D353BA" w:rsidP="00793762">
      <w:pPr>
        <w:pStyle w:val="NormalWeb"/>
        <w:spacing w:before="0" w:beforeAutospacing="0" w:after="240" w:afterAutospacing="0"/>
        <w:jc w:val="both"/>
        <w:rPr>
          <w:rFonts w:asciiTheme="minorHAnsi" w:hAnsiTheme="minorHAnsi" w:cstheme="minorHAnsi"/>
          <w:sz w:val="20"/>
          <w:szCs w:val="20"/>
          <w:lang w:val="es-ES"/>
        </w:rPr>
      </w:pPr>
      <w:r w:rsidRPr="002101D9">
        <w:rPr>
          <w:rStyle w:val="Refdenotaalpie"/>
          <w:rFonts w:asciiTheme="minorHAnsi" w:eastAsiaTheme="majorEastAsia" w:hAnsiTheme="minorHAnsi" w:cstheme="minorHAnsi"/>
          <w:sz w:val="20"/>
          <w:szCs w:val="20"/>
        </w:rPr>
        <w:footnoteRef/>
      </w:r>
      <w:r w:rsidRPr="002101D9">
        <w:rPr>
          <w:rFonts w:asciiTheme="minorHAnsi" w:hAnsiTheme="minorHAnsi" w:cstheme="minorHAnsi"/>
          <w:sz w:val="20"/>
          <w:szCs w:val="20"/>
        </w:rPr>
        <w:t xml:space="preserve"> </w:t>
      </w:r>
      <w:r w:rsidRPr="002101D9">
        <w:rPr>
          <w:rFonts w:asciiTheme="minorHAnsi" w:hAnsiTheme="minorHAnsi" w:cstheme="minorHAnsi"/>
          <w:sz w:val="20"/>
          <w:szCs w:val="20"/>
          <w:lang w:val="es-ES"/>
        </w:rPr>
        <w:t>A este respecto, el Decreto Ejecutivo N° 40932 del 06 de marzo del 2018, estableció el Mecanismo General de Consulta a Pueblos Indígenas.</w:t>
      </w:r>
    </w:p>
  </w:footnote>
  <w:footnote w:id="12">
    <w:p w14:paraId="36CD5989" w14:textId="77777777" w:rsidR="00D353BA" w:rsidRPr="004F0BF2" w:rsidRDefault="00D353BA" w:rsidP="00F227A2">
      <w:pPr>
        <w:spacing w:after="240"/>
        <w:jc w:val="both"/>
        <w:rPr>
          <w:rFonts w:cstheme="minorHAnsi"/>
          <w:sz w:val="20"/>
          <w:szCs w:val="20"/>
          <w:lang w:val="es-ES"/>
        </w:rPr>
      </w:pPr>
      <w:r w:rsidRPr="004F0BF2">
        <w:rPr>
          <w:rStyle w:val="Refdenotaalpie"/>
          <w:rFonts w:cstheme="minorHAnsi"/>
        </w:rPr>
        <w:footnoteRef/>
      </w:r>
      <w:r w:rsidRPr="004F0BF2">
        <w:rPr>
          <w:rFonts w:cstheme="minorHAnsi"/>
        </w:rPr>
        <w:t xml:space="preserve"> </w:t>
      </w:r>
      <w:r w:rsidRPr="004F0BF2">
        <w:rPr>
          <w:rFonts w:cstheme="minorHAnsi"/>
          <w:sz w:val="20"/>
          <w:szCs w:val="20"/>
          <w:lang w:val="es-ES"/>
        </w:rPr>
        <w:t>Como ya se reseñó, esta Ley incorpora la protección a la pluriculturalidad y multietnicidad como criterios de pertinencia de los programas de inversión pública, y se define como función del Sistema Nacional de Planificación “</w:t>
      </w:r>
      <w:r w:rsidRPr="004F0BF2">
        <w:rPr>
          <w:rFonts w:cstheme="minorHAnsi"/>
          <w:i/>
          <w:iCs/>
          <w:sz w:val="20"/>
          <w:szCs w:val="20"/>
          <w:lang w:val="es-ES"/>
        </w:rPr>
        <w:t xml:space="preserve">elaborar propuestas de política y planes de carácter multiétnicos y pluriculturales”, </w:t>
      </w:r>
      <w:r w:rsidRPr="004F0BF2">
        <w:rPr>
          <w:rFonts w:cstheme="minorHAnsi"/>
          <w:sz w:val="20"/>
          <w:szCs w:val="20"/>
          <w:lang w:val="es-ES"/>
        </w:rPr>
        <w:t>así como elaborar</w:t>
      </w:r>
      <w:r w:rsidRPr="004F0BF2">
        <w:rPr>
          <w:rFonts w:cstheme="minorHAnsi"/>
          <w:i/>
          <w:iCs/>
          <w:sz w:val="20"/>
          <w:szCs w:val="20"/>
          <w:lang w:val="es-ES"/>
        </w:rPr>
        <w:t xml:space="preserve"> “programas que permitan la preservación y el fortalecimiento de las lenguas minoritarias del territorio costarricense</w:t>
      </w:r>
      <w:r w:rsidRPr="004F0BF2">
        <w:rPr>
          <w:rFonts w:cstheme="minorHAnsi"/>
          <w:sz w:val="20"/>
          <w:szCs w:val="20"/>
          <w:lang w:val="es-ES"/>
        </w:rPr>
        <w:t>”.</w:t>
      </w:r>
    </w:p>
  </w:footnote>
  <w:footnote w:id="13">
    <w:p w14:paraId="3DA22776" w14:textId="77777777" w:rsidR="00D353BA" w:rsidRPr="002101D9" w:rsidRDefault="00D353BA" w:rsidP="00793762">
      <w:pPr>
        <w:pStyle w:val="Textonotapie"/>
        <w:jc w:val="both"/>
        <w:rPr>
          <w:rFonts w:asciiTheme="minorHAnsi" w:hAnsiTheme="minorHAnsi" w:cstheme="minorHAnsi"/>
          <w:lang w:val="es-ES"/>
        </w:rPr>
      </w:pPr>
      <w:r w:rsidRPr="002101D9">
        <w:rPr>
          <w:rFonts w:asciiTheme="minorHAnsi" w:hAnsiTheme="minorHAnsi" w:cstheme="minorHAnsi"/>
          <w:vertAlign w:val="superscript"/>
          <w:lang w:val="es-ES"/>
        </w:rPr>
        <w:footnoteRef/>
      </w:r>
      <w:r w:rsidRPr="002101D9">
        <w:rPr>
          <w:rFonts w:asciiTheme="minorHAnsi" w:hAnsiTheme="minorHAnsi" w:cstheme="minorHAnsi"/>
          <w:vertAlign w:val="superscript"/>
          <w:lang w:val="es-ES"/>
        </w:rPr>
        <w:t xml:space="preserve"> </w:t>
      </w:r>
      <w:r w:rsidRPr="002101D9">
        <w:rPr>
          <w:rFonts w:asciiTheme="minorHAnsi" w:hAnsiTheme="minorHAnsi" w:cstheme="minorHAnsi"/>
          <w:lang w:val="es-ES"/>
        </w:rPr>
        <w:t xml:space="preserve">La Ley N° 5176, </w:t>
      </w:r>
      <w:r w:rsidRPr="002101D9">
        <w:rPr>
          <w:rFonts w:asciiTheme="minorHAnsi" w:hAnsiTheme="minorHAnsi" w:cstheme="minorHAnsi"/>
          <w:i/>
          <w:iCs/>
          <w:lang w:val="es-ES"/>
        </w:rPr>
        <w:t>Faculta a Gobierno y Autónomas para Promover Arte y Cultura Nacionales</w:t>
      </w:r>
      <w:r w:rsidRPr="002101D9">
        <w:rPr>
          <w:rFonts w:asciiTheme="minorHAnsi" w:hAnsiTheme="minorHAnsi" w:cstheme="minorHAnsi"/>
          <w:lang w:val="es-ES"/>
        </w:rPr>
        <w:t xml:space="preserve"> (20 de febrero de 1973), habilitó a estas y a casi todas las instituciones autónomas, semiautónomas y a las municipalidades (con algunas excepciones), a “</w:t>
      </w:r>
      <w:r w:rsidRPr="002101D9">
        <w:rPr>
          <w:rFonts w:asciiTheme="minorHAnsi" w:hAnsiTheme="minorHAnsi" w:cstheme="minorHAnsi"/>
          <w:i/>
          <w:iCs/>
          <w:lang w:val="es-ES"/>
        </w:rPr>
        <w:t>adquirir piezas arqueológicas y obras de arte de autores nacionales</w:t>
      </w:r>
      <w:r w:rsidRPr="002101D9">
        <w:rPr>
          <w:rFonts w:asciiTheme="minorHAnsi" w:hAnsiTheme="minorHAnsi" w:cstheme="minorHAnsi"/>
          <w:lang w:val="es-ES"/>
        </w:rPr>
        <w:t>” (artículo 1). Si bien no se trata de instancias adscritas al MCJ, realizan una función análoga y colateral en la conservación del patrimonio cultural material.</w:t>
      </w:r>
    </w:p>
    <w:p w14:paraId="10D0BE6D" w14:textId="77777777" w:rsidR="00D353BA" w:rsidRPr="00EE2F9C" w:rsidRDefault="00D353BA" w:rsidP="00793762">
      <w:pPr>
        <w:pStyle w:val="Textonotapie"/>
        <w:rPr>
          <w:lang w:val="es-ES"/>
        </w:rPr>
      </w:pPr>
    </w:p>
  </w:footnote>
  <w:footnote w:id="14">
    <w:p w14:paraId="332605EF" w14:textId="77777777" w:rsidR="00D353BA" w:rsidRPr="002101D9" w:rsidRDefault="00D353BA" w:rsidP="00793762">
      <w:pPr>
        <w:pStyle w:val="Textonotapie"/>
        <w:spacing w:after="120"/>
        <w:jc w:val="both"/>
        <w:rPr>
          <w:rFonts w:asciiTheme="minorHAnsi" w:hAnsiTheme="minorHAnsi" w:cstheme="minorHAnsi"/>
          <w:lang w:val="es-ES"/>
        </w:rPr>
      </w:pPr>
      <w:r w:rsidRPr="002101D9">
        <w:rPr>
          <w:rStyle w:val="Refdenotaalpie"/>
          <w:rFonts w:asciiTheme="minorHAnsi" w:eastAsiaTheme="majorEastAsia" w:hAnsiTheme="minorHAnsi" w:cstheme="minorHAnsi"/>
        </w:rPr>
        <w:footnoteRef/>
      </w:r>
      <w:r w:rsidRPr="002101D9">
        <w:rPr>
          <w:rFonts w:asciiTheme="minorHAnsi" w:hAnsiTheme="minorHAnsi" w:cstheme="minorHAnsi"/>
        </w:rPr>
        <w:t xml:space="preserve"> </w:t>
      </w:r>
      <w:r w:rsidRPr="002101D9">
        <w:rPr>
          <w:rFonts w:asciiTheme="minorHAnsi" w:hAnsiTheme="minorHAnsi" w:cstheme="minorHAnsi"/>
          <w:lang w:val="es-ES"/>
        </w:rPr>
        <w:t>El MCJ sigue siendo el más fragmentado, a pesar de contar hoy con 15 de los 25 organismos adscritos que se registraban en 1995.</w:t>
      </w:r>
    </w:p>
  </w:footnote>
  <w:footnote w:id="15">
    <w:p w14:paraId="54BE6D5A" w14:textId="77777777" w:rsidR="00D353BA" w:rsidRPr="00AC6719" w:rsidRDefault="00D353BA" w:rsidP="00793762">
      <w:pPr>
        <w:pStyle w:val="Textonotapie"/>
        <w:spacing w:after="120"/>
        <w:jc w:val="both"/>
        <w:rPr>
          <w:rFonts w:ascii="Arial" w:hAnsi="Arial" w:cs="Arial"/>
          <w:lang w:val="es-ES"/>
        </w:rPr>
      </w:pPr>
      <w:r w:rsidRPr="002101D9">
        <w:rPr>
          <w:rStyle w:val="Refdenotaalpie"/>
          <w:rFonts w:asciiTheme="minorHAnsi" w:eastAsiaTheme="majorEastAsia" w:hAnsiTheme="minorHAnsi" w:cstheme="minorHAnsi"/>
        </w:rPr>
        <w:footnoteRef/>
      </w:r>
      <w:r w:rsidRPr="002101D9">
        <w:rPr>
          <w:rFonts w:asciiTheme="minorHAnsi" w:hAnsiTheme="minorHAnsi" w:cstheme="minorHAnsi"/>
        </w:rPr>
        <w:t xml:space="preserve"> </w:t>
      </w:r>
      <w:r w:rsidRPr="002101D9">
        <w:rPr>
          <w:rFonts w:asciiTheme="minorHAnsi" w:hAnsiTheme="minorHAnsi" w:cstheme="minorHAnsi"/>
          <w:lang w:val="es-ES"/>
        </w:rPr>
        <w:t>Fundación Ayúdanos para Ayudar, Fundación Parque Metropolitano La Libertad, Temporalidades de la Arquidiócesis de San José, Asociación Academia Costarricense de Ciencias Genealógicas, Academia de Geografía e Historia, la Academia Costarricense de la Lengua, Asociación Centro Alajuelense de la Cultura y Asociación Sinfónica de Heredia.</w:t>
      </w:r>
    </w:p>
  </w:footnote>
  <w:footnote w:id="16">
    <w:p w14:paraId="2875F322" w14:textId="11161CC9" w:rsidR="00D353BA" w:rsidRPr="00A9488F" w:rsidRDefault="00D353BA" w:rsidP="00793762">
      <w:pPr>
        <w:pStyle w:val="NormalWeb"/>
        <w:jc w:val="both"/>
        <w:rPr>
          <w:rFonts w:asciiTheme="minorHAnsi" w:eastAsiaTheme="minorHAnsi" w:hAnsiTheme="minorHAnsi" w:cstheme="minorHAnsi"/>
          <w:sz w:val="20"/>
          <w:szCs w:val="20"/>
          <w:lang w:val="es-ES"/>
        </w:rPr>
      </w:pPr>
      <w:r w:rsidRPr="002101D9">
        <w:rPr>
          <w:rStyle w:val="Refdenotaalpie"/>
          <w:rFonts w:asciiTheme="minorHAnsi" w:eastAsiaTheme="majorEastAsia" w:hAnsiTheme="minorHAnsi" w:cstheme="minorHAnsi"/>
          <w:sz w:val="20"/>
          <w:szCs w:val="20"/>
        </w:rPr>
        <w:footnoteRef/>
      </w:r>
      <w:r w:rsidRPr="002101D9">
        <w:rPr>
          <w:rFonts w:asciiTheme="minorHAnsi" w:hAnsiTheme="minorHAnsi" w:cstheme="minorHAnsi"/>
          <w:sz w:val="20"/>
          <w:szCs w:val="20"/>
        </w:rPr>
        <w:t xml:space="preserve"> </w:t>
      </w:r>
      <w:r w:rsidRPr="002101D9">
        <w:rPr>
          <w:rFonts w:asciiTheme="minorHAnsi" w:eastAsiaTheme="minorHAnsi" w:hAnsiTheme="minorHAnsi" w:cstheme="minorHAnsi"/>
          <w:sz w:val="20"/>
          <w:szCs w:val="20"/>
          <w:lang w:val="es-ES"/>
        </w:rPr>
        <w:t>En el campo de la docencia, las Universidades ofrecen, tanto a nivel de grado como de postgrado, una amplia oferta en disciplinas de las artes, las ciencias sociales, la filosofía y las letras, que son las que normalmente se asocian a la cuestión cultural. Esa delimitación es hasta un punto arbitraria si se considera, por ejemplo, la contribución a la recuperación y puesta en valor de la cocina costarricense que se ha realizado desde las ciencias de la nutrición o la tecnología de alimentos.</w:t>
      </w:r>
      <w:r>
        <w:rPr>
          <w:rFonts w:asciiTheme="minorHAnsi" w:eastAsiaTheme="minorHAnsi" w:hAnsiTheme="minorHAnsi" w:cstheme="minorHAnsi"/>
          <w:sz w:val="20"/>
          <w:szCs w:val="20"/>
          <w:lang w:val="es-ES"/>
        </w:rPr>
        <w:t xml:space="preserve"> </w:t>
      </w:r>
      <w:r w:rsidRPr="002101D9">
        <w:rPr>
          <w:rFonts w:asciiTheme="minorHAnsi" w:eastAsiaTheme="minorHAnsi" w:hAnsiTheme="minorHAnsi" w:cstheme="minorHAnsi"/>
          <w:sz w:val="20"/>
          <w:szCs w:val="20"/>
          <w:lang w:val="es-ES"/>
        </w:rPr>
        <w:t>Lo propio ocurre en el ámbito de la investigación, donde destacan, entre muchos otros, el Centro de Investigación, Docencia y Extensión Artística de la UNA (CIDEA), el Centro de Investigación en Identidad y Cultura Latinoamericana de la UCR (CIICLA). Muy de la mano de la investigación, las Universidades Públicas cuentan con instancias de extensión o (más propiamente) acción social relacionadas con la cultura, como el Proyecto de Rescate de la Cocina Costarricense o el Programa de Promoción Cultural y Recreativa de la UNED, el Teatro Universitario de la UCR o la Casa Cultural Amón del TEC.</w:t>
      </w:r>
      <w:r w:rsidR="00966BD4">
        <w:rPr>
          <w:rFonts w:asciiTheme="minorHAnsi" w:eastAsiaTheme="minorHAnsi" w:hAnsiTheme="minorHAnsi" w:cstheme="minorHAnsi"/>
          <w:sz w:val="20"/>
          <w:szCs w:val="20"/>
          <w:lang w:val="es-ES"/>
        </w:rPr>
        <w:t xml:space="preserve"> </w:t>
      </w:r>
      <w:r w:rsidRPr="002101D9">
        <w:rPr>
          <w:rFonts w:asciiTheme="minorHAnsi" w:eastAsiaTheme="minorHAnsi" w:hAnsiTheme="minorHAnsi" w:cstheme="minorHAnsi"/>
          <w:sz w:val="20"/>
          <w:szCs w:val="20"/>
          <w:lang w:val="es-ES"/>
        </w:rPr>
        <w:t>Finalmente, en parte dirigido a atender al público estudiantil universitario, aunque con una dimensión de acción social, las Universidades cuentan con grupos artísticos estudiantiles (Coro Universitario de la UCR, Compañía Folclórica ‘Tierra y Cosecha’ del TEC, Grupo Kerube de la UNA).</w:t>
      </w:r>
    </w:p>
  </w:footnote>
  <w:footnote w:id="17">
    <w:p w14:paraId="4FFD263C" w14:textId="77777777" w:rsidR="00D353BA" w:rsidRPr="00F05DFB" w:rsidRDefault="00D353BA" w:rsidP="00793762">
      <w:pPr>
        <w:pStyle w:val="Textonotapie"/>
        <w:spacing w:after="120"/>
        <w:jc w:val="both"/>
        <w:rPr>
          <w:rFonts w:asciiTheme="minorHAnsi" w:hAnsiTheme="minorHAnsi" w:cstheme="minorHAnsi"/>
          <w:lang w:val="es-ES"/>
        </w:rPr>
      </w:pPr>
      <w:r w:rsidRPr="00F05DFB">
        <w:rPr>
          <w:rStyle w:val="Refdenotaalpie"/>
          <w:rFonts w:asciiTheme="minorHAnsi" w:eastAsiaTheme="majorEastAsia" w:hAnsiTheme="minorHAnsi" w:cstheme="minorHAnsi"/>
        </w:rPr>
        <w:footnoteRef/>
      </w:r>
      <w:r w:rsidRPr="00F05DFB">
        <w:rPr>
          <w:rFonts w:asciiTheme="minorHAnsi" w:hAnsiTheme="minorHAnsi" w:cstheme="minorHAnsi"/>
        </w:rPr>
        <w:t xml:space="preserve"> </w:t>
      </w:r>
      <w:r w:rsidRPr="00F05DFB">
        <w:rPr>
          <w:rFonts w:asciiTheme="minorHAnsi" w:hAnsiTheme="minorHAnsi" w:cstheme="minorHAnsi"/>
          <w:lang w:val="es-ES"/>
        </w:rPr>
        <w:t>Artículos 4-d, 5-c y 52-g del Estatuto Orgánico de la UCR; artículos 1-a y 3-a del Estatuto Orgánico de la UNA; artículos 2-a, 36-c, del Estatuto Orgánico del ITCR; artículo 2-e y g del Estatuto Orgánico de la UNED y; artículos5-c y 43-e, del Estatuto Orgánico de la UTN.</w:t>
      </w:r>
    </w:p>
  </w:footnote>
  <w:footnote w:id="18">
    <w:p w14:paraId="3DB09F31" w14:textId="77777777" w:rsidR="00D353BA" w:rsidRPr="002101D9" w:rsidRDefault="00D353BA" w:rsidP="00793762">
      <w:pPr>
        <w:pStyle w:val="Textonotapie"/>
        <w:jc w:val="both"/>
        <w:rPr>
          <w:rFonts w:asciiTheme="minorHAnsi" w:hAnsiTheme="minorHAnsi" w:cstheme="minorHAnsi"/>
        </w:rPr>
      </w:pPr>
      <w:r w:rsidRPr="00F05DFB">
        <w:rPr>
          <w:rStyle w:val="Refdenotaalpie"/>
          <w:rFonts w:asciiTheme="minorHAnsi" w:eastAsiaTheme="majorEastAsia" w:hAnsiTheme="minorHAnsi" w:cstheme="minorHAnsi"/>
        </w:rPr>
        <w:footnoteRef/>
      </w:r>
      <w:r w:rsidRPr="00F05DFB">
        <w:rPr>
          <w:rFonts w:asciiTheme="minorHAnsi" w:hAnsiTheme="minorHAnsi" w:cstheme="minorHAnsi"/>
        </w:rPr>
        <w:t xml:space="preserve"> </w:t>
      </w:r>
      <w:r w:rsidRPr="00F05DFB">
        <w:rPr>
          <w:rFonts w:asciiTheme="minorHAnsi" w:hAnsiTheme="minorHAnsi" w:cstheme="minorHAnsi"/>
          <w:lang w:val="es-ES"/>
        </w:rPr>
        <w:t xml:space="preserve">El artículo 3 del propio decreto N° 43532 menciona las sentencias del </w:t>
      </w:r>
      <w:r w:rsidRPr="00F05DFB">
        <w:rPr>
          <w:rFonts w:asciiTheme="minorHAnsi" w:hAnsiTheme="minorHAnsi" w:cstheme="minorHAnsi"/>
          <w:i/>
          <w:iCs/>
          <w:lang w:val="es-ES"/>
        </w:rPr>
        <w:t>Caso del Pueblo Saramaka vs. Surinam</w:t>
      </w:r>
      <w:r w:rsidRPr="00F05DFB">
        <w:rPr>
          <w:rFonts w:asciiTheme="minorHAnsi" w:hAnsiTheme="minorHAnsi" w:cstheme="minorHAnsi"/>
          <w:lang w:val="es-ES"/>
        </w:rPr>
        <w:t xml:space="preserve"> (28 de noviembre de 2007, Serie C No. 172, párr. 79) y del </w:t>
      </w:r>
      <w:r w:rsidRPr="00F05DFB">
        <w:rPr>
          <w:rFonts w:asciiTheme="minorHAnsi" w:hAnsiTheme="minorHAnsi" w:cstheme="minorHAnsi"/>
          <w:i/>
          <w:iCs/>
          <w:lang w:val="es-ES"/>
        </w:rPr>
        <w:t xml:space="preserve">Caso de la Comunidad Moiwana vs. Surinam </w:t>
      </w:r>
      <w:r w:rsidRPr="00F05DFB">
        <w:rPr>
          <w:rFonts w:asciiTheme="minorHAnsi" w:hAnsiTheme="minorHAnsi" w:cstheme="minorHAnsi"/>
          <w:lang w:val="es-ES"/>
        </w:rPr>
        <w:t>(15 de junio de 2005, Serie C No. 124, párr. 132-133).</w:t>
      </w:r>
      <w:r w:rsidRPr="002101D9">
        <w:rPr>
          <w:rFonts w:asciiTheme="minorHAnsi" w:hAnsiTheme="minorHAnsi" w:cstheme="minorHAnsi"/>
        </w:rPr>
        <w:t xml:space="preserve"> </w:t>
      </w:r>
    </w:p>
    <w:p w14:paraId="3BD7FB02" w14:textId="77777777" w:rsidR="00D353BA" w:rsidRPr="00DF709A" w:rsidRDefault="00D353BA" w:rsidP="00793762">
      <w:pPr>
        <w:pStyle w:val="Textonotapie"/>
        <w:rPr>
          <w:lang w:val="es-ES"/>
        </w:rPr>
      </w:pPr>
    </w:p>
  </w:footnote>
  <w:footnote w:id="19">
    <w:p w14:paraId="695A4552" w14:textId="77777777" w:rsidR="00D353BA" w:rsidRPr="002101D9" w:rsidRDefault="00D353BA" w:rsidP="00793762">
      <w:pPr>
        <w:pStyle w:val="Textonotapie"/>
        <w:spacing w:after="120"/>
        <w:jc w:val="both"/>
        <w:rPr>
          <w:rFonts w:asciiTheme="minorHAnsi" w:hAnsiTheme="minorHAnsi" w:cstheme="minorHAnsi"/>
          <w:lang w:val="es-ES"/>
        </w:rPr>
      </w:pPr>
      <w:r w:rsidRPr="002101D9">
        <w:rPr>
          <w:rStyle w:val="Refdenotaalpie"/>
          <w:rFonts w:asciiTheme="minorHAnsi" w:eastAsiaTheme="majorEastAsia" w:hAnsiTheme="minorHAnsi" w:cstheme="minorHAnsi"/>
        </w:rPr>
        <w:footnoteRef/>
      </w:r>
      <w:r w:rsidRPr="002101D9">
        <w:rPr>
          <w:rFonts w:asciiTheme="minorHAnsi" w:hAnsiTheme="minorHAnsi" w:cstheme="minorHAnsi"/>
        </w:rPr>
        <w:t xml:space="preserve"> </w:t>
      </w:r>
      <w:r w:rsidRPr="002101D9">
        <w:rPr>
          <w:rFonts w:asciiTheme="minorHAnsi" w:hAnsiTheme="minorHAnsi" w:cstheme="minorHAnsi"/>
          <w:lang w:val="es-ES"/>
        </w:rPr>
        <w:t xml:space="preserve">Únicamente en la </w:t>
      </w:r>
      <w:r w:rsidRPr="002101D9">
        <w:rPr>
          <w:rFonts w:asciiTheme="minorHAnsi" w:hAnsiTheme="minorHAnsi" w:cstheme="minorHAnsi"/>
          <w:i/>
          <w:iCs/>
          <w:lang w:val="es-ES"/>
        </w:rPr>
        <w:t>Política Nacional de Semillas de Costa Rica 2017-2030</w:t>
      </w:r>
      <w:r w:rsidRPr="002101D9">
        <w:rPr>
          <w:rFonts w:asciiTheme="minorHAnsi" w:hAnsiTheme="minorHAnsi" w:cstheme="minorHAnsi"/>
          <w:lang w:val="es-ES"/>
        </w:rPr>
        <w:t xml:space="preserve"> existe una ligera alusión a la cuestión (Secretaría Ejecutiva de Planificación Sectorial Agropecuaria, 2017, p. 17)</w:t>
      </w:r>
    </w:p>
  </w:footnote>
  <w:footnote w:id="20">
    <w:p w14:paraId="47224C61" w14:textId="77777777" w:rsidR="00D353BA" w:rsidRPr="00B20423" w:rsidRDefault="00D353BA" w:rsidP="00793762">
      <w:pPr>
        <w:pStyle w:val="Textonotapie"/>
        <w:rPr>
          <w:rFonts w:asciiTheme="minorHAnsi" w:hAnsiTheme="minorHAnsi" w:cstheme="minorHAnsi"/>
          <w:lang w:val="es-MX"/>
        </w:rPr>
      </w:pPr>
      <w:r w:rsidRPr="00B20423">
        <w:rPr>
          <w:rStyle w:val="Refdenotaalpie"/>
          <w:rFonts w:asciiTheme="minorHAnsi" w:eastAsia="MS Gothic" w:hAnsiTheme="minorHAnsi" w:cstheme="minorHAnsi"/>
        </w:rPr>
        <w:footnoteRef/>
      </w:r>
      <w:r w:rsidRPr="00B20423">
        <w:rPr>
          <w:rFonts w:asciiTheme="minorHAnsi" w:hAnsiTheme="minorHAnsi" w:cstheme="minorHAnsi"/>
        </w:rPr>
        <w:t xml:space="preserve"> </w:t>
      </w:r>
      <w:r w:rsidRPr="00B20423">
        <w:rPr>
          <w:rFonts w:asciiTheme="minorHAnsi" w:hAnsiTheme="minorHAnsi" w:cstheme="minorHAnsi"/>
          <w:lang w:val="es-MX"/>
        </w:rPr>
        <w:t xml:space="preserve">Se indica la eliminación de 93 plazas en el periodo 2020 </w:t>
      </w:r>
      <w:sdt>
        <w:sdtPr>
          <w:rPr>
            <w:rFonts w:asciiTheme="minorHAnsi" w:hAnsiTheme="minorHAnsi" w:cstheme="minorHAnsi"/>
            <w:lang w:val="es-MX"/>
          </w:rPr>
          <w:id w:val="355014737"/>
          <w:citation/>
        </w:sdtPr>
        <w:sdtEndPr/>
        <w:sdtContent>
          <w:r w:rsidRPr="00B20423">
            <w:rPr>
              <w:rFonts w:asciiTheme="minorHAnsi" w:hAnsiTheme="minorHAnsi" w:cstheme="minorHAnsi"/>
              <w:lang w:val="es-MX"/>
            </w:rPr>
            <w:fldChar w:fldCharType="begin"/>
          </w:r>
          <w:r w:rsidRPr="00B20423">
            <w:rPr>
              <w:rFonts w:asciiTheme="minorHAnsi" w:hAnsiTheme="minorHAnsi" w:cstheme="minorHAnsi"/>
              <w:lang w:val="es-MX"/>
            </w:rPr>
            <w:instrText xml:space="preserve"> CITATION MCJ221 \l 2058 </w:instrText>
          </w:r>
          <w:r w:rsidRPr="00B20423">
            <w:rPr>
              <w:rFonts w:asciiTheme="minorHAnsi" w:hAnsiTheme="minorHAnsi" w:cstheme="minorHAnsi"/>
              <w:lang w:val="es-MX"/>
            </w:rPr>
            <w:fldChar w:fldCharType="separate"/>
          </w:r>
          <w:r w:rsidRPr="00B20423">
            <w:rPr>
              <w:rFonts w:asciiTheme="minorHAnsi" w:hAnsiTheme="minorHAnsi" w:cstheme="minorHAnsi"/>
              <w:noProof/>
              <w:lang w:val="es-MX"/>
            </w:rPr>
            <w:t>(MCJ, 2022)</w:t>
          </w:r>
          <w:r w:rsidRPr="00B20423">
            <w:rPr>
              <w:rFonts w:asciiTheme="minorHAnsi" w:hAnsiTheme="minorHAnsi" w:cstheme="minorHAnsi"/>
              <w:lang w:val="es-MX"/>
            </w:rP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D3EA9" w14:textId="79EB054B" w:rsidR="00D353BA" w:rsidRPr="00491328" w:rsidRDefault="00D353BA" w:rsidP="00491328">
    <w:pPr>
      <w:pStyle w:val="Encabezado"/>
      <w:pBdr>
        <w:bottom w:val="single" w:sz="4" w:space="1" w:color="auto"/>
      </w:pBdr>
      <w:jc w:val="right"/>
      <w:rPr>
        <w:rFonts w:cstheme="minorHAnsi"/>
        <w:b/>
        <w:bCs/>
        <w:i/>
        <w:iCs/>
        <w:color w:val="2F5496" w:themeColor="accent1" w:themeShade="BF"/>
        <w:kern w:val="0"/>
        <w:sz w:val="20"/>
        <w:szCs w:val="20"/>
        <w:lang w:val="es-CR"/>
      </w:rPr>
    </w:pPr>
    <w:r w:rsidRPr="00491328">
      <w:rPr>
        <w:rFonts w:cstheme="minorHAnsi"/>
        <w:b/>
        <w:bCs/>
        <w:i/>
        <w:iCs/>
        <w:color w:val="2F5496" w:themeColor="accent1" w:themeShade="BF"/>
        <w:kern w:val="0"/>
        <w:sz w:val="20"/>
        <w:szCs w:val="20"/>
        <w:lang w:val="es-CR"/>
      </w:rPr>
      <w:t>Documento borrador de consulta</w:t>
    </w:r>
  </w:p>
  <w:p w14:paraId="4837083B" w14:textId="5BE82835" w:rsidR="00D353BA" w:rsidRPr="00491328" w:rsidRDefault="00D353BA" w:rsidP="00491328">
    <w:pPr>
      <w:pStyle w:val="Encabezado"/>
      <w:pBdr>
        <w:bottom w:val="single" w:sz="4" w:space="1" w:color="auto"/>
      </w:pBdr>
      <w:jc w:val="right"/>
      <w:rPr>
        <w:rFonts w:cstheme="minorHAnsi"/>
        <w:color w:val="2F5496" w:themeColor="accent1" w:themeShade="BF"/>
      </w:rPr>
    </w:pPr>
    <w:r w:rsidRPr="00491328">
      <w:rPr>
        <w:rFonts w:cstheme="minorHAnsi"/>
        <w:b/>
        <w:bCs/>
        <w:i/>
        <w:iCs/>
        <w:color w:val="2F5496" w:themeColor="accent1" w:themeShade="BF"/>
        <w:kern w:val="0"/>
        <w:sz w:val="20"/>
        <w:szCs w:val="20"/>
        <w:lang w:val="es-CR"/>
      </w:rPr>
      <w:t xml:space="preserve">Actualización de la Política de Derechos Culturales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E0904" w14:textId="77777777" w:rsidR="003B435B" w:rsidRPr="00491328" w:rsidRDefault="003B435B" w:rsidP="003B435B">
    <w:pPr>
      <w:pStyle w:val="Encabezado"/>
      <w:pBdr>
        <w:bottom w:val="single" w:sz="4" w:space="1" w:color="auto"/>
      </w:pBdr>
      <w:jc w:val="right"/>
      <w:rPr>
        <w:rFonts w:cstheme="minorHAnsi"/>
        <w:b/>
        <w:bCs/>
        <w:i/>
        <w:iCs/>
        <w:color w:val="2F5496" w:themeColor="accent1" w:themeShade="BF"/>
        <w:kern w:val="0"/>
        <w:sz w:val="20"/>
        <w:szCs w:val="20"/>
        <w:lang w:val="es-CR"/>
      </w:rPr>
    </w:pPr>
    <w:r w:rsidRPr="00491328">
      <w:rPr>
        <w:rFonts w:cstheme="minorHAnsi"/>
        <w:b/>
        <w:bCs/>
        <w:i/>
        <w:iCs/>
        <w:color w:val="2F5496" w:themeColor="accent1" w:themeShade="BF"/>
        <w:kern w:val="0"/>
        <w:sz w:val="20"/>
        <w:szCs w:val="20"/>
        <w:lang w:val="es-CR"/>
      </w:rPr>
      <w:t>Documento borrador de consulta</w:t>
    </w:r>
  </w:p>
  <w:p w14:paraId="4EDCAF60" w14:textId="77777777" w:rsidR="003B435B" w:rsidRPr="00491328" w:rsidRDefault="003B435B" w:rsidP="003B435B">
    <w:pPr>
      <w:pStyle w:val="Encabezado"/>
      <w:pBdr>
        <w:bottom w:val="single" w:sz="4" w:space="1" w:color="auto"/>
      </w:pBdr>
      <w:jc w:val="right"/>
      <w:rPr>
        <w:rFonts w:cstheme="minorHAnsi"/>
        <w:color w:val="2F5496" w:themeColor="accent1" w:themeShade="BF"/>
      </w:rPr>
    </w:pPr>
    <w:r w:rsidRPr="00491328">
      <w:rPr>
        <w:rFonts w:cstheme="minorHAnsi"/>
        <w:b/>
        <w:bCs/>
        <w:i/>
        <w:iCs/>
        <w:color w:val="2F5496" w:themeColor="accent1" w:themeShade="BF"/>
        <w:kern w:val="0"/>
        <w:sz w:val="20"/>
        <w:szCs w:val="20"/>
        <w:lang w:val="es-CR"/>
      </w:rPr>
      <w:t xml:space="preserve">Actualización de la Política de Derechos Culturales </w:t>
    </w:r>
  </w:p>
  <w:p w14:paraId="3AA5F13A" w14:textId="77777777" w:rsidR="003B435B" w:rsidRDefault="003B43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DA9"/>
    <w:multiLevelType w:val="hybridMultilevel"/>
    <w:tmpl w:val="C63464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57B6216"/>
    <w:multiLevelType w:val="hybridMultilevel"/>
    <w:tmpl w:val="46BABC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7463A74"/>
    <w:multiLevelType w:val="hybridMultilevel"/>
    <w:tmpl w:val="A3929CC8"/>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3" w15:restartNumberingAfterBreak="0">
    <w:nsid w:val="0ED35504"/>
    <w:multiLevelType w:val="hybridMultilevel"/>
    <w:tmpl w:val="6428DC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A2601C"/>
    <w:multiLevelType w:val="hybridMultilevel"/>
    <w:tmpl w:val="3FCA894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B4B37CF"/>
    <w:multiLevelType w:val="hybridMultilevel"/>
    <w:tmpl w:val="A0D82C80"/>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0867F3F"/>
    <w:multiLevelType w:val="hybridMultilevel"/>
    <w:tmpl w:val="0F0A43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1986BDD"/>
    <w:multiLevelType w:val="multilevel"/>
    <w:tmpl w:val="A6C44AA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232463AA"/>
    <w:multiLevelType w:val="hybridMultilevel"/>
    <w:tmpl w:val="8EAE21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F60E1"/>
    <w:multiLevelType w:val="hybridMultilevel"/>
    <w:tmpl w:val="36E8BEC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5F032D2"/>
    <w:multiLevelType w:val="hybridMultilevel"/>
    <w:tmpl w:val="AB788D6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1" w15:restartNumberingAfterBreak="0">
    <w:nsid w:val="26490590"/>
    <w:multiLevelType w:val="hybridMultilevel"/>
    <w:tmpl w:val="40B60A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7592E93"/>
    <w:multiLevelType w:val="hybridMultilevel"/>
    <w:tmpl w:val="1428B59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27AD4027"/>
    <w:multiLevelType w:val="hybridMultilevel"/>
    <w:tmpl w:val="774C1EF0"/>
    <w:lvl w:ilvl="0" w:tplc="140A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B01737A"/>
    <w:multiLevelType w:val="hybridMultilevel"/>
    <w:tmpl w:val="A88A5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686541"/>
    <w:multiLevelType w:val="hybridMultilevel"/>
    <w:tmpl w:val="67E06072"/>
    <w:lvl w:ilvl="0" w:tplc="140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B97504B"/>
    <w:multiLevelType w:val="hybridMultilevel"/>
    <w:tmpl w:val="57D020E8"/>
    <w:lvl w:ilvl="0" w:tplc="140A0001">
      <w:start w:val="1"/>
      <w:numFmt w:val="bullet"/>
      <w:lvlText w:val=""/>
      <w:lvlJc w:val="left"/>
      <w:pPr>
        <w:ind w:left="720" w:hanging="360"/>
      </w:pPr>
      <w:rPr>
        <w:rFonts w:ascii="Symbol" w:hAnsi="Symbol" w:hint="default"/>
      </w:rPr>
    </w:lvl>
    <w:lvl w:ilvl="1" w:tplc="F0769DD6">
      <w:numFmt w:val="bullet"/>
      <w:lvlText w:val="-"/>
      <w:lvlJc w:val="left"/>
      <w:pPr>
        <w:ind w:left="1440" w:hanging="360"/>
      </w:pPr>
      <w:rPr>
        <w:rFonts w:ascii="Calibri" w:eastAsiaTheme="minorHAnsi" w:hAnsi="Calibri" w:cs="Calibri"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17C629D"/>
    <w:multiLevelType w:val="hybridMultilevel"/>
    <w:tmpl w:val="2BC0D1D0"/>
    <w:lvl w:ilvl="0" w:tplc="140A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8" w15:restartNumberingAfterBreak="0">
    <w:nsid w:val="42B43373"/>
    <w:multiLevelType w:val="hybridMultilevel"/>
    <w:tmpl w:val="DA9879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4AD935A3"/>
    <w:multiLevelType w:val="hybridMultilevel"/>
    <w:tmpl w:val="F648A8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23E653B"/>
    <w:multiLevelType w:val="hybridMultilevel"/>
    <w:tmpl w:val="C32848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53150349"/>
    <w:multiLevelType w:val="hybridMultilevel"/>
    <w:tmpl w:val="A656B7F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2" w15:restartNumberingAfterBreak="0">
    <w:nsid w:val="534707CE"/>
    <w:multiLevelType w:val="hybridMultilevel"/>
    <w:tmpl w:val="EF261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FB3466"/>
    <w:multiLevelType w:val="hybridMultilevel"/>
    <w:tmpl w:val="F8CC74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5C29665D"/>
    <w:multiLevelType w:val="hybridMultilevel"/>
    <w:tmpl w:val="F33E559C"/>
    <w:lvl w:ilvl="0" w:tplc="140A000F">
      <w:start w:val="8"/>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DA019F9"/>
    <w:multiLevelType w:val="hybridMultilevel"/>
    <w:tmpl w:val="874CD8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F2F4E37"/>
    <w:multiLevelType w:val="hybridMultilevel"/>
    <w:tmpl w:val="CD34BF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6F026C"/>
    <w:multiLevelType w:val="multilevel"/>
    <w:tmpl w:val="D1FC7180"/>
    <w:lvl w:ilvl="0">
      <w:start w:val="1"/>
      <w:numFmt w:val="lowerRoman"/>
      <w:lvlText w:val="%1."/>
      <w:lvlJc w:val="left"/>
      <w:pPr>
        <w:ind w:left="360" w:hanging="360"/>
      </w:pPr>
      <w:rPr>
        <w:rFonts w:ascii="Calibri" w:eastAsia="Calibri" w:hAnsi="Calibri" w:cs="Calibri" w:hint="default"/>
        <w:b/>
        <w:bCs/>
        <w:i w:val="0"/>
        <w:iCs w:val="0"/>
        <w:spacing w:val="0"/>
        <w:w w:val="100"/>
        <w:sz w:val="24"/>
        <w:szCs w:val="24"/>
        <w:lang w:val="es-ES" w:eastAsia="en-US" w:bidi="ar-SA"/>
      </w:rPr>
    </w:lvl>
    <w:lvl w:ilvl="1">
      <w:start w:val="2"/>
      <w:numFmt w:val="decimal"/>
      <w:isLgl/>
      <w:lvlText w:val="%1.%2"/>
      <w:lvlJc w:val="left"/>
      <w:pPr>
        <w:ind w:left="500" w:hanging="5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036491A"/>
    <w:multiLevelType w:val="multilevel"/>
    <w:tmpl w:val="5FE42D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0642A06"/>
    <w:multiLevelType w:val="multilevel"/>
    <w:tmpl w:val="EA80CCD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175036"/>
    <w:multiLevelType w:val="hybridMultilevel"/>
    <w:tmpl w:val="A25045E0"/>
    <w:lvl w:ilvl="0" w:tplc="279ABF4C">
      <w:start w:val="1"/>
      <w:numFmt w:val="decimal"/>
      <w:lvlText w:val="%1)"/>
      <w:lvlJc w:val="left"/>
      <w:pPr>
        <w:ind w:left="1440" w:hanging="360"/>
      </w:pPr>
      <w:rPr>
        <w:rFonts w:hint="default"/>
      </w:rPr>
    </w:lvl>
    <w:lvl w:ilvl="1" w:tplc="F2A44560">
      <w:start w:val="1"/>
      <w:numFmt w:val="lowerLetter"/>
      <w:pStyle w:val="ProyectoT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A42EAD"/>
    <w:multiLevelType w:val="hybridMultilevel"/>
    <w:tmpl w:val="DD127B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C33C13"/>
    <w:multiLevelType w:val="hybridMultilevel"/>
    <w:tmpl w:val="CB1C6474"/>
    <w:lvl w:ilvl="0" w:tplc="8E84E240">
      <w:start w:val="1"/>
      <w:numFmt w:val="lowerRoman"/>
      <w:lvlText w:val="%1."/>
      <w:lvlJc w:val="left"/>
      <w:pPr>
        <w:ind w:left="720" w:hanging="360"/>
      </w:pPr>
      <w:rPr>
        <w:rFonts w:ascii="Calibri" w:eastAsia="Calibri" w:hAnsi="Calibri" w:cs="Calibri" w:hint="default"/>
        <w:b/>
        <w:bCs/>
        <w:i w:val="0"/>
        <w:iCs w:val="0"/>
        <w:spacing w:val="0"/>
        <w:w w:val="100"/>
        <w:sz w:val="24"/>
        <w:szCs w:val="24"/>
        <w:lang w:val="es-ES" w:eastAsia="en-US" w:bidi="ar-SA"/>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5336D11"/>
    <w:multiLevelType w:val="hybridMultilevel"/>
    <w:tmpl w:val="E30E4F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767653DC"/>
    <w:multiLevelType w:val="hybridMultilevel"/>
    <w:tmpl w:val="0F00E1E8"/>
    <w:lvl w:ilvl="0" w:tplc="8E84E240">
      <w:start w:val="1"/>
      <w:numFmt w:val="lowerRoman"/>
      <w:lvlText w:val="%1."/>
      <w:lvlJc w:val="left"/>
      <w:pPr>
        <w:ind w:left="720" w:hanging="360"/>
      </w:pPr>
      <w:rPr>
        <w:rFonts w:ascii="Calibri" w:eastAsia="Calibri" w:hAnsi="Calibri" w:cs="Calibri" w:hint="default"/>
        <w:b/>
        <w:bCs/>
        <w:i w:val="0"/>
        <w:iCs w:val="0"/>
        <w:spacing w:val="0"/>
        <w:w w:val="100"/>
        <w:sz w:val="24"/>
        <w:szCs w:val="24"/>
        <w:lang w:val="es-ES" w:eastAsia="en-US" w:bidi="ar-SA"/>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053142113">
    <w:abstractNumId w:val="11"/>
  </w:num>
  <w:num w:numId="2" w16cid:durableId="715088220">
    <w:abstractNumId w:val="25"/>
  </w:num>
  <w:num w:numId="3" w16cid:durableId="1512178712">
    <w:abstractNumId w:val="7"/>
  </w:num>
  <w:num w:numId="4" w16cid:durableId="407385405">
    <w:abstractNumId w:val="28"/>
  </w:num>
  <w:num w:numId="5" w16cid:durableId="91634015">
    <w:abstractNumId w:val="9"/>
  </w:num>
  <w:num w:numId="6" w16cid:durableId="1141658327">
    <w:abstractNumId w:val="0"/>
  </w:num>
  <w:num w:numId="7" w16cid:durableId="263075955">
    <w:abstractNumId w:val="10"/>
  </w:num>
  <w:num w:numId="8" w16cid:durableId="1363746753">
    <w:abstractNumId w:val="30"/>
  </w:num>
  <w:num w:numId="9" w16cid:durableId="1027483043">
    <w:abstractNumId w:val="31"/>
  </w:num>
  <w:num w:numId="10" w16cid:durableId="1469392746">
    <w:abstractNumId w:val="14"/>
  </w:num>
  <w:num w:numId="11" w16cid:durableId="783620511">
    <w:abstractNumId w:val="8"/>
  </w:num>
  <w:num w:numId="12" w16cid:durableId="15276933">
    <w:abstractNumId w:val="22"/>
  </w:num>
  <w:num w:numId="13" w16cid:durableId="1969434749">
    <w:abstractNumId w:val="6"/>
  </w:num>
  <w:num w:numId="14" w16cid:durableId="479348227">
    <w:abstractNumId w:val="27"/>
  </w:num>
  <w:num w:numId="15" w16cid:durableId="1059984780">
    <w:abstractNumId w:val="20"/>
  </w:num>
  <w:num w:numId="16" w16cid:durableId="1023821986">
    <w:abstractNumId w:val="33"/>
  </w:num>
  <w:num w:numId="17" w16cid:durableId="1722636399">
    <w:abstractNumId w:val="23"/>
  </w:num>
  <w:num w:numId="18" w16cid:durableId="1773893870">
    <w:abstractNumId w:val="1"/>
  </w:num>
  <w:num w:numId="19" w16cid:durableId="1759133916">
    <w:abstractNumId w:val="3"/>
  </w:num>
  <w:num w:numId="20" w16cid:durableId="1920560312">
    <w:abstractNumId w:val="5"/>
  </w:num>
  <w:num w:numId="21" w16cid:durableId="475682201">
    <w:abstractNumId w:val="26"/>
  </w:num>
  <w:num w:numId="22" w16cid:durableId="1057512109">
    <w:abstractNumId w:val="12"/>
  </w:num>
  <w:num w:numId="23" w16cid:durableId="1504783870">
    <w:abstractNumId w:val="18"/>
  </w:num>
  <w:num w:numId="24" w16cid:durableId="761217848">
    <w:abstractNumId w:val="4"/>
  </w:num>
  <w:num w:numId="25" w16cid:durableId="140776278">
    <w:abstractNumId w:val="2"/>
  </w:num>
  <w:num w:numId="26" w16cid:durableId="1951357080">
    <w:abstractNumId w:val="29"/>
  </w:num>
  <w:num w:numId="27" w16cid:durableId="1439567822">
    <w:abstractNumId w:val="13"/>
  </w:num>
  <w:num w:numId="28" w16cid:durableId="234822103">
    <w:abstractNumId w:val="32"/>
  </w:num>
  <w:num w:numId="29" w16cid:durableId="986325393">
    <w:abstractNumId w:val="34"/>
  </w:num>
  <w:num w:numId="30" w16cid:durableId="694765873">
    <w:abstractNumId w:val="15"/>
  </w:num>
  <w:num w:numId="31" w16cid:durableId="1653213339">
    <w:abstractNumId w:val="17"/>
  </w:num>
  <w:num w:numId="32" w16cid:durableId="1428692331">
    <w:abstractNumId w:val="21"/>
  </w:num>
  <w:num w:numId="33" w16cid:durableId="17897998">
    <w:abstractNumId w:val="19"/>
  </w:num>
  <w:num w:numId="34" w16cid:durableId="554895114">
    <w:abstractNumId w:val="16"/>
  </w:num>
  <w:num w:numId="35" w16cid:durableId="1722707914">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02B"/>
    <w:rsid w:val="00000DBB"/>
    <w:rsid w:val="00003F69"/>
    <w:rsid w:val="0000402B"/>
    <w:rsid w:val="00004145"/>
    <w:rsid w:val="00004317"/>
    <w:rsid w:val="0000493B"/>
    <w:rsid w:val="00005278"/>
    <w:rsid w:val="000107B3"/>
    <w:rsid w:val="00011ECC"/>
    <w:rsid w:val="0001210D"/>
    <w:rsid w:val="00012DAF"/>
    <w:rsid w:val="00013444"/>
    <w:rsid w:val="00013D6C"/>
    <w:rsid w:val="00014806"/>
    <w:rsid w:val="00016699"/>
    <w:rsid w:val="000176A2"/>
    <w:rsid w:val="00022352"/>
    <w:rsid w:val="0002248C"/>
    <w:rsid w:val="00025051"/>
    <w:rsid w:val="0003255B"/>
    <w:rsid w:val="00032EB3"/>
    <w:rsid w:val="00035734"/>
    <w:rsid w:val="00036253"/>
    <w:rsid w:val="0003627D"/>
    <w:rsid w:val="000365A6"/>
    <w:rsid w:val="000372FC"/>
    <w:rsid w:val="000408D2"/>
    <w:rsid w:val="0004280A"/>
    <w:rsid w:val="00042D0B"/>
    <w:rsid w:val="00043126"/>
    <w:rsid w:val="00043D84"/>
    <w:rsid w:val="000458E7"/>
    <w:rsid w:val="00046417"/>
    <w:rsid w:val="00050E17"/>
    <w:rsid w:val="000521B7"/>
    <w:rsid w:val="00055470"/>
    <w:rsid w:val="000574E4"/>
    <w:rsid w:val="00061069"/>
    <w:rsid w:val="0006276B"/>
    <w:rsid w:val="00062883"/>
    <w:rsid w:val="000630A6"/>
    <w:rsid w:val="000632D9"/>
    <w:rsid w:val="00063A6A"/>
    <w:rsid w:val="00063C89"/>
    <w:rsid w:val="00063E44"/>
    <w:rsid w:val="00064257"/>
    <w:rsid w:val="00066FFC"/>
    <w:rsid w:val="00070EF6"/>
    <w:rsid w:val="00071283"/>
    <w:rsid w:val="00073423"/>
    <w:rsid w:val="0007473F"/>
    <w:rsid w:val="00077264"/>
    <w:rsid w:val="00082147"/>
    <w:rsid w:val="00082980"/>
    <w:rsid w:val="00083F3B"/>
    <w:rsid w:val="00083FD3"/>
    <w:rsid w:val="000850AF"/>
    <w:rsid w:val="00085A5E"/>
    <w:rsid w:val="00087592"/>
    <w:rsid w:val="00091D58"/>
    <w:rsid w:val="000920E6"/>
    <w:rsid w:val="000928C9"/>
    <w:rsid w:val="0009475D"/>
    <w:rsid w:val="00095704"/>
    <w:rsid w:val="000969ED"/>
    <w:rsid w:val="0009770B"/>
    <w:rsid w:val="000A155C"/>
    <w:rsid w:val="000A1CCE"/>
    <w:rsid w:val="000A231F"/>
    <w:rsid w:val="000A3A37"/>
    <w:rsid w:val="000A477E"/>
    <w:rsid w:val="000A5364"/>
    <w:rsid w:val="000A63CD"/>
    <w:rsid w:val="000A761D"/>
    <w:rsid w:val="000B0311"/>
    <w:rsid w:val="000B0F1F"/>
    <w:rsid w:val="000B1EC6"/>
    <w:rsid w:val="000B3154"/>
    <w:rsid w:val="000B36E9"/>
    <w:rsid w:val="000B4AB2"/>
    <w:rsid w:val="000C27A1"/>
    <w:rsid w:val="000C368E"/>
    <w:rsid w:val="000C567E"/>
    <w:rsid w:val="000C62E9"/>
    <w:rsid w:val="000C6E15"/>
    <w:rsid w:val="000D2D2E"/>
    <w:rsid w:val="000D3AE8"/>
    <w:rsid w:val="000D3F5D"/>
    <w:rsid w:val="000D5A6B"/>
    <w:rsid w:val="000D710F"/>
    <w:rsid w:val="000D77CB"/>
    <w:rsid w:val="000E0995"/>
    <w:rsid w:val="000E365E"/>
    <w:rsid w:val="000E39C3"/>
    <w:rsid w:val="000E4004"/>
    <w:rsid w:val="000E42FC"/>
    <w:rsid w:val="000E46D0"/>
    <w:rsid w:val="000E4938"/>
    <w:rsid w:val="000E68A5"/>
    <w:rsid w:val="000E78F1"/>
    <w:rsid w:val="000E79E0"/>
    <w:rsid w:val="000F0C2B"/>
    <w:rsid w:val="000F4ACD"/>
    <w:rsid w:val="000F59FD"/>
    <w:rsid w:val="000F5A73"/>
    <w:rsid w:val="000F6FB1"/>
    <w:rsid w:val="001005C3"/>
    <w:rsid w:val="00100D8A"/>
    <w:rsid w:val="00101621"/>
    <w:rsid w:val="00102319"/>
    <w:rsid w:val="00103356"/>
    <w:rsid w:val="001038B6"/>
    <w:rsid w:val="00105195"/>
    <w:rsid w:val="001056E8"/>
    <w:rsid w:val="00105BA9"/>
    <w:rsid w:val="00106EA6"/>
    <w:rsid w:val="0010764B"/>
    <w:rsid w:val="00111727"/>
    <w:rsid w:val="00111B7D"/>
    <w:rsid w:val="00111E2F"/>
    <w:rsid w:val="001130CA"/>
    <w:rsid w:val="00113ABC"/>
    <w:rsid w:val="00117607"/>
    <w:rsid w:val="0011777B"/>
    <w:rsid w:val="0012258A"/>
    <w:rsid w:val="001227C6"/>
    <w:rsid w:val="00123CD5"/>
    <w:rsid w:val="00124DBE"/>
    <w:rsid w:val="00127DFA"/>
    <w:rsid w:val="001314E3"/>
    <w:rsid w:val="00132EB0"/>
    <w:rsid w:val="001341D7"/>
    <w:rsid w:val="00136FB6"/>
    <w:rsid w:val="00142751"/>
    <w:rsid w:val="00142C9D"/>
    <w:rsid w:val="00142DFF"/>
    <w:rsid w:val="00145D3A"/>
    <w:rsid w:val="00147BC9"/>
    <w:rsid w:val="00147BCB"/>
    <w:rsid w:val="00150F95"/>
    <w:rsid w:val="001525F1"/>
    <w:rsid w:val="00153E69"/>
    <w:rsid w:val="00155807"/>
    <w:rsid w:val="001563B7"/>
    <w:rsid w:val="00157824"/>
    <w:rsid w:val="00160330"/>
    <w:rsid w:val="00160401"/>
    <w:rsid w:val="00162E74"/>
    <w:rsid w:val="00164087"/>
    <w:rsid w:val="00165072"/>
    <w:rsid w:val="00166C5C"/>
    <w:rsid w:val="00167D42"/>
    <w:rsid w:val="0017073D"/>
    <w:rsid w:val="00170A85"/>
    <w:rsid w:val="00172877"/>
    <w:rsid w:val="001729E7"/>
    <w:rsid w:val="00174635"/>
    <w:rsid w:val="001757BE"/>
    <w:rsid w:val="00175C2A"/>
    <w:rsid w:val="001800FB"/>
    <w:rsid w:val="0018167B"/>
    <w:rsid w:val="00182A4B"/>
    <w:rsid w:val="00182DD3"/>
    <w:rsid w:val="0018368F"/>
    <w:rsid w:val="001841C6"/>
    <w:rsid w:val="00185A05"/>
    <w:rsid w:val="00186BD6"/>
    <w:rsid w:val="00190A01"/>
    <w:rsid w:val="00194CF1"/>
    <w:rsid w:val="00196A21"/>
    <w:rsid w:val="00197619"/>
    <w:rsid w:val="001A02CD"/>
    <w:rsid w:val="001A08CE"/>
    <w:rsid w:val="001A0F29"/>
    <w:rsid w:val="001A6BD6"/>
    <w:rsid w:val="001A77F5"/>
    <w:rsid w:val="001B22DA"/>
    <w:rsid w:val="001B286D"/>
    <w:rsid w:val="001B64D8"/>
    <w:rsid w:val="001C062D"/>
    <w:rsid w:val="001C1297"/>
    <w:rsid w:val="001C17B4"/>
    <w:rsid w:val="001C1AB6"/>
    <w:rsid w:val="001C23D4"/>
    <w:rsid w:val="001C3918"/>
    <w:rsid w:val="001C3D25"/>
    <w:rsid w:val="001C3DAF"/>
    <w:rsid w:val="001C4CCF"/>
    <w:rsid w:val="001C4DC1"/>
    <w:rsid w:val="001C535C"/>
    <w:rsid w:val="001C6B31"/>
    <w:rsid w:val="001C6CA1"/>
    <w:rsid w:val="001D2B08"/>
    <w:rsid w:val="001D2FDA"/>
    <w:rsid w:val="001D38C1"/>
    <w:rsid w:val="001D52D2"/>
    <w:rsid w:val="001D6F25"/>
    <w:rsid w:val="001D756C"/>
    <w:rsid w:val="001D7E97"/>
    <w:rsid w:val="001E3A1C"/>
    <w:rsid w:val="001E3FBA"/>
    <w:rsid w:val="001E68A3"/>
    <w:rsid w:val="001E724C"/>
    <w:rsid w:val="001E75B1"/>
    <w:rsid w:val="001F1742"/>
    <w:rsid w:val="001F179B"/>
    <w:rsid w:val="001F4FAF"/>
    <w:rsid w:val="001F54B2"/>
    <w:rsid w:val="001F773F"/>
    <w:rsid w:val="00202BB6"/>
    <w:rsid w:val="00204BC2"/>
    <w:rsid w:val="00204EAE"/>
    <w:rsid w:val="002051BF"/>
    <w:rsid w:val="00205D81"/>
    <w:rsid w:val="00205E91"/>
    <w:rsid w:val="00206084"/>
    <w:rsid w:val="00207A0E"/>
    <w:rsid w:val="002101CD"/>
    <w:rsid w:val="00210831"/>
    <w:rsid w:val="00210D10"/>
    <w:rsid w:val="00211E81"/>
    <w:rsid w:val="002141DC"/>
    <w:rsid w:val="00215A1A"/>
    <w:rsid w:val="00215C5D"/>
    <w:rsid w:val="002166DC"/>
    <w:rsid w:val="00216A08"/>
    <w:rsid w:val="00216A93"/>
    <w:rsid w:val="00220478"/>
    <w:rsid w:val="002218E1"/>
    <w:rsid w:val="00222A03"/>
    <w:rsid w:val="00226023"/>
    <w:rsid w:val="00226524"/>
    <w:rsid w:val="00227D46"/>
    <w:rsid w:val="00230C10"/>
    <w:rsid w:val="00232BB3"/>
    <w:rsid w:val="002345E2"/>
    <w:rsid w:val="00236070"/>
    <w:rsid w:val="0023683E"/>
    <w:rsid w:val="002421C6"/>
    <w:rsid w:val="00244138"/>
    <w:rsid w:val="00244D8B"/>
    <w:rsid w:val="0024569B"/>
    <w:rsid w:val="00245E79"/>
    <w:rsid w:val="002521B4"/>
    <w:rsid w:val="0025489A"/>
    <w:rsid w:val="002561A0"/>
    <w:rsid w:val="002562AF"/>
    <w:rsid w:val="0025686E"/>
    <w:rsid w:val="0026025C"/>
    <w:rsid w:val="002621E1"/>
    <w:rsid w:val="00263779"/>
    <w:rsid w:val="00267300"/>
    <w:rsid w:val="00271086"/>
    <w:rsid w:val="00271459"/>
    <w:rsid w:val="002716BD"/>
    <w:rsid w:val="0027367A"/>
    <w:rsid w:val="0027477E"/>
    <w:rsid w:val="00275DF4"/>
    <w:rsid w:val="002764B2"/>
    <w:rsid w:val="00277D7A"/>
    <w:rsid w:val="00277D90"/>
    <w:rsid w:val="00277EF0"/>
    <w:rsid w:val="002831BF"/>
    <w:rsid w:val="00283B91"/>
    <w:rsid w:val="002845B9"/>
    <w:rsid w:val="00284690"/>
    <w:rsid w:val="00285262"/>
    <w:rsid w:val="002861B5"/>
    <w:rsid w:val="00286595"/>
    <w:rsid w:val="002903FC"/>
    <w:rsid w:val="00291B47"/>
    <w:rsid w:val="00292A54"/>
    <w:rsid w:val="002974B7"/>
    <w:rsid w:val="002974DD"/>
    <w:rsid w:val="00297CEC"/>
    <w:rsid w:val="002A03D1"/>
    <w:rsid w:val="002A1297"/>
    <w:rsid w:val="002A1580"/>
    <w:rsid w:val="002A27ED"/>
    <w:rsid w:val="002A30D3"/>
    <w:rsid w:val="002A46F1"/>
    <w:rsid w:val="002A499D"/>
    <w:rsid w:val="002A5AD5"/>
    <w:rsid w:val="002A7EF5"/>
    <w:rsid w:val="002B163B"/>
    <w:rsid w:val="002B1950"/>
    <w:rsid w:val="002B1E41"/>
    <w:rsid w:val="002B4113"/>
    <w:rsid w:val="002B5A40"/>
    <w:rsid w:val="002B6EBE"/>
    <w:rsid w:val="002B7F0E"/>
    <w:rsid w:val="002C1301"/>
    <w:rsid w:val="002C4219"/>
    <w:rsid w:val="002C581E"/>
    <w:rsid w:val="002C72E5"/>
    <w:rsid w:val="002C7A20"/>
    <w:rsid w:val="002C7C9D"/>
    <w:rsid w:val="002C7CC9"/>
    <w:rsid w:val="002C7DCA"/>
    <w:rsid w:val="002D0002"/>
    <w:rsid w:val="002D191B"/>
    <w:rsid w:val="002D19D3"/>
    <w:rsid w:val="002D35FA"/>
    <w:rsid w:val="002D3751"/>
    <w:rsid w:val="002D4794"/>
    <w:rsid w:val="002D581A"/>
    <w:rsid w:val="002D730B"/>
    <w:rsid w:val="002E1887"/>
    <w:rsid w:val="002E23EC"/>
    <w:rsid w:val="002E4033"/>
    <w:rsid w:val="002E50BC"/>
    <w:rsid w:val="002E5B38"/>
    <w:rsid w:val="002E5EA1"/>
    <w:rsid w:val="002E65BF"/>
    <w:rsid w:val="002F035C"/>
    <w:rsid w:val="002F2B50"/>
    <w:rsid w:val="002F455B"/>
    <w:rsid w:val="002F473F"/>
    <w:rsid w:val="002F4D89"/>
    <w:rsid w:val="002F52E7"/>
    <w:rsid w:val="002F5906"/>
    <w:rsid w:val="002F674C"/>
    <w:rsid w:val="002F6B27"/>
    <w:rsid w:val="003017AB"/>
    <w:rsid w:val="00304E80"/>
    <w:rsid w:val="003053E3"/>
    <w:rsid w:val="0030674C"/>
    <w:rsid w:val="00307298"/>
    <w:rsid w:val="00307A87"/>
    <w:rsid w:val="0031038C"/>
    <w:rsid w:val="00310DF5"/>
    <w:rsid w:val="0031121E"/>
    <w:rsid w:val="00315AF0"/>
    <w:rsid w:val="00320437"/>
    <w:rsid w:val="00323A0E"/>
    <w:rsid w:val="0032697B"/>
    <w:rsid w:val="003325C3"/>
    <w:rsid w:val="00332667"/>
    <w:rsid w:val="00333B45"/>
    <w:rsid w:val="0033578C"/>
    <w:rsid w:val="00341522"/>
    <w:rsid w:val="00341564"/>
    <w:rsid w:val="00343611"/>
    <w:rsid w:val="00343A35"/>
    <w:rsid w:val="003441A5"/>
    <w:rsid w:val="00345D42"/>
    <w:rsid w:val="00345E16"/>
    <w:rsid w:val="00350EDE"/>
    <w:rsid w:val="003518AC"/>
    <w:rsid w:val="0035221E"/>
    <w:rsid w:val="003543FE"/>
    <w:rsid w:val="00355C97"/>
    <w:rsid w:val="003560A6"/>
    <w:rsid w:val="00357146"/>
    <w:rsid w:val="0035789F"/>
    <w:rsid w:val="00357F80"/>
    <w:rsid w:val="00362978"/>
    <w:rsid w:val="00362E21"/>
    <w:rsid w:val="00363698"/>
    <w:rsid w:val="00364D67"/>
    <w:rsid w:val="00366E08"/>
    <w:rsid w:val="00367360"/>
    <w:rsid w:val="003673A7"/>
    <w:rsid w:val="00371338"/>
    <w:rsid w:val="003750F7"/>
    <w:rsid w:val="003760A1"/>
    <w:rsid w:val="003764F4"/>
    <w:rsid w:val="00380452"/>
    <w:rsid w:val="003816B1"/>
    <w:rsid w:val="00383896"/>
    <w:rsid w:val="0038395F"/>
    <w:rsid w:val="00383DC7"/>
    <w:rsid w:val="00383FDB"/>
    <w:rsid w:val="00387B25"/>
    <w:rsid w:val="003911DF"/>
    <w:rsid w:val="0039212F"/>
    <w:rsid w:val="0039255B"/>
    <w:rsid w:val="00392B6D"/>
    <w:rsid w:val="0039454E"/>
    <w:rsid w:val="00395EC0"/>
    <w:rsid w:val="00396BAC"/>
    <w:rsid w:val="0039717D"/>
    <w:rsid w:val="003A0811"/>
    <w:rsid w:val="003A3159"/>
    <w:rsid w:val="003A68D9"/>
    <w:rsid w:val="003A6A0A"/>
    <w:rsid w:val="003A74CC"/>
    <w:rsid w:val="003B0623"/>
    <w:rsid w:val="003B139A"/>
    <w:rsid w:val="003B2892"/>
    <w:rsid w:val="003B41B0"/>
    <w:rsid w:val="003B435B"/>
    <w:rsid w:val="003B5401"/>
    <w:rsid w:val="003B75DE"/>
    <w:rsid w:val="003B7DD4"/>
    <w:rsid w:val="003C0F40"/>
    <w:rsid w:val="003D0042"/>
    <w:rsid w:val="003D0915"/>
    <w:rsid w:val="003D0E24"/>
    <w:rsid w:val="003D1D8F"/>
    <w:rsid w:val="003D1E87"/>
    <w:rsid w:val="003D3E1D"/>
    <w:rsid w:val="003D4C1A"/>
    <w:rsid w:val="003D51B3"/>
    <w:rsid w:val="003D5DEE"/>
    <w:rsid w:val="003D79A0"/>
    <w:rsid w:val="003E1C8C"/>
    <w:rsid w:val="003E3CC5"/>
    <w:rsid w:val="003E3CDD"/>
    <w:rsid w:val="003E6141"/>
    <w:rsid w:val="003E74C7"/>
    <w:rsid w:val="003F0729"/>
    <w:rsid w:val="003F11E1"/>
    <w:rsid w:val="003F33F1"/>
    <w:rsid w:val="003F4924"/>
    <w:rsid w:val="003F723F"/>
    <w:rsid w:val="003F72EE"/>
    <w:rsid w:val="003F7631"/>
    <w:rsid w:val="003F7D35"/>
    <w:rsid w:val="003F7D9F"/>
    <w:rsid w:val="0040039D"/>
    <w:rsid w:val="00401538"/>
    <w:rsid w:val="00401634"/>
    <w:rsid w:val="0040169B"/>
    <w:rsid w:val="004020D4"/>
    <w:rsid w:val="004030E2"/>
    <w:rsid w:val="0040341D"/>
    <w:rsid w:val="0040521A"/>
    <w:rsid w:val="00407A49"/>
    <w:rsid w:val="004105A9"/>
    <w:rsid w:val="0041226D"/>
    <w:rsid w:val="00412BF8"/>
    <w:rsid w:val="00413B32"/>
    <w:rsid w:val="00413D45"/>
    <w:rsid w:val="00414443"/>
    <w:rsid w:val="00414DDC"/>
    <w:rsid w:val="004152FB"/>
    <w:rsid w:val="00415A24"/>
    <w:rsid w:val="00415E48"/>
    <w:rsid w:val="004163C0"/>
    <w:rsid w:val="00417051"/>
    <w:rsid w:val="004224A2"/>
    <w:rsid w:val="00423562"/>
    <w:rsid w:val="00424AA4"/>
    <w:rsid w:val="004300B2"/>
    <w:rsid w:val="00431742"/>
    <w:rsid w:val="00434882"/>
    <w:rsid w:val="004357A0"/>
    <w:rsid w:val="00435A5E"/>
    <w:rsid w:val="00435AC0"/>
    <w:rsid w:val="004362EA"/>
    <w:rsid w:val="004374A4"/>
    <w:rsid w:val="00443452"/>
    <w:rsid w:val="00444898"/>
    <w:rsid w:val="00445706"/>
    <w:rsid w:val="0044683D"/>
    <w:rsid w:val="00450C24"/>
    <w:rsid w:val="00450EDB"/>
    <w:rsid w:val="004516E1"/>
    <w:rsid w:val="00453592"/>
    <w:rsid w:val="00455383"/>
    <w:rsid w:val="004555ED"/>
    <w:rsid w:val="00455D00"/>
    <w:rsid w:val="004561AC"/>
    <w:rsid w:val="00456D99"/>
    <w:rsid w:val="00457757"/>
    <w:rsid w:val="004602B1"/>
    <w:rsid w:val="004620B1"/>
    <w:rsid w:val="00462228"/>
    <w:rsid w:val="0046290F"/>
    <w:rsid w:val="00463843"/>
    <w:rsid w:val="00464F06"/>
    <w:rsid w:val="0046632B"/>
    <w:rsid w:val="00466ABC"/>
    <w:rsid w:val="00467B63"/>
    <w:rsid w:val="00475EC9"/>
    <w:rsid w:val="00477085"/>
    <w:rsid w:val="00480EBA"/>
    <w:rsid w:val="00481BAB"/>
    <w:rsid w:val="0048539B"/>
    <w:rsid w:val="004855A6"/>
    <w:rsid w:val="00485F51"/>
    <w:rsid w:val="0048650D"/>
    <w:rsid w:val="00486C80"/>
    <w:rsid w:val="00486E2C"/>
    <w:rsid w:val="0048764C"/>
    <w:rsid w:val="0049011F"/>
    <w:rsid w:val="00491328"/>
    <w:rsid w:val="004914B6"/>
    <w:rsid w:val="00493C42"/>
    <w:rsid w:val="00493E88"/>
    <w:rsid w:val="004940DC"/>
    <w:rsid w:val="00494F4C"/>
    <w:rsid w:val="00496E48"/>
    <w:rsid w:val="00496EB4"/>
    <w:rsid w:val="004970AC"/>
    <w:rsid w:val="004973C8"/>
    <w:rsid w:val="004A06DD"/>
    <w:rsid w:val="004A1285"/>
    <w:rsid w:val="004A47A5"/>
    <w:rsid w:val="004A4818"/>
    <w:rsid w:val="004A4E25"/>
    <w:rsid w:val="004A5564"/>
    <w:rsid w:val="004A5A08"/>
    <w:rsid w:val="004A5B5F"/>
    <w:rsid w:val="004B00E3"/>
    <w:rsid w:val="004B109A"/>
    <w:rsid w:val="004B1516"/>
    <w:rsid w:val="004B1661"/>
    <w:rsid w:val="004B2B29"/>
    <w:rsid w:val="004B429D"/>
    <w:rsid w:val="004B552D"/>
    <w:rsid w:val="004B6714"/>
    <w:rsid w:val="004B773A"/>
    <w:rsid w:val="004C0213"/>
    <w:rsid w:val="004C129B"/>
    <w:rsid w:val="004C1887"/>
    <w:rsid w:val="004C3A6D"/>
    <w:rsid w:val="004C3C80"/>
    <w:rsid w:val="004C48ED"/>
    <w:rsid w:val="004C7A19"/>
    <w:rsid w:val="004D0303"/>
    <w:rsid w:val="004D044F"/>
    <w:rsid w:val="004D0746"/>
    <w:rsid w:val="004D09AE"/>
    <w:rsid w:val="004D1924"/>
    <w:rsid w:val="004D1C76"/>
    <w:rsid w:val="004D2569"/>
    <w:rsid w:val="004D71E6"/>
    <w:rsid w:val="004D7D79"/>
    <w:rsid w:val="004D7FED"/>
    <w:rsid w:val="004E171A"/>
    <w:rsid w:val="004E1906"/>
    <w:rsid w:val="004E25CC"/>
    <w:rsid w:val="004E27EA"/>
    <w:rsid w:val="004E4EB0"/>
    <w:rsid w:val="004E5441"/>
    <w:rsid w:val="004E666D"/>
    <w:rsid w:val="004F01C5"/>
    <w:rsid w:val="004F0BF2"/>
    <w:rsid w:val="004F3AA5"/>
    <w:rsid w:val="004F4391"/>
    <w:rsid w:val="004F4C4E"/>
    <w:rsid w:val="004F4D5E"/>
    <w:rsid w:val="004F6724"/>
    <w:rsid w:val="004F7689"/>
    <w:rsid w:val="005026DD"/>
    <w:rsid w:val="00504A65"/>
    <w:rsid w:val="005071DD"/>
    <w:rsid w:val="005073FC"/>
    <w:rsid w:val="00507489"/>
    <w:rsid w:val="00507518"/>
    <w:rsid w:val="005079CC"/>
    <w:rsid w:val="00510913"/>
    <w:rsid w:val="00514084"/>
    <w:rsid w:val="00514A64"/>
    <w:rsid w:val="0051648A"/>
    <w:rsid w:val="00516DB9"/>
    <w:rsid w:val="00517FE4"/>
    <w:rsid w:val="00520C12"/>
    <w:rsid w:val="00520F0C"/>
    <w:rsid w:val="005210E2"/>
    <w:rsid w:val="00523CF3"/>
    <w:rsid w:val="00524473"/>
    <w:rsid w:val="0052596C"/>
    <w:rsid w:val="00531CA5"/>
    <w:rsid w:val="00531D1B"/>
    <w:rsid w:val="00532585"/>
    <w:rsid w:val="005326DA"/>
    <w:rsid w:val="00536E9E"/>
    <w:rsid w:val="005371FD"/>
    <w:rsid w:val="00540A9A"/>
    <w:rsid w:val="00541CA4"/>
    <w:rsid w:val="00543D3C"/>
    <w:rsid w:val="005442BF"/>
    <w:rsid w:val="00544452"/>
    <w:rsid w:val="005448F4"/>
    <w:rsid w:val="00546F82"/>
    <w:rsid w:val="00547D67"/>
    <w:rsid w:val="0055375D"/>
    <w:rsid w:val="00555462"/>
    <w:rsid w:val="00555DD2"/>
    <w:rsid w:val="00556DF5"/>
    <w:rsid w:val="00556E9F"/>
    <w:rsid w:val="00557495"/>
    <w:rsid w:val="00560341"/>
    <w:rsid w:val="0056156C"/>
    <w:rsid w:val="005616F7"/>
    <w:rsid w:val="00561B8C"/>
    <w:rsid w:val="00563521"/>
    <w:rsid w:val="005662A6"/>
    <w:rsid w:val="00566ED7"/>
    <w:rsid w:val="00567D2A"/>
    <w:rsid w:val="00570AF2"/>
    <w:rsid w:val="00571A6A"/>
    <w:rsid w:val="00572D4E"/>
    <w:rsid w:val="0057409A"/>
    <w:rsid w:val="00574112"/>
    <w:rsid w:val="00577DDC"/>
    <w:rsid w:val="00577FB6"/>
    <w:rsid w:val="00582DEE"/>
    <w:rsid w:val="00585EB6"/>
    <w:rsid w:val="0058640E"/>
    <w:rsid w:val="00586952"/>
    <w:rsid w:val="00586D0E"/>
    <w:rsid w:val="0059257D"/>
    <w:rsid w:val="005941AD"/>
    <w:rsid w:val="0059454A"/>
    <w:rsid w:val="00597D1A"/>
    <w:rsid w:val="005A01C9"/>
    <w:rsid w:val="005A1E2D"/>
    <w:rsid w:val="005A32D4"/>
    <w:rsid w:val="005A6D4F"/>
    <w:rsid w:val="005B2F7B"/>
    <w:rsid w:val="005B332D"/>
    <w:rsid w:val="005B5CFF"/>
    <w:rsid w:val="005B5D60"/>
    <w:rsid w:val="005B63CE"/>
    <w:rsid w:val="005B779D"/>
    <w:rsid w:val="005C0002"/>
    <w:rsid w:val="005C01FF"/>
    <w:rsid w:val="005D0868"/>
    <w:rsid w:val="005D4F2A"/>
    <w:rsid w:val="005D57F2"/>
    <w:rsid w:val="005D6289"/>
    <w:rsid w:val="005D67E8"/>
    <w:rsid w:val="005E0BCF"/>
    <w:rsid w:val="005E2C37"/>
    <w:rsid w:val="005E66AF"/>
    <w:rsid w:val="005E7AD4"/>
    <w:rsid w:val="005E7C46"/>
    <w:rsid w:val="005F0304"/>
    <w:rsid w:val="005F0E8B"/>
    <w:rsid w:val="005F23C5"/>
    <w:rsid w:val="005F23EE"/>
    <w:rsid w:val="005F57F6"/>
    <w:rsid w:val="005F6479"/>
    <w:rsid w:val="005F6898"/>
    <w:rsid w:val="00600360"/>
    <w:rsid w:val="00600388"/>
    <w:rsid w:val="0060206F"/>
    <w:rsid w:val="00602249"/>
    <w:rsid w:val="00602329"/>
    <w:rsid w:val="00605051"/>
    <w:rsid w:val="0060653A"/>
    <w:rsid w:val="00607CE2"/>
    <w:rsid w:val="00612428"/>
    <w:rsid w:val="006137F2"/>
    <w:rsid w:val="00614EEA"/>
    <w:rsid w:val="006204F8"/>
    <w:rsid w:val="006232A3"/>
    <w:rsid w:val="00623869"/>
    <w:rsid w:val="00623A7E"/>
    <w:rsid w:val="00624798"/>
    <w:rsid w:val="00624AB9"/>
    <w:rsid w:val="0062637F"/>
    <w:rsid w:val="00626AEB"/>
    <w:rsid w:val="006271AE"/>
    <w:rsid w:val="0062740B"/>
    <w:rsid w:val="00627C70"/>
    <w:rsid w:val="00630174"/>
    <w:rsid w:val="006308CD"/>
    <w:rsid w:val="00631FEB"/>
    <w:rsid w:val="00632BC6"/>
    <w:rsid w:val="0063404A"/>
    <w:rsid w:val="006366E2"/>
    <w:rsid w:val="00636AC4"/>
    <w:rsid w:val="0063707B"/>
    <w:rsid w:val="00641276"/>
    <w:rsid w:val="00641409"/>
    <w:rsid w:val="00641450"/>
    <w:rsid w:val="00642E44"/>
    <w:rsid w:val="00643F30"/>
    <w:rsid w:val="00650D9D"/>
    <w:rsid w:val="00650F78"/>
    <w:rsid w:val="00652448"/>
    <w:rsid w:val="006532F7"/>
    <w:rsid w:val="00656BF3"/>
    <w:rsid w:val="0065717F"/>
    <w:rsid w:val="00657594"/>
    <w:rsid w:val="0065792D"/>
    <w:rsid w:val="0066007F"/>
    <w:rsid w:val="00662DE8"/>
    <w:rsid w:val="006632BA"/>
    <w:rsid w:val="00665FB9"/>
    <w:rsid w:val="0066601F"/>
    <w:rsid w:val="00666700"/>
    <w:rsid w:val="00666E60"/>
    <w:rsid w:val="00670B83"/>
    <w:rsid w:val="00671970"/>
    <w:rsid w:val="00672EEB"/>
    <w:rsid w:val="0067555F"/>
    <w:rsid w:val="0068096F"/>
    <w:rsid w:val="006812B3"/>
    <w:rsid w:val="00682703"/>
    <w:rsid w:val="00682890"/>
    <w:rsid w:val="00682F78"/>
    <w:rsid w:val="00683B43"/>
    <w:rsid w:val="00683D37"/>
    <w:rsid w:val="0068507A"/>
    <w:rsid w:val="006850F7"/>
    <w:rsid w:val="00685909"/>
    <w:rsid w:val="00685A55"/>
    <w:rsid w:val="006901E5"/>
    <w:rsid w:val="0069243B"/>
    <w:rsid w:val="006929EB"/>
    <w:rsid w:val="006930B6"/>
    <w:rsid w:val="006932CD"/>
    <w:rsid w:val="00695432"/>
    <w:rsid w:val="0069553F"/>
    <w:rsid w:val="006963C1"/>
    <w:rsid w:val="00697FC8"/>
    <w:rsid w:val="006A05FA"/>
    <w:rsid w:val="006A1541"/>
    <w:rsid w:val="006A19CC"/>
    <w:rsid w:val="006A23E8"/>
    <w:rsid w:val="006A3466"/>
    <w:rsid w:val="006A407F"/>
    <w:rsid w:val="006A4425"/>
    <w:rsid w:val="006A683D"/>
    <w:rsid w:val="006A7CF3"/>
    <w:rsid w:val="006A7FED"/>
    <w:rsid w:val="006B36B7"/>
    <w:rsid w:val="006B4621"/>
    <w:rsid w:val="006B48D2"/>
    <w:rsid w:val="006B5699"/>
    <w:rsid w:val="006C04DB"/>
    <w:rsid w:val="006C0EFF"/>
    <w:rsid w:val="006C2CD2"/>
    <w:rsid w:val="006C48BA"/>
    <w:rsid w:val="006C6724"/>
    <w:rsid w:val="006D0254"/>
    <w:rsid w:val="006D0643"/>
    <w:rsid w:val="006D2539"/>
    <w:rsid w:val="006D37AB"/>
    <w:rsid w:val="006E122B"/>
    <w:rsid w:val="006E2E41"/>
    <w:rsid w:val="006E3666"/>
    <w:rsid w:val="006E40F7"/>
    <w:rsid w:val="006E55DF"/>
    <w:rsid w:val="006E5CBE"/>
    <w:rsid w:val="006F00F4"/>
    <w:rsid w:val="006F1BB3"/>
    <w:rsid w:val="006F3A5E"/>
    <w:rsid w:val="006F3B64"/>
    <w:rsid w:val="006F49FA"/>
    <w:rsid w:val="006F5201"/>
    <w:rsid w:val="006F6DEB"/>
    <w:rsid w:val="006F779E"/>
    <w:rsid w:val="007009F9"/>
    <w:rsid w:val="00702269"/>
    <w:rsid w:val="00702D35"/>
    <w:rsid w:val="007035B7"/>
    <w:rsid w:val="00703E7B"/>
    <w:rsid w:val="00710331"/>
    <w:rsid w:val="0071199C"/>
    <w:rsid w:val="007126E9"/>
    <w:rsid w:val="00722806"/>
    <w:rsid w:val="007245C5"/>
    <w:rsid w:val="00724B13"/>
    <w:rsid w:val="00724E95"/>
    <w:rsid w:val="00726AFB"/>
    <w:rsid w:val="007303C3"/>
    <w:rsid w:val="0073160D"/>
    <w:rsid w:val="00731E43"/>
    <w:rsid w:val="00732E50"/>
    <w:rsid w:val="00733E95"/>
    <w:rsid w:val="00733EF8"/>
    <w:rsid w:val="00734068"/>
    <w:rsid w:val="007351B6"/>
    <w:rsid w:val="007361F2"/>
    <w:rsid w:val="00746FED"/>
    <w:rsid w:val="00750A68"/>
    <w:rsid w:val="00750CAD"/>
    <w:rsid w:val="00752C55"/>
    <w:rsid w:val="00752F09"/>
    <w:rsid w:val="00753803"/>
    <w:rsid w:val="00753FC6"/>
    <w:rsid w:val="0075429B"/>
    <w:rsid w:val="00754430"/>
    <w:rsid w:val="00754786"/>
    <w:rsid w:val="00755A27"/>
    <w:rsid w:val="007619D7"/>
    <w:rsid w:val="00762ECA"/>
    <w:rsid w:val="00763203"/>
    <w:rsid w:val="00765E96"/>
    <w:rsid w:val="00772885"/>
    <w:rsid w:val="00774BF5"/>
    <w:rsid w:val="00774D92"/>
    <w:rsid w:val="0077553B"/>
    <w:rsid w:val="0077561E"/>
    <w:rsid w:val="00776CD3"/>
    <w:rsid w:val="00777B28"/>
    <w:rsid w:val="00780DA9"/>
    <w:rsid w:val="007821E8"/>
    <w:rsid w:val="00783C3C"/>
    <w:rsid w:val="00784467"/>
    <w:rsid w:val="007870BE"/>
    <w:rsid w:val="00787458"/>
    <w:rsid w:val="00787915"/>
    <w:rsid w:val="00787B25"/>
    <w:rsid w:val="00787DE3"/>
    <w:rsid w:val="00791C55"/>
    <w:rsid w:val="00793762"/>
    <w:rsid w:val="00794E1C"/>
    <w:rsid w:val="00794F6E"/>
    <w:rsid w:val="0079546C"/>
    <w:rsid w:val="00795687"/>
    <w:rsid w:val="00795A09"/>
    <w:rsid w:val="00797454"/>
    <w:rsid w:val="00797BAD"/>
    <w:rsid w:val="00797D80"/>
    <w:rsid w:val="007A0005"/>
    <w:rsid w:val="007A2523"/>
    <w:rsid w:val="007A2F4C"/>
    <w:rsid w:val="007A3489"/>
    <w:rsid w:val="007A366E"/>
    <w:rsid w:val="007A4817"/>
    <w:rsid w:val="007A4ABF"/>
    <w:rsid w:val="007A6183"/>
    <w:rsid w:val="007A75DD"/>
    <w:rsid w:val="007A7963"/>
    <w:rsid w:val="007B0F71"/>
    <w:rsid w:val="007B3A8B"/>
    <w:rsid w:val="007B3F0A"/>
    <w:rsid w:val="007B41DA"/>
    <w:rsid w:val="007B43C4"/>
    <w:rsid w:val="007B49F2"/>
    <w:rsid w:val="007C0838"/>
    <w:rsid w:val="007C199F"/>
    <w:rsid w:val="007C19DA"/>
    <w:rsid w:val="007C1C89"/>
    <w:rsid w:val="007C2389"/>
    <w:rsid w:val="007C2FAC"/>
    <w:rsid w:val="007C351A"/>
    <w:rsid w:val="007C38FB"/>
    <w:rsid w:val="007C7027"/>
    <w:rsid w:val="007C7AEE"/>
    <w:rsid w:val="007D0C39"/>
    <w:rsid w:val="007D1964"/>
    <w:rsid w:val="007D2E52"/>
    <w:rsid w:val="007D3CC9"/>
    <w:rsid w:val="007D725F"/>
    <w:rsid w:val="007D7B72"/>
    <w:rsid w:val="007E09FE"/>
    <w:rsid w:val="007E166B"/>
    <w:rsid w:val="007E20A0"/>
    <w:rsid w:val="007E24AE"/>
    <w:rsid w:val="007E3B59"/>
    <w:rsid w:val="007E780B"/>
    <w:rsid w:val="007F16BA"/>
    <w:rsid w:val="007F16E9"/>
    <w:rsid w:val="007F3414"/>
    <w:rsid w:val="007F375A"/>
    <w:rsid w:val="007F3F31"/>
    <w:rsid w:val="007F407E"/>
    <w:rsid w:val="007F4734"/>
    <w:rsid w:val="007F6979"/>
    <w:rsid w:val="007F79E5"/>
    <w:rsid w:val="00800312"/>
    <w:rsid w:val="00802449"/>
    <w:rsid w:val="008047EE"/>
    <w:rsid w:val="00804BD6"/>
    <w:rsid w:val="00806A62"/>
    <w:rsid w:val="00807D64"/>
    <w:rsid w:val="008124EB"/>
    <w:rsid w:val="008124F0"/>
    <w:rsid w:val="00812958"/>
    <w:rsid w:val="008132AB"/>
    <w:rsid w:val="00814224"/>
    <w:rsid w:val="00816281"/>
    <w:rsid w:val="00817795"/>
    <w:rsid w:val="00820887"/>
    <w:rsid w:val="00820D4F"/>
    <w:rsid w:val="00820F24"/>
    <w:rsid w:val="00823906"/>
    <w:rsid w:val="0082390D"/>
    <w:rsid w:val="008258DE"/>
    <w:rsid w:val="00825B57"/>
    <w:rsid w:val="00825B84"/>
    <w:rsid w:val="008309FA"/>
    <w:rsid w:val="00830CC1"/>
    <w:rsid w:val="008318AE"/>
    <w:rsid w:val="00833534"/>
    <w:rsid w:val="00833C67"/>
    <w:rsid w:val="008377FE"/>
    <w:rsid w:val="00840559"/>
    <w:rsid w:val="00840A78"/>
    <w:rsid w:val="00840AE9"/>
    <w:rsid w:val="00841255"/>
    <w:rsid w:val="00846581"/>
    <w:rsid w:val="00846B13"/>
    <w:rsid w:val="00847A79"/>
    <w:rsid w:val="00847CC3"/>
    <w:rsid w:val="00850FBE"/>
    <w:rsid w:val="00851267"/>
    <w:rsid w:val="008514C5"/>
    <w:rsid w:val="00855D11"/>
    <w:rsid w:val="00856DC6"/>
    <w:rsid w:val="008603A8"/>
    <w:rsid w:val="00860B26"/>
    <w:rsid w:val="008615A4"/>
    <w:rsid w:val="008617F6"/>
    <w:rsid w:val="00871FEC"/>
    <w:rsid w:val="00874199"/>
    <w:rsid w:val="00874A70"/>
    <w:rsid w:val="00875C18"/>
    <w:rsid w:val="008777DC"/>
    <w:rsid w:val="00877984"/>
    <w:rsid w:val="00877ADA"/>
    <w:rsid w:val="008810B8"/>
    <w:rsid w:val="00881383"/>
    <w:rsid w:val="0088146B"/>
    <w:rsid w:val="00881A98"/>
    <w:rsid w:val="00882466"/>
    <w:rsid w:val="008860D1"/>
    <w:rsid w:val="00887E3D"/>
    <w:rsid w:val="00891A48"/>
    <w:rsid w:val="00891BA7"/>
    <w:rsid w:val="00891D3A"/>
    <w:rsid w:val="00894B49"/>
    <w:rsid w:val="00894D64"/>
    <w:rsid w:val="008957D1"/>
    <w:rsid w:val="008A114A"/>
    <w:rsid w:val="008A1987"/>
    <w:rsid w:val="008A238E"/>
    <w:rsid w:val="008A29A2"/>
    <w:rsid w:val="008A3063"/>
    <w:rsid w:val="008A3EB0"/>
    <w:rsid w:val="008A4141"/>
    <w:rsid w:val="008A4B84"/>
    <w:rsid w:val="008A4EB8"/>
    <w:rsid w:val="008A53FA"/>
    <w:rsid w:val="008A6BF8"/>
    <w:rsid w:val="008A782C"/>
    <w:rsid w:val="008B0085"/>
    <w:rsid w:val="008B4C88"/>
    <w:rsid w:val="008B4FFF"/>
    <w:rsid w:val="008B5036"/>
    <w:rsid w:val="008B50EE"/>
    <w:rsid w:val="008C0CA4"/>
    <w:rsid w:val="008C2302"/>
    <w:rsid w:val="008C2524"/>
    <w:rsid w:val="008C37D7"/>
    <w:rsid w:val="008C48B6"/>
    <w:rsid w:val="008C7E61"/>
    <w:rsid w:val="008D31F3"/>
    <w:rsid w:val="008D342D"/>
    <w:rsid w:val="008D6776"/>
    <w:rsid w:val="008E0BCD"/>
    <w:rsid w:val="008E0E16"/>
    <w:rsid w:val="008E2A42"/>
    <w:rsid w:val="008E4C40"/>
    <w:rsid w:val="008E5096"/>
    <w:rsid w:val="008F02D0"/>
    <w:rsid w:val="008F14EF"/>
    <w:rsid w:val="008F2F3F"/>
    <w:rsid w:val="008F30B3"/>
    <w:rsid w:val="008F3785"/>
    <w:rsid w:val="00902250"/>
    <w:rsid w:val="00905054"/>
    <w:rsid w:val="009064FF"/>
    <w:rsid w:val="009065FA"/>
    <w:rsid w:val="0090795D"/>
    <w:rsid w:val="00907EFE"/>
    <w:rsid w:val="00910729"/>
    <w:rsid w:val="00916006"/>
    <w:rsid w:val="0091672E"/>
    <w:rsid w:val="00920EF4"/>
    <w:rsid w:val="0092152B"/>
    <w:rsid w:val="0092174F"/>
    <w:rsid w:val="00922034"/>
    <w:rsid w:val="00922288"/>
    <w:rsid w:val="00922513"/>
    <w:rsid w:val="00922CFC"/>
    <w:rsid w:val="009247BB"/>
    <w:rsid w:val="00924D82"/>
    <w:rsid w:val="00932E38"/>
    <w:rsid w:val="00933757"/>
    <w:rsid w:val="00934776"/>
    <w:rsid w:val="00935F2A"/>
    <w:rsid w:val="00944AEA"/>
    <w:rsid w:val="0094585C"/>
    <w:rsid w:val="00945CA4"/>
    <w:rsid w:val="009464E0"/>
    <w:rsid w:val="00947323"/>
    <w:rsid w:val="00947964"/>
    <w:rsid w:val="009512F7"/>
    <w:rsid w:val="009526A8"/>
    <w:rsid w:val="0095274F"/>
    <w:rsid w:val="0095329C"/>
    <w:rsid w:val="00953B51"/>
    <w:rsid w:val="00955150"/>
    <w:rsid w:val="00957044"/>
    <w:rsid w:val="009615DB"/>
    <w:rsid w:val="00961E1E"/>
    <w:rsid w:val="009642E0"/>
    <w:rsid w:val="009642FF"/>
    <w:rsid w:val="00965D05"/>
    <w:rsid w:val="00966BD4"/>
    <w:rsid w:val="00967F4B"/>
    <w:rsid w:val="00972214"/>
    <w:rsid w:val="00974125"/>
    <w:rsid w:val="00975307"/>
    <w:rsid w:val="009763EC"/>
    <w:rsid w:val="00977EF0"/>
    <w:rsid w:val="009803E3"/>
    <w:rsid w:val="009839DD"/>
    <w:rsid w:val="00983A99"/>
    <w:rsid w:val="00984861"/>
    <w:rsid w:val="00984AC0"/>
    <w:rsid w:val="00987575"/>
    <w:rsid w:val="00987BA6"/>
    <w:rsid w:val="00987EE3"/>
    <w:rsid w:val="00992A7F"/>
    <w:rsid w:val="00992A85"/>
    <w:rsid w:val="00994930"/>
    <w:rsid w:val="00994D76"/>
    <w:rsid w:val="009960F9"/>
    <w:rsid w:val="00997454"/>
    <w:rsid w:val="009A2031"/>
    <w:rsid w:val="009A2F55"/>
    <w:rsid w:val="009A319B"/>
    <w:rsid w:val="009A3555"/>
    <w:rsid w:val="009A5AA1"/>
    <w:rsid w:val="009A7B8D"/>
    <w:rsid w:val="009B0AFF"/>
    <w:rsid w:val="009B12BB"/>
    <w:rsid w:val="009B1598"/>
    <w:rsid w:val="009B1AAB"/>
    <w:rsid w:val="009B4691"/>
    <w:rsid w:val="009B4D12"/>
    <w:rsid w:val="009B581D"/>
    <w:rsid w:val="009B71A0"/>
    <w:rsid w:val="009C039A"/>
    <w:rsid w:val="009C0898"/>
    <w:rsid w:val="009C1995"/>
    <w:rsid w:val="009C20F0"/>
    <w:rsid w:val="009C3108"/>
    <w:rsid w:val="009C564B"/>
    <w:rsid w:val="009C692B"/>
    <w:rsid w:val="009D15AD"/>
    <w:rsid w:val="009D5C95"/>
    <w:rsid w:val="009D5FD4"/>
    <w:rsid w:val="009D73D5"/>
    <w:rsid w:val="009E07FE"/>
    <w:rsid w:val="009E09CC"/>
    <w:rsid w:val="009E0A4E"/>
    <w:rsid w:val="009E1629"/>
    <w:rsid w:val="009E1C1B"/>
    <w:rsid w:val="009E200E"/>
    <w:rsid w:val="009E51B7"/>
    <w:rsid w:val="009E62EE"/>
    <w:rsid w:val="009E640E"/>
    <w:rsid w:val="009F0F15"/>
    <w:rsid w:val="009F2642"/>
    <w:rsid w:val="009F55ED"/>
    <w:rsid w:val="00A00949"/>
    <w:rsid w:val="00A015D9"/>
    <w:rsid w:val="00A0169E"/>
    <w:rsid w:val="00A01BF9"/>
    <w:rsid w:val="00A0297B"/>
    <w:rsid w:val="00A05389"/>
    <w:rsid w:val="00A0609A"/>
    <w:rsid w:val="00A061BD"/>
    <w:rsid w:val="00A06FDE"/>
    <w:rsid w:val="00A124A9"/>
    <w:rsid w:val="00A1406B"/>
    <w:rsid w:val="00A1419D"/>
    <w:rsid w:val="00A16572"/>
    <w:rsid w:val="00A169B5"/>
    <w:rsid w:val="00A16AEC"/>
    <w:rsid w:val="00A17952"/>
    <w:rsid w:val="00A200B4"/>
    <w:rsid w:val="00A20263"/>
    <w:rsid w:val="00A2220F"/>
    <w:rsid w:val="00A2635E"/>
    <w:rsid w:val="00A266B4"/>
    <w:rsid w:val="00A26EE0"/>
    <w:rsid w:val="00A2721E"/>
    <w:rsid w:val="00A30534"/>
    <w:rsid w:val="00A30BF6"/>
    <w:rsid w:val="00A3325B"/>
    <w:rsid w:val="00A3418E"/>
    <w:rsid w:val="00A34E31"/>
    <w:rsid w:val="00A35A78"/>
    <w:rsid w:val="00A43404"/>
    <w:rsid w:val="00A43563"/>
    <w:rsid w:val="00A43686"/>
    <w:rsid w:val="00A441D6"/>
    <w:rsid w:val="00A44E03"/>
    <w:rsid w:val="00A44E96"/>
    <w:rsid w:val="00A4798E"/>
    <w:rsid w:val="00A51108"/>
    <w:rsid w:val="00A521E8"/>
    <w:rsid w:val="00A53430"/>
    <w:rsid w:val="00A53715"/>
    <w:rsid w:val="00A54887"/>
    <w:rsid w:val="00A550E2"/>
    <w:rsid w:val="00A563B0"/>
    <w:rsid w:val="00A576FC"/>
    <w:rsid w:val="00A61AEA"/>
    <w:rsid w:val="00A64475"/>
    <w:rsid w:val="00A70309"/>
    <w:rsid w:val="00A703C7"/>
    <w:rsid w:val="00A70D5C"/>
    <w:rsid w:val="00A744A3"/>
    <w:rsid w:val="00A75FCE"/>
    <w:rsid w:val="00A76025"/>
    <w:rsid w:val="00A77C1B"/>
    <w:rsid w:val="00A801E7"/>
    <w:rsid w:val="00A814A2"/>
    <w:rsid w:val="00A86AEA"/>
    <w:rsid w:val="00A91DB4"/>
    <w:rsid w:val="00A93F7F"/>
    <w:rsid w:val="00A94BC2"/>
    <w:rsid w:val="00A95643"/>
    <w:rsid w:val="00A96A86"/>
    <w:rsid w:val="00A9782C"/>
    <w:rsid w:val="00AA115A"/>
    <w:rsid w:val="00AA1AC4"/>
    <w:rsid w:val="00AA3C65"/>
    <w:rsid w:val="00AA47E4"/>
    <w:rsid w:val="00AA4F21"/>
    <w:rsid w:val="00AA5E78"/>
    <w:rsid w:val="00AA6F39"/>
    <w:rsid w:val="00AA79FB"/>
    <w:rsid w:val="00AA7A54"/>
    <w:rsid w:val="00AA7CAD"/>
    <w:rsid w:val="00AB08A5"/>
    <w:rsid w:val="00AB08CF"/>
    <w:rsid w:val="00AB0FF9"/>
    <w:rsid w:val="00AB191E"/>
    <w:rsid w:val="00AB1CC5"/>
    <w:rsid w:val="00AB3300"/>
    <w:rsid w:val="00AB4611"/>
    <w:rsid w:val="00AB6F75"/>
    <w:rsid w:val="00AB757E"/>
    <w:rsid w:val="00AC0C00"/>
    <w:rsid w:val="00AC2101"/>
    <w:rsid w:val="00AC2962"/>
    <w:rsid w:val="00AC4F23"/>
    <w:rsid w:val="00AC53C0"/>
    <w:rsid w:val="00AC59A0"/>
    <w:rsid w:val="00AC6484"/>
    <w:rsid w:val="00AD07E4"/>
    <w:rsid w:val="00AD0ED8"/>
    <w:rsid w:val="00AD1069"/>
    <w:rsid w:val="00AD1F09"/>
    <w:rsid w:val="00AD22B3"/>
    <w:rsid w:val="00AD353B"/>
    <w:rsid w:val="00AD4A11"/>
    <w:rsid w:val="00AD4F10"/>
    <w:rsid w:val="00AE337C"/>
    <w:rsid w:val="00AE3AB3"/>
    <w:rsid w:val="00AE3B00"/>
    <w:rsid w:val="00AE5B47"/>
    <w:rsid w:val="00AE6D24"/>
    <w:rsid w:val="00AE7A77"/>
    <w:rsid w:val="00AF3B30"/>
    <w:rsid w:val="00AF4C92"/>
    <w:rsid w:val="00AF577D"/>
    <w:rsid w:val="00AF6172"/>
    <w:rsid w:val="00AF62C9"/>
    <w:rsid w:val="00AF6642"/>
    <w:rsid w:val="00B003F2"/>
    <w:rsid w:val="00B018D2"/>
    <w:rsid w:val="00B020A9"/>
    <w:rsid w:val="00B02175"/>
    <w:rsid w:val="00B02637"/>
    <w:rsid w:val="00B048BE"/>
    <w:rsid w:val="00B04AF8"/>
    <w:rsid w:val="00B07255"/>
    <w:rsid w:val="00B07AED"/>
    <w:rsid w:val="00B10407"/>
    <w:rsid w:val="00B10B30"/>
    <w:rsid w:val="00B11080"/>
    <w:rsid w:val="00B12270"/>
    <w:rsid w:val="00B137E1"/>
    <w:rsid w:val="00B14EEE"/>
    <w:rsid w:val="00B154B3"/>
    <w:rsid w:val="00B15A9D"/>
    <w:rsid w:val="00B16F4D"/>
    <w:rsid w:val="00B20423"/>
    <w:rsid w:val="00B21FF1"/>
    <w:rsid w:val="00B2278D"/>
    <w:rsid w:val="00B23552"/>
    <w:rsid w:val="00B2399F"/>
    <w:rsid w:val="00B23B6C"/>
    <w:rsid w:val="00B2582F"/>
    <w:rsid w:val="00B258A7"/>
    <w:rsid w:val="00B25E40"/>
    <w:rsid w:val="00B2675E"/>
    <w:rsid w:val="00B300BE"/>
    <w:rsid w:val="00B32568"/>
    <w:rsid w:val="00B35332"/>
    <w:rsid w:val="00B37F73"/>
    <w:rsid w:val="00B406BD"/>
    <w:rsid w:val="00B406F1"/>
    <w:rsid w:val="00B425AA"/>
    <w:rsid w:val="00B4354B"/>
    <w:rsid w:val="00B44847"/>
    <w:rsid w:val="00B46E7C"/>
    <w:rsid w:val="00B47864"/>
    <w:rsid w:val="00B47AE0"/>
    <w:rsid w:val="00B5057C"/>
    <w:rsid w:val="00B60262"/>
    <w:rsid w:val="00B6045A"/>
    <w:rsid w:val="00B609E6"/>
    <w:rsid w:val="00B60C99"/>
    <w:rsid w:val="00B61D47"/>
    <w:rsid w:val="00B63587"/>
    <w:rsid w:val="00B639C0"/>
    <w:rsid w:val="00B639F2"/>
    <w:rsid w:val="00B64669"/>
    <w:rsid w:val="00B649A8"/>
    <w:rsid w:val="00B64F83"/>
    <w:rsid w:val="00B65DC1"/>
    <w:rsid w:val="00B67095"/>
    <w:rsid w:val="00B6759C"/>
    <w:rsid w:val="00B7305F"/>
    <w:rsid w:val="00B73FDC"/>
    <w:rsid w:val="00B74762"/>
    <w:rsid w:val="00B75172"/>
    <w:rsid w:val="00B770C1"/>
    <w:rsid w:val="00B77469"/>
    <w:rsid w:val="00B80281"/>
    <w:rsid w:val="00B8062E"/>
    <w:rsid w:val="00B80C94"/>
    <w:rsid w:val="00B81183"/>
    <w:rsid w:val="00B840DD"/>
    <w:rsid w:val="00B8410E"/>
    <w:rsid w:val="00B84B76"/>
    <w:rsid w:val="00B85C60"/>
    <w:rsid w:val="00B86B6E"/>
    <w:rsid w:val="00B87DD8"/>
    <w:rsid w:val="00B9110D"/>
    <w:rsid w:val="00B913E5"/>
    <w:rsid w:val="00B973B9"/>
    <w:rsid w:val="00B97D14"/>
    <w:rsid w:val="00B97F52"/>
    <w:rsid w:val="00BA0FC8"/>
    <w:rsid w:val="00BA1218"/>
    <w:rsid w:val="00BA1C74"/>
    <w:rsid w:val="00BA3FB5"/>
    <w:rsid w:val="00BA3FF0"/>
    <w:rsid w:val="00BA4236"/>
    <w:rsid w:val="00BA47B1"/>
    <w:rsid w:val="00BA50A0"/>
    <w:rsid w:val="00BA5D66"/>
    <w:rsid w:val="00BA7350"/>
    <w:rsid w:val="00BA7CFD"/>
    <w:rsid w:val="00BB0EAC"/>
    <w:rsid w:val="00BB5DE9"/>
    <w:rsid w:val="00BB6834"/>
    <w:rsid w:val="00BB6A9C"/>
    <w:rsid w:val="00BB7A92"/>
    <w:rsid w:val="00BC1641"/>
    <w:rsid w:val="00BC1A7A"/>
    <w:rsid w:val="00BC27C4"/>
    <w:rsid w:val="00BC28BD"/>
    <w:rsid w:val="00BC38B4"/>
    <w:rsid w:val="00BC4A13"/>
    <w:rsid w:val="00BC6AD2"/>
    <w:rsid w:val="00BC74DC"/>
    <w:rsid w:val="00BD1BF8"/>
    <w:rsid w:val="00BD4FC7"/>
    <w:rsid w:val="00BD5B91"/>
    <w:rsid w:val="00BE1829"/>
    <w:rsid w:val="00BE3C08"/>
    <w:rsid w:val="00BE4221"/>
    <w:rsid w:val="00BE51A4"/>
    <w:rsid w:val="00BE691F"/>
    <w:rsid w:val="00BF428A"/>
    <w:rsid w:val="00BF429D"/>
    <w:rsid w:val="00BF625B"/>
    <w:rsid w:val="00BF6D7B"/>
    <w:rsid w:val="00BF7E8C"/>
    <w:rsid w:val="00C00CD8"/>
    <w:rsid w:val="00C021F6"/>
    <w:rsid w:val="00C03706"/>
    <w:rsid w:val="00C0497B"/>
    <w:rsid w:val="00C06880"/>
    <w:rsid w:val="00C06DCD"/>
    <w:rsid w:val="00C0763A"/>
    <w:rsid w:val="00C079C5"/>
    <w:rsid w:val="00C07A43"/>
    <w:rsid w:val="00C1001A"/>
    <w:rsid w:val="00C10584"/>
    <w:rsid w:val="00C1125C"/>
    <w:rsid w:val="00C11DBD"/>
    <w:rsid w:val="00C13BF8"/>
    <w:rsid w:val="00C14786"/>
    <w:rsid w:val="00C14FAB"/>
    <w:rsid w:val="00C16075"/>
    <w:rsid w:val="00C16FEC"/>
    <w:rsid w:val="00C21EBC"/>
    <w:rsid w:val="00C22402"/>
    <w:rsid w:val="00C2271F"/>
    <w:rsid w:val="00C23E7E"/>
    <w:rsid w:val="00C26DF2"/>
    <w:rsid w:val="00C2749C"/>
    <w:rsid w:val="00C2774B"/>
    <w:rsid w:val="00C27A2C"/>
    <w:rsid w:val="00C3287D"/>
    <w:rsid w:val="00C32AFD"/>
    <w:rsid w:val="00C33FA6"/>
    <w:rsid w:val="00C36D5B"/>
    <w:rsid w:val="00C37921"/>
    <w:rsid w:val="00C3796D"/>
    <w:rsid w:val="00C41E38"/>
    <w:rsid w:val="00C42C5D"/>
    <w:rsid w:val="00C43EDE"/>
    <w:rsid w:val="00C446B4"/>
    <w:rsid w:val="00C451F2"/>
    <w:rsid w:val="00C46401"/>
    <w:rsid w:val="00C467C8"/>
    <w:rsid w:val="00C46980"/>
    <w:rsid w:val="00C4772B"/>
    <w:rsid w:val="00C50F03"/>
    <w:rsid w:val="00C5214E"/>
    <w:rsid w:val="00C537BC"/>
    <w:rsid w:val="00C54DAF"/>
    <w:rsid w:val="00C5628F"/>
    <w:rsid w:val="00C571EF"/>
    <w:rsid w:val="00C6044D"/>
    <w:rsid w:val="00C60885"/>
    <w:rsid w:val="00C60FD6"/>
    <w:rsid w:val="00C61C3B"/>
    <w:rsid w:val="00C6293B"/>
    <w:rsid w:val="00C642F5"/>
    <w:rsid w:val="00C64EED"/>
    <w:rsid w:val="00C66CE3"/>
    <w:rsid w:val="00C705E4"/>
    <w:rsid w:val="00C7080A"/>
    <w:rsid w:val="00C712F7"/>
    <w:rsid w:val="00C71703"/>
    <w:rsid w:val="00C72054"/>
    <w:rsid w:val="00C7255E"/>
    <w:rsid w:val="00C734E0"/>
    <w:rsid w:val="00C77711"/>
    <w:rsid w:val="00C77E4B"/>
    <w:rsid w:val="00C80A00"/>
    <w:rsid w:val="00C82AE5"/>
    <w:rsid w:val="00C8612A"/>
    <w:rsid w:val="00C86EFB"/>
    <w:rsid w:val="00C8755C"/>
    <w:rsid w:val="00C90A2E"/>
    <w:rsid w:val="00C924AF"/>
    <w:rsid w:val="00C94290"/>
    <w:rsid w:val="00C94750"/>
    <w:rsid w:val="00C94DB6"/>
    <w:rsid w:val="00CA0060"/>
    <w:rsid w:val="00CA0AD1"/>
    <w:rsid w:val="00CA1C7D"/>
    <w:rsid w:val="00CA23C4"/>
    <w:rsid w:val="00CA2AF3"/>
    <w:rsid w:val="00CA40D4"/>
    <w:rsid w:val="00CA40D9"/>
    <w:rsid w:val="00CA4B84"/>
    <w:rsid w:val="00CA4CF2"/>
    <w:rsid w:val="00CA5408"/>
    <w:rsid w:val="00CA5CEE"/>
    <w:rsid w:val="00CA6FC1"/>
    <w:rsid w:val="00CA7844"/>
    <w:rsid w:val="00CA7B71"/>
    <w:rsid w:val="00CA7DF3"/>
    <w:rsid w:val="00CB0109"/>
    <w:rsid w:val="00CB03A6"/>
    <w:rsid w:val="00CB1254"/>
    <w:rsid w:val="00CB13C7"/>
    <w:rsid w:val="00CB3FDE"/>
    <w:rsid w:val="00CB59E0"/>
    <w:rsid w:val="00CB5E8A"/>
    <w:rsid w:val="00CB648C"/>
    <w:rsid w:val="00CC0962"/>
    <w:rsid w:val="00CC24EA"/>
    <w:rsid w:val="00CC7548"/>
    <w:rsid w:val="00CC7D94"/>
    <w:rsid w:val="00CD17B1"/>
    <w:rsid w:val="00CD1F88"/>
    <w:rsid w:val="00CD2CF7"/>
    <w:rsid w:val="00CD5153"/>
    <w:rsid w:val="00CD662B"/>
    <w:rsid w:val="00CD67BA"/>
    <w:rsid w:val="00CD6CB5"/>
    <w:rsid w:val="00CD6F39"/>
    <w:rsid w:val="00CD7D67"/>
    <w:rsid w:val="00CE08AF"/>
    <w:rsid w:val="00CE530B"/>
    <w:rsid w:val="00CE656A"/>
    <w:rsid w:val="00CE659F"/>
    <w:rsid w:val="00CF0C7A"/>
    <w:rsid w:val="00CF181A"/>
    <w:rsid w:val="00CF366C"/>
    <w:rsid w:val="00CF3EAD"/>
    <w:rsid w:val="00CF514E"/>
    <w:rsid w:val="00CF5234"/>
    <w:rsid w:val="00CF658D"/>
    <w:rsid w:val="00CF72E6"/>
    <w:rsid w:val="00D01D95"/>
    <w:rsid w:val="00D02978"/>
    <w:rsid w:val="00D0526E"/>
    <w:rsid w:val="00D05C55"/>
    <w:rsid w:val="00D1120B"/>
    <w:rsid w:val="00D11F9F"/>
    <w:rsid w:val="00D1253D"/>
    <w:rsid w:val="00D129AC"/>
    <w:rsid w:val="00D12FF8"/>
    <w:rsid w:val="00D130EE"/>
    <w:rsid w:val="00D1371B"/>
    <w:rsid w:val="00D13CD0"/>
    <w:rsid w:val="00D16CD0"/>
    <w:rsid w:val="00D177F7"/>
    <w:rsid w:val="00D202CD"/>
    <w:rsid w:val="00D22AFC"/>
    <w:rsid w:val="00D237B2"/>
    <w:rsid w:val="00D23874"/>
    <w:rsid w:val="00D23F15"/>
    <w:rsid w:val="00D25EE1"/>
    <w:rsid w:val="00D2748C"/>
    <w:rsid w:val="00D30F7B"/>
    <w:rsid w:val="00D30FC6"/>
    <w:rsid w:val="00D32301"/>
    <w:rsid w:val="00D326DE"/>
    <w:rsid w:val="00D33A02"/>
    <w:rsid w:val="00D33FB3"/>
    <w:rsid w:val="00D34E72"/>
    <w:rsid w:val="00D353BA"/>
    <w:rsid w:val="00D36CC8"/>
    <w:rsid w:val="00D428B5"/>
    <w:rsid w:val="00D42BF1"/>
    <w:rsid w:val="00D431C3"/>
    <w:rsid w:val="00D44ED4"/>
    <w:rsid w:val="00D50226"/>
    <w:rsid w:val="00D53534"/>
    <w:rsid w:val="00D56146"/>
    <w:rsid w:val="00D57124"/>
    <w:rsid w:val="00D57448"/>
    <w:rsid w:val="00D627F0"/>
    <w:rsid w:val="00D62909"/>
    <w:rsid w:val="00D67E13"/>
    <w:rsid w:val="00D70263"/>
    <w:rsid w:val="00D70773"/>
    <w:rsid w:val="00D70A20"/>
    <w:rsid w:val="00D71C77"/>
    <w:rsid w:val="00D73CE4"/>
    <w:rsid w:val="00D74633"/>
    <w:rsid w:val="00D74A1D"/>
    <w:rsid w:val="00D75038"/>
    <w:rsid w:val="00D75711"/>
    <w:rsid w:val="00D77D3E"/>
    <w:rsid w:val="00D801E3"/>
    <w:rsid w:val="00D82173"/>
    <w:rsid w:val="00D83E76"/>
    <w:rsid w:val="00D841EA"/>
    <w:rsid w:val="00D874AC"/>
    <w:rsid w:val="00D878A1"/>
    <w:rsid w:val="00D92C51"/>
    <w:rsid w:val="00D92C6D"/>
    <w:rsid w:val="00D93A9F"/>
    <w:rsid w:val="00D94327"/>
    <w:rsid w:val="00D9602C"/>
    <w:rsid w:val="00D961E1"/>
    <w:rsid w:val="00D965EB"/>
    <w:rsid w:val="00D967A9"/>
    <w:rsid w:val="00D978DD"/>
    <w:rsid w:val="00DA050B"/>
    <w:rsid w:val="00DA0F7E"/>
    <w:rsid w:val="00DA2BFA"/>
    <w:rsid w:val="00DA2FF5"/>
    <w:rsid w:val="00DA36AC"/>
    <w:rsid w:val="00DA3770"/>
    <w:rsid w:val="00DA3D75"/>
    <w:rsid w:val="00DA4289"/>
    <w:rsid w:val="00DA5989"/>
    <w:rsid w:val="00DB006F"/>
    <w:rsid w:val="00DB2BFD"/>
    <w:rsid w:val="00DB3FEF"/>
    <w:rsid w:val="00DB48E7"/>
    <w:rsid w:val="00DB49B4"/>
    <w:rsid w:val="00DB6698"/>
    <w:rsid w:val="00DC029E"/>
    <w:rsid w:val="00DC0AA7"/>
    <w:rsid w:val="00DC20D2"/>
    <w:rsid w:val="00DC20E7"/>
    <w:rsid w:val="00DC2D20"/>
    <w:rsid w:val="00DC3B01"/>
    <w:rsid w:val="00DC3BE0"/>
    <w:rsid w:val="00DC4FA6"/>
    <w:rsid w:val="00DC579A"/>
    <w:rsid w:val="00DC77E4"/>
    <w:rsid w:val="00DD0C8B"/>
    <w:rsid w:val="00DD5403"/>
    <w:rsid w:val="00DD5860"/>
    <w:rsid w:val="00DD60D4"/>
    <w:rsid w:val="00DD60EF"/>
    <w:rsid w:val="00DD6570"/>
    <w:rsid w:val="00DD69D0"/>
    <w:rsid w:val="00DD7A3B"/>
    <w:rsid w:val="00DE10C6"/>
    <w:rsid w:val="00DE1365"/>
    <w:rsid w:val="00DE350F"/>
    <w:rsid w:val="00DE4015"/>
    <w:rsid w:val="00DE4035"/>
    <w:rsid w:val="00DF25A8"/>
    <w:rsid w:val="00E0121F"/>
    <w:rsid w:val="00E02E6B"/>
    <w:rsid w:val="00E04136"/>
    <w:rsid w:val="00E0459D"/>
    <w:rsid w:val="00E05905"/>
    <w:rsid w:val="00E10066"/>
    <w:rsid w:val="00E12219"/>
    <w:rsid w:val="00E134DA"/>
    <w:rsid w:val="00E13F03"/>
    <w:rsid w:val="00E14E2D"/>
    <w:rsid w:val="00E160EF"/>
    <w:rsid w:val="00E16105"/>
    <w:rsid w:val="00E16738"/>
    <w:rsid w:val="00E176C8"/>
    <w:rsid w:val="00E17A2B"/>
    <w:rsid w:val="00E2176B"/>
    <w:rsid w:val="00E21A6D"/>
    <w:rsid w:val="00E22E8E"/>
    <w:rsid w:val="00E23C7F"/>
    <w:rsid w:val="00E25391"/>
    <w:rsid w:val="00E255CA"/>
    <w:rsid w:val="00E25D87"/>
    <w:rsid w:val="00E278A9"/>
    <w:rsid w:val="00E27CEA"/>
    <w:rsid w:val="00E32B12"/>
    <w:rsid w:val="00E36AD7"/>
    <w:rsid w:val="00E4074B"/>
    <w:rsid w:val="00E41791"/>
    <w:rsid w:val="00E417B0"/>
    <w:rsid w:val="00E423EA"/>
    <w:rsid w:val="00E42706"/>
    <w:rsid w:val="00E43019"/>
    <w:rsid w:val="00E43AAE"/>
    <w:rsid w:val="00E44D44"/>
    <w:rsid w:val="00E45B43"/>
    <w:rsid w:val="00E50457"/>
    <w:rsid w:val="00E51083"/>
    <w:rsid w:val="00E552EF"/>
    <w:rsid w:val="00E55A49"/>
    <w:rsid w:val="00E562D7"/>
    <w:rsid w:val="00E60EE9"/>
    <w:rsid w:val="00E610D7"/>
    <w:rsid w:val="00E61CBA"/>
    <w:rsid w:val="00E621D6"/>
    <w:rsid w:val="00E64077"/>
    <w:rsid w:val="00E6434B"/>
    <w:rsid w:val="00E64987"/>
    <w:rsid w:val="00E653BC"/>
    <w:rsid w:val="00E663BB"/>
    <w:rsid w:val="00E66B15"/>
    <w:rsid w:val="00E67F11"/>
    <w:rsid w:val="00E70002"/>
    <w:rsid w:val="00E71127"/>
    <w:rsid w:val="00E74714"/>
    <w:rsid w:val="00E74718"/>
    <w:rsid w:val="00E749DE"/>
    <w:rsid w:val="00E74C76"/>
    <w:rsid w:val="00E766E7"/>
    <w:rsid w:val="00E7760C"/>
    <w:rsid w:val="00E805DD"/>
    <w:rsid w:val="00E8122B"/>
    <w:rsid w:val="00E816F1"/>
    <w:rsid w:val="00E81D9F"/>
    <w:rsid w:val="00E849A4"/>
    <w:rsid w:val="00E8527F"/>
    <w:rsid w:val="00E8796C"/>
    <w:rsid w:val="00E92886"/>
    <w:rsid w:val="00E92E8F"/>
    <w:rsid w:val="00E94C75"/>
    <w:rsid w:val="00E96275"/>
    <w:rsid w:val="00EA057F"/>
    <w:rsid w:val="00EA0A06"/>
    <w:rsid w:val="00EA0EBB"/>
    <w:rsid w:val="00EA1815"/>
    <w:rsid w:val="00EA3400"/>
    <w:rsid w:val="00EA58A8"/>
    <w:rsid w:val="00EA58D1"/>
    <w:rsid w:val="00EA6912"/>
    <w:rsid w:val="00EA6F0D"/>
    <w:rsid w:val="00EA6F38"/>
    <w:rsid w:val="00EB07C6"/>
    <w:rsid w:val="00EB1ADC"/>
    <w:rsid w:val="00EB21EC"/>
    <w:rsid w:val="00EB36B4"/>
    <w:rsid w:val="00EB40C0"/>
    <w:rsid w:val="00EB513C"/>
    <w:rsid w:val="00EB7135"/>
    <w:rsid w:val="00EB7714"/>
    <w:rsid w:val="00EC10B3"/>
    <w:rsid w:val="00EC1650"/>
    <w:rsid w:val="00EC2E35"/>
    <w:rsid w:val="00EC50A0"/>
    <w:rsid w:val="00EC5D84"/>
    <w:rsid w:val="00ED047D"/>
    <w:rsid w:val="00ED0C34"/>
    <w:rsid w:val="00ED15F4"/>
    <w:rsid w:val="00ED1644"/>
    <w:rsid w:val="00ED2268"/>
    <w:rsid w:val="00ED3937"/>
    <w:rsid w:val="00ED3C98"/>
    <w:rsid w:val="00ED44C3"/>
    <w:rsid w:val="00ED4B1B"/>
    <w:rsid w:val="00ED5BE7"/>
    <w:rsid w:val="00ED5EDF"/>
    <w:rsid w:val="00ED655A"/>
    <w:rsid w:val="00ED67E1"/>
    <w:rsid w:val="00ED72C6"/>
    <w:rsid w:val="00EE08E9"/>
    <w:rsid w:val="00EF125F"/>
    <w:rsid w:val="00EF1AD0"/>
    <w:rsid w:val="00EF6D7A"/>
    <w:rsid w:val="00F020A2"/>
    <w:rsid w:val="00F03CB3"/>
    <w:rsid w:val="00F03F05"/>
    <w:rsid w:val="00F0414D"/>
    <w:rsid w:val="00F059BC"/>
    <w:rsid w:val="00F06221"/>
    <w:rsid w:val="00F10EF4"/>
    <w:rsid w:val="00F126B2"/>
    <w:rsid w:val="00F13492"/>
    <w:rsid w:val="00F15C19"/>
    <w:rsid w:val="00F1605A"/>
    <w:rsid w:val="00F20C82"/>
    <w:rsid w:val="00F227A2"/>
    <w:rsid w:val="00F228BD"/>
    <w:rsid w:val="00F231A6"/>
    <w:rsid w:val="00F3202D"/>
    <w:rsid w:val="00F347FE"/>
    <w:rsid w:val="00F358FC"/>
    <w:rsid w:val="00F36802"/>
    <w:rsid w:val="00F42C96"/>
    <w:rsid w:val="00F44C54"/>
    <w:rsid w:val="00F44E6E"/>
    <w:rsid w:val="00F45C91"/>
    <w:rsid w:val="00F465CC"/>
    <w:rsid w:val="00F46777"/>
    <w:rsid w:val="00F46A1E"/>
    <w:rsid w:val="00F475FF"/>
    <w:rsid w:val="00F50C46"/>
    <w:rsid w:val="00F542FA"/>
    <w:rsid w:val="00F5463B"/>
    <w:rsid w:val="00F549E8"/>
    <w:rsid w:val="00F56773"/>
    <w:rsid w:val="00F624AE"/>
    <w:rsid w:val="00F63139"/>
    <w:rsid w:val="00F635EE"/>
    <w:rsid w:val="00F63941"/>
    <w:rsid w:val="00F63DD0"/>
    <w:rsid w:val="00F64840"/>
    <w:rsid w:val="00F64CCF"/>
    <w:rsid w:val="00F653CE"/>
    <w:rsid w:val="00F66459"/>
    <w:rsid w:val="00F70C47"/>
    <w:rsid w:val="00F710F0"/>
    <w:rsid w:val="00F73E5B"/>
    <w:rsid w:val="00F74EF2"/>
    <w:rsid w:val="00F75749"/>
    <w:rsid w:val="00F75FF5"/>
    <w:rsid w:val="00F77151"/>
    <w:rsid w:val="00F775D3"/>
    <w:rsid w:val="00F77656"/>
    <w:rsid w:val="00F8226F"/>
    <w:rsid w:val="00F83662"/>
    <w:rsid w:val="00F86A32"/>
    <w:rsid w:val="00F90421"/>
    <w:rsid w:val="00F93284"/>
    <w:rsid w:val="00F937F3"/>
    <w:rsid w:val="00F93809"/>
    <w:rsid w:val="00F943AF"/>
    <w:rsid w:val="00F94B16"/>
    <w:rsid w:val="00F94CCD"/>
    <w:rsid w:val="00F959E0"/>
    <w:rsid w:val="00F96FB4"/>
    <w:rsid w:val="00FA040D"/>
    <w:rsid w:val="00FA24CF"/>
    <w:rsid w:val="00FA2CC3"/>
    <w:rsid w:val="00FA6092"/>
    <w:rsid w:val="00FA631B"/>
    <w:rsid w:val="00FA6E97"/>
    <w:rsid w:val="00FB0C4D"/>
    <w:rsid w:val="00FB118D"/>
    <w:rsid w:val="00FB166B"/>
    <w:rsid w:val="00FB1AD8"/>
    <w:rsid w:val="00FB44CB"/>
    <w:rsid w:val="00FB655D"/>
    <w:rsid w:val="00FC10A2"/>
    <w:rsid w:val="00FC1B30"/>
    <w:rsid w:val="00FC2DCD"/>
    <w:rsid w:val="00FC40C7"/>
    <w:rsid w:val="00FC5129"/>
    <w:rsid w:val="00FC5EA7"/>
    <w:rsid w:val="00FC60D7"/>
    <w:rsid w:val="00FC627D"/>
    <w:rsid w:val="00FD124F"/>
    <w:rsid w:val="00FD170C"/>
    <w:rsid w:val="00FD26F6"/>
    <w:rsid w:val="00FD691E"/>
    <w:rsid w:val="00FE209C"/>
    <w:rsid w:val="00FE558F"/>
    <w:rsid w:val="00FE79B0"/>
    <w:rsid w:val="00FF0E02"/>
    <w:rsid w:val="00FF21B7"/>
    <w:rsid w:val="00FF234E"/>
    <w:rsid w:val="00FF2845"/>
    <w:rsid w:val="00FF293F"/>
    <w:rsid w:val="00FF38E6"/>
    <w:rsid w:val="00FF3C96"/>
    <w:rsid w:val="00FF4468"/>
    <w:rsid w:val="00FF4BAA"/>
    <w:rsid w:val="00FF52F8"/>
    <w:rsid w:val="00FF5AC6"/>
    <w:rsid w:val="00FF6C8F"/>
    <w:rsid w:val="00FF79E9"/>
    <w:rsid w:val="0186FE60"/>
    <w:rsid w:val="02C3A887"/>
    <w:rsid w:val="02FC8E3C"/>
    <w:rsid w:val="03246CF0"/>
    <w:rsid w:val="0337D484"/>
    <w:rsid w:val="08800589"/>
    <w:rsid w:val="0903A4C6"/>
    <w:rsid w:val="093DFC3B"/>
    <w:rsid w:val="0AEF7C06"/>
    <w:rsid w:val="0BE4C2B2"/>
    <w:rsid w:val="0C14975A"/>
    <w:rsid w:val="0DC73185"/>
    <w:rsid w:val="0F4C381C"/>
    <w:rsid w:val="108B88E9"/>
    <w:rsid w:val="10CF42A1"/>
    <w:rsid w:val="1125A295"/>
    <w:rsid w:val="11DCC78F"/>
    <w:rsid w:val="11EED844"/>
    <w:rsid w:val="1306AFCE"/>
    <w:rsid w:val="13379745"/>
    <w:rsid w:val="133BD71B"/>
    <w:rsid w:val="14136696"/>
    <w:rsid w:val="166A8D62"/>
    <w:rsid w:val="18C778BE"/>
    <w:rsid w:val="19BDBAD9"/>
    <w:rsid w:val="19DB0F17"/>
    <w:rsid w:val="1BD5B79B"/>
    <w:rsid w:val="1BF7FA4F"/>
    <w:rsid w:val="1C43224D"/>
    <w:rsid w:val="1CD1F6F3"/>
    <w:rsid w:val="1D491D06"/>
    <w:rsid w:val="21AD2DBF"/>
    <w:rsid w:val="2547536C"/>
    <w:rsid w:val="255A0694"/>
    <w:rsid w:val="2681D9AF"/>
    <w:rsid w:val="26C5751B"/>
    <w:rsid w:val="26D64A48"/>
    <w:rsid w:val="27091C73"/>
    <w:rsid w:val="27854985"/>
    <w:rsid w:val="29E38297"/>
    <w:rsid w:val="29F0E501"/>
    <w:rsid w:val="2C1A93A0"/>
    <w:rsid w:val="2DE59362"/>
    <w:rsid w:val="2F8607E2"/>
    <w:rsid w:val="3099A5C7"/>
    <w:rsid w:val="30F6D291"/>
    <w:rsid w:val="30F9654E"/>
    <w:rsid w:val="3103153A"/>
    <w:rsid w:val="318ED418"/>
    <w:rsid w:val="320F53E6"/>
    <w:rsid w:val="36CB456F"/>
    <w:rsid w:val="388B8F4F"/>
    <w:rsid w:val="38BBB479"/>
    <w:rsid w:val="38F30A4E"/>
    <w:rsid w:val="3985DB52"/>
    <w:rsid w:val="3A011453"/>
    <w:rsid w:val="3A115F7C"/>
    <w:rsid w:val="3A4E30CB"/>
    <w:rsid w:val="3AB5A3CE"/>
    <w:rsid w:val="3AD8D187"/>
    <w:rsid w:val="3B9DBA73"/>
    <w:rsid w:val="3C0B85A1"/>
    <w:rsid w:val="3CD6B621"/>
    <w:rsid w:val="3D08055E"/>
    <w:rsid w:val="3F855629"/>
    <w:rsid w:val="4064E8ED"/>
    <w:rsid w:val="412222A9"/>
    <w:rsid w:val="41241A34"/>
    <w:rsid w:val="414BAF74"/>
    <w:rsid w:val="41F76A4C"/>
    <w:rsid w:val="42BFEA95"/>
    <w:rsid w:val="43138902"/>
    <w:rsid w:val="453B5815"/>
    <w:rsid w:val="4604D508"/>
    <w:rsid w:val="46395BCB"/>
    <w:rsid w:val="4685F42C"/>
    <w:rsid w:val="475E76B9"/>
    <w:rsid w:val="48852720"/>
    <w:rsid w:val="4C6088BB"/>
    <w:rsid w:val="4EF9185C"/>
    <w:rsid w:val="4FA78873"/>
    <w:rsid w:val="504368F8"/>
    <w:rsid w:val="50903905"/>
    <w:rsid w:val="51101DA8"/>
    <w:rsid w:val="541DD6F5"/>
    <w:rsid w:val="54D01B8A"/>
    <w:rsid w:val="560E1ED7"/>
    <w:rsid w:val="565AD0B7"/>
    <w:rsid w:val="567B581C"/>
    <w:rsid w:val="56A0E21A"/>
    <w:rsid w:val="576E5AF7"/>
    <w:rsid w:val="59203BBF"/>
    <w:rsid w:val="59BDE1AD"/>
    <w:rsid w:val="5A5B1CBF"/>
    <w:rsid w:val="5A5E8518"/>
    <w:rsid w:val="5A84ABF4"/>
    <w:rsid w:val="5B42AF72"/>
    <w:rsid w:val="5BBF85C6"/>
    <w:rsid w:val="5C5BF7F1"/>
    <w:rsid w:val="5DDAD05F"/>
    <w:rsid w:val="5DE67C92"/>
    <w:rsid w:val="5E4FE07C"/>
    <w:rsid w:val="5EC6D426"/>
    <w:rsid w:val="5F43A55B"/>
    <w:rsid w:val="5F7D7550"/>
    <w:rsid w:val="5FAAA777"/>
    <w:rsid w:val="5FD28A6C"/>
    <w:rsid w:val="6052F1E9"/>
    <w:rsid w:val="609D033D"/>
    <w:rsid w:val="60BBF6AE"/>
    <w:rsid w:val="6163945D"/>
    <w:rsid w:val="63D121E9"/>
    <w:rsid w:val="63F6A497"/>
    <w:rsid w:val="64A39264"/>
    <w:rsid w:val="64AF559F"/>
    <w:rsid w:val="656018C8"/>
    <w:rsid w:val="66E1C83C"/>
    <w:rsid w:val="6814B268"/>
    <w:rsid w:val="68B0E29E"/>
    <w:rsid w:val="694F673E"/>
    <w:rsid w:val="6B0E73FA"/>
    <w:rsid w:val="6C4DF274"/>
    <w:rsid w:val="6EFFDED1"/>
    <w:rsid w:val="6F2CCEFF"/>
    <w:rsid w:val="6F47F528"/>
    <w:rsid w:val="6F82132A"/>
    <w:rsid w:val="6FD64190"/>
    <w:rsid w:val="724324AC"/>
    <w:rsid w:val="7411A8C0"/>
    <w:rsid w:val="753490EE"/>
    <w:rsid w:val="75EA7821"/>
    <w:rsid w:val="76B9766E"/>
    <w:rsid w:val="776292D2"/>
    <w:rsid w:val="77CC993C"/>
    <w:rsid w:val="783F421C"/>
    <w:rsid w:val="78807A88"/>
    <w:rsid w:val="789F26D5"/>
    <w:rsid w:val="79103D00"/>
    <w:rsid w:val="79D93772"/>
    <w:rsid w:val="7A819A83"/>
    <w:rsid w:val="7A9863EC"/>
    <w:rsid w:val="7ACE308E"/>
    <w:rsid w:val="7B4A2EF4"/>
    <w:rsid w:val="7BBEBD3C"/>
    <w:rsid w:val="7CEC241D"/>
    <w:rsid w:val="7E885DC6"/>
    <w:rsid w:val="7EA0023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F8D9A"/>
  <w15:docId w15:val="{E49BE547-943B-4EDF-95BE-C38110D99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12F"/>
    <w:rPr>
      <w:lang w:val="es-ES_tradnl"/>
    </w:rPr>
  </w:style>
  <w:style w:type="paragraph" w:styleId="Ttulo1">
    <w:name w:val="heading 1"/>
    <w:basedOn w:val="Normal"/>
    <w:next w:val="Normal"/>
    <w:link w:val="Ttulo1Car"/>
    <w:uiPriority w:val="9"/>
    <w:qFormat/>
    <w:rsid w:val="00EA58D1"/>
    <w:pPr>
      <w:keepNext/>
      <w:keepLines/>
      <w:spacing w:before="240"/>
      <w:outlineLvl w:val="0"/>
    </w:pPr>
    <w:rPr>
      <w:rFonts w:asciiTheme="majorHAnsi" w:eastAsiaTheme="majorEastAsia" w:hAnsiTheme="majorHAnsi" w:cstheme="majorBidi"/>
      <w:b/>
      <w:color w:val="2F5496" w:themeColor="accent1" w:themeShade="BF"/>
      <w:szCs w:val="32"/>
    </w:rPr>
  </w:style>
  <w:style w:type="paragraph" w:styleId="Ttulo2">
    <w:name w:val="heading 2"/>
    <w:basedOn w:val="Normal"/>
    <w:next w:val="Normal"/>
    <w:link w:val="Ttulo2Car"/>
    <w:autoRedefine/>
    <w:uiPriority w:val="9"/>
    <w:unhideWhenUsed/>
    <w:qFormat/>
    <w:rsid w:val="00666E60"/>
    <w:pPr>
      <w:keepNext/>
      <w:keepLines/>
      <w:spacing w:line="360" w:lineRule="auto"/>
      <w:outlineLvl w:val="1"/>
    </w:pPr>
    <w:rPr>
      <w:rFonts w:cstheme="minorHAnsi"/>
      <w:b/>
      <w:bCs/>
      <w:color w:val="2F5496" w:themeColor="accent1" w:themeShade="BF"/>
      <w:lang w:val="es-ES"/>
    </w:rPr>
  </w:style>
  <w:style w:type="paragraph" w:styleId="Ttulo3">
    <w:name w:val="heading 3"/>
    <w:basedOn w:val="Normal"/>
    <w:next w:val="Normal"/>
    <w:link w:val="Ttulo3Car"/>
    <w:uiPriority w:val="9"/>
    <w:unhideWhenUsed/>
    <w:qFormat/>
    <w:rsid w:val="00793762"/>
    <w:pPr>
      <w:keepNext/>
      <w:keepLines/>
      <w:spacing w:before="40"/>
      <w:outlineLvl w:val="2"/>
    </w:pPr>
    <w:rPr>
      <w:rFonts w:asciiTheme="majorHAnsi" w:eastAsiaTheme="majorEastAsia" w:hAnsiTheme="majorHAnsi" w:cstheme="majorBidi"/>
      <w:color w:val="1F3763" w:themeColor="accent1" w:themeShade="7F"/>
      <w:kern w:val="0"/>
      <w:lang w:val="es-CR"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04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1,titulo 5,3"/>
    <w:basedOn w:val="Normal"/>
    <w:link w:val="PrrafodelistaCar"/>
    <w:uiPriority w:val="34"/>
    <w:qFormat/>
    <w:rsid w:val="0000402B"/>
    <w:pPr>
      <w:ind w:left="720"/>
      <w:contextualSpacing/>
    </w:pPr>
  </w:style>
  <w:style w:type="character" w:styleId="Refdecomentario">
    <w:name w:val="annotation reference"/>
    <w:basedOn w:val="Fuentedeprrafopredeter"/>
    <w:uiPriority w:val="99"/>
    <w:unhideWhenUsed/>
    <w:rsid w:val="00804BD6"/>
    <w:rPr>
      <w:sz w:val="16"/>
      <w:szCs w:val="16"/>
    </w:rPr>
  </w:style>
  <w:style w:type="paragraph" w:styleId="Textocomentario">
    <w:name w:val="annotation text"/>
    <w:basedOn w:val="Normal"/>
    <w:link w:val="TextocomentarioCar"/>
    <w:uiPriority w:val="99"/>
    <w:unhideWhenUsed/>
    <w:rsid w:val="00804BD6"/>
    <w:rPr>
      <w:sz w:val="20"/>
      <w:szCs w:val="20"/>
    </w:rPr>
  </w:style>
  <w:style w:type="character" w:customStyle="1" w:styleId="TextocomentarioCar">
    <w:name w:val="Texto comentario Car"/>
    <w:basedOn w:val="Fuentedeprrafopredeter"/>
    <w:link w:val="Textocomentario"/>
    <w:uiPriority w:val="99"/>
    <w:rsid w:val="00804BD6"/>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804BD6"/>
    <w:rPr>
      <w:b/>
      <w:bCs/>
    </w:rPr>
  </w:style>
  <w:style w:type="character" w:customStyle="1" w:styleId="AsuntodelcomentarioCar">
    <w:name w:val="Asunto del comentario Car"/>
    <w:basedOn w:val="TextocomentarioCar"/>
    <w:link w:val="Asuntodelcomentario"/>
    <w:uiPriority w:val="99"/>
    <w:semiHidden/>
    <w:rsid w:val="00804BD6"/>
    <w:rPr>
      <w:b/>
      <w:bCs/>
      <w:sz w:val="20"/>
      <w:szCs w:val="20"/>
      <w:lang w:val="es-ES_tradnl"/>
    </w:rPr>
  </w:style>
  <w:style w:type="paragraph" w:styleId="Textodeglobo">
    <w:name w:val="Balloon Text"/>
    <w:basedOn w:val="Normal"/>
    <w:link w:val="TextodegloboCar"/>
    <w:uiPriority w:val="99"/>
    <w:semiHidden/>
    <w:unhideWhenUsed/>
    <w:rsid w:val="00804B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4BD6"/>
    <w:rPr>
      <w:rFonts w:ascii="Segoe UI" w:hAnsi="Segoe UI" w:cs="Segoe UI"/>
      <w:sz w:val="18"/>
      <w:szCs w:val="18"/>
      <w:lang w:val="es-ES_tradnl"/>
    </w:rPr>
  </w:style>
  <w:style w:type="character" w:styleId="Hipervnculo">
    <w:name w:val="Hyperlink"/>
    <w:basedOn w:val="Fuentedeprrafopredeter"/>
    <w:uiPriority w:val="99"/>
    <w:unhideWhenUsed/>
    <w:rsid w:val="00B639F2"/>
    <w:rPr>
      <w:color w:val="0000FF"/>
      <w:u w:val="single"/>
    </w:rPr>
  </w:style>
  <w:style w:type="character" w:customStyle="1" w:styleId="Ttulo1Car">
    <w:name w:val="Título 1 Car"/>
    <w:basedOn w:val="Fuentedeprrafopredeter"/>
    <w:link w:val="Ttulo1"/>
    <w:uiPriority w:val="9"/>
    <w:rsid w:val="00EA58D1"/>
    <w:rPr>
      <w:rFonts w:asciiTheme="majorHAnsi" w:eastAsiaTheme="majorEastAsia" w:hAnsiTheme="majorHAnsi" w:cstheme="majorBidi"/>
      <w:b/>
      <w:color w:val="2F5496" w:themeColor="accent1" w:themeShade="BF"/>
      <w:szCs w:val="32"/>
      <w:lang w:val="es-ES_tradnl"/>
    </w:rPr>
  </w:style>
  <w:style w:type="character" w:customStyle="1" w:styleId="Ttulo2Car">
    <w:name w:val="Título 2 Car"/>
    <w:basedOn w:val="Fuentedeprrafopredeter"/>
    <w:link w:val="Ttulo2"/>
    <w:uiPriority w:val="9"/>
    <w:rsid w:val="00666E60"/>
    <w:rPr>
      <w:rFonts w:cstheme="minorHAnsi"/>
      <w:b/>
      <w:bCs/>
      <w:color w:val="2F5496" w:themeColor="accent1" w:themeShade="BF"/>
      <w:lang w:val="es-ES"/>
    </w:rPr>
  </w:style>
  <w:style w:type="table" w:styleId="Tablaconcuadrcula1clara-nfasis6">
    <w:name w:val="Grid Table 1 Light Accent 6"/>
    <w:basedOn w:val="Tablanormal"/>
    <w:uiPriority w:val="46"/>
    <w:rsid w:val="003D1E8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ivreferencedContentp">
    <w:name w:val="div_referencedContent_p"/>
    <w:basedOn w:val="Normal"/>
    <w:rsid w:val="0040039D"/>
    <w:pPr>
      <w:pBdr>
        <w:left w:val="none" w:sz="0" w:space="10" w:color="auto"/>
      </w:pBdr>
    </w:pPr>
    <w:rPr>
      <w:rFonts w:ascii="Times New Roman" w:eastAsia="Times New Roman" w:hAnsi="Times New Roman" w:cs="Times New Roman"/>
      <w:kern w:val="0"/>
      <w:lang w:val="es-CR" w:eastAsia="es-CR"/>
      <w14:ligatures w14:val="none"/>
    </w:rPr>
  </w:style>
  <w:style w:type="paragraph" w:styleId="Encabezado">
    <w:name w:val="header"/>
    <w:basedOn w:val="Normal"/>
    <w:link w:val="EncabezadoCar"/>
    <w:uiPriority w:val="99"/>
    <w:unhideWhenUsed/>
    <w:rsid w:val="003F33F1"/>
    <w:pPr>
      <w:tabs>
        <w:tab w:val="center" w:pos="4419"/>
        <w:tab w:val="right" w:pos="8838"/>
      </w:tabs>
    </w:pPr>
  </w:style>
  <w:style w:type="character" w:customStyle="1" w:styleId="EncabezadoCar">
    <w:name w:val="Encabezado Car"/>
    <w:basedOn w:val="Fuentedeprrafopredeter"/>
    <w:link w:val="Encabezado"/>
    <w:uiPriority w:val="99"/>
    <w:rsid w:val="003F33F1"/>
    <w:rPr>
      <w:lang w:val="es-ES_tradnl"/>
    </w:rPr>
  </w:style>
  <w:style w:type="paragraph" w:styleId="Piedepgina">
    <w:name w:val="footer"/>
    <w:basedOn w:val="Normal"/>
    <w:link w:val="PiedepginaCar"/>
    <w:uiPriority w:val="99"/>
    <w:unhideWhenUsed/>
    <w:rsid w:val="003F33F1"/>
    <w:pPr>
      <w:tabs>
        <w:tab w:val="center" w:pos="4419"/>
        <w:tab w:val="right" w:pos="8838"/>
      </w:tabs>
    </w:pPr>
  </w:style>
  <w:style w:type="character" w:customStyle="1" w:styleId="PiedepginaCar">
    <w:name w:val="Pie de página Car"/>
    <w:basedOn w:val="Fuentedeprrafopredeter"/>
    <w:link w:val="Piedepgina"/>
    <w:uiPriority w:val="99"/>
    <w:rsid w:val="003F33F1"/>
    <w:rPr>
      <w:lang w:val="es-ES_tradnl"/>
    </w:rPr>
  </w:style>
  <w:style w:type="paragraph" w:styleId="TtuloTDC">
    <w:name w:val="TOC Heading"/>
    <w:basedOn w:val="Ttulo1"/>
    <w:next w:val="Normal"/>
    <w:uiPriority w:val="39"/>
    <w:unhideWhenUsed/>
    <w:qFormat/>
    <w:rsid w:val="003F33F1"/>
    <w:pPr>
      <w:spacing w:line="259" w:lineRule="auto"/>
      <w:outlineLvl w:val="9"/>
    </w:pPr>
    <w:rPr>
      <w:b w:val="0"/>
      <w:kern w:val="0"/>
      <w:sz w:val="32"/>
      <w:lang w:val="es-CR" w:eastAsia="es-CR"/>
      <w14:ligatures w14:val="none"/>
    </w:rPr>
  </w:style>
  <w:style w:type="paragraph" w:styleId="TDC1">
    <w:name w:val="toc 1"/>
    <w:basedOn w:val="Normal"/>
    <w:next w:val="Normal"/>
    <w:autoRedefine/>
    <w:uiPriority w:val="39"/>
    <w:unhideWhenUsed/>
    <w:rsid w:val="003F33F1"/>
    <w:pPr>
      <w:spacing w:after="100"/>
    </w:pPr>
  </w:style>
  <w:style w:type="paragraph" w:styleId="TDC2">
    <w:name w:val="toc 2"/>
    <w:basedOn w:val="Normal"/>
    <w:next w:val="Normal"/>
    <w:autoRedefine/>
    <w:uiPriority w:val="39"/>
    <w:unhideWhenUsed/>
    <w:rsid w:val="003F33F1"/>
    <w:pPr>
      <w:spacing w:after="100"/>
      <w:ind w:left="240"/>
    </w:pPr>
  </w:style>
  <w:style w:type="character" w:customStyle="1" w:styleId="Ttulo3Car">
    <w:name w:val="Título 3 Car"/>
    <w:basedOn w:val="Fuentedeprrafopredeter"/>
    <w:link w:val="Ttulo3"/>
    <w:uiPriority w:val="9"/>
    <w:rsid w:val="00793762"/>
    <w:rPr>
      <w:rFonts w:asciiTheme="majorHAnsi" w:eastAsiaTheme="majorEastAsia" w:hAnsiTheme="majorHAnsi" w:cstheme="majorBidi"/>
      <w:color w:val="1F3763" w:themeColor="accent1" w:themeShade="7F"/>
      <w:kern w:val="0"/>
      <w:lang w:eastAsia="es-MX"/>
      <w14:ligatures w14:val="none"/>
    </w:rPr>
  </w:style>
  <w:style w:type="paragraph" w:styleId="NormalWeb">
    <w:name w:val="Normal (Web)"/>
    <w:basedOn w:val="Normal"/>
    <w:uiPriority w:val="99"/>
    <w:unhideWhenUsed/>
    <w:rsid w:val="00793762"/>
    <w:pPr>
      <w:spacing w:before="100" w:beforeAutospacing="1" w:after="100" w:afterAutospacing="1"/>
    </w:pPr>
    <w:rPr>
      <w:rFonts w:ascii="Times New Roman" w:eastAsia="Times New Roman" w:hAnsi="Times New Roman" w:cs="Times New Roman"/>
      <w:kern w:val="0"/>
      <w:lang w:val="es-CR" w:eastAsia="es-MX"/>
      <w14:ligatures w14:val="none"/>
    </w:rPr>
  </w:style>
  <w:style w:type="character" w:styleId="Textoennegrita">
    <w:name w:val="Strong"/>
    <w:basedOn w:val="Fuentedeprrafopredeter"/>
    <w:uiPriority w:val="22"/>
    <w:qFormat/>
    <w:rsid w:val="00793762"/>
    <w:rPr>
      <w:b/>
      <w:bCs/>
    </w:rPr>
  </w:style>
  <w:style w:type="character" w:customStyle="1" w:styleId="element-invisible">
    <w:name w:val="element-invisible"/>
    <w:basedOn w:val="Fuentedeprrafopredeter"/>
    <w:rsid w:val="00793762"/>
  </w:style>
  <w:style w:type="paragraph" w:styleId="Textonotapie">
    <w:name w:val="footnote text"/>
    <w:basedOn w:val="Normal"/>
    <w:link w:val="TextonotapieCar"/>
    <w:uiPriority w:val="99"/>
    <w:unhideWhenUsed/>
    <w:rsid w:val="00793762"/>
    <w:rPr>
      <w:rFonts w:ascii="Times New Roman" w:eastAsia="Times New Roman" w:hAnsi="Times New Roman" w:cs="Times New Roman"/>
      <w:kern w:val="0"/>
      <w:sz w:val="20"/>
      <w:szCs w:val="20"/>
      <w:lang w:val="es-CR" w:eastAsia="es-MX"/>
      <w14:ligatures w14:val="none"/>
    </w:rPr>
  </w:style>
  <w:style w:type="character" w:customStyle="1" w:styleId="TextonotapieCar">
    <w:name w:val="Texto nota pie Car"/>
    <w:basedOn w:val="Fuentedeprrafopredeter"/>
    <w:link w:val="Textonotapie"/>
    <w:uiPriority w:val="99"/>
    <w:rsid w:val="00793762"/>
    <w:rPr>
      <w:rFonts w:ascii="Times New Roman" w:eastAsia="Times New Roman" w:hAnsi="Times New Roman" w:cs="Times New Roman"/>
      <w:kern w:val="0"/>
      <w:sz w:val="20"/>
      <w:szCs w:val="20"/>
      <w:lang w:eastAsia="es-MX"/>
      <w14:ligatures w14:val="none"/>
    </w:rPr>
  </w:style>
  <w:style w:type="character" w:styleId="Refdenotaalpie">
    <w:name w:val="footnote reference"/>
    <w:basedOn w:val="Fuentedeprrafopredeter"/>
    <w:uiPriority w:val="99"/>
    <w:semiHidden/>
    <w:unhideWhenUsed/>
    <w:rsid w:val="00793762"/>
    <w:rPr>
      <w:vertAlign w:val="superscript"/>
    </w:rPr>
  </w:style>
  <w:style w:type="character" w:customStyle="1" w:styleId="apple-converted-space">
    <w:name w:val="apple-converted-space"/>
    <w:basedOn w:val="Fuentedeprrafopredeter"/>
    <w:rsid w:val="00793762"/>
  </w:style>
  <w:style w:type="character" w:styleId="Hipervnculovisitado">
    <w:name w:val="FollowedHyperlink"/>
    <w:basedOn w:val="Fuentedeprrafopredeter"/>
    <w:uiPriority w:val="99"/>
    <w:semiHidden/>
    <w:unhideWhenUsed/>
    <w:rsid w:val="00793762"/>
    <w:rPr>
      <w:color w:val="954F72" w:themeColor="followedHyperlink"/>
      <w:u w:val="single"/>
    </w:rPr>
  </w:style>
  <w:style w:type="paragraph" w:styleId="Textoindependiente">
    <w:name w:val="Body Text"/>
    <w:basedOn w:val="Normal"/>
    <w:link w:val="TextoindependienteCar"/>
    <w:uiPriority w:val="1"/>
    <w:qFormat/>
    <w:rsid w:val="00793762"/>
    <w:pPr>
      <w:widowControl w:val="0"/>
      <w:autoSpaceDE w:val="0"/>
      <w:autoSpaceDN w:val="0"/>
    </w:pPr>
    <w:rPr>
      <w:rFonts w:ascii="Arial MT" w:eastAsia="Arial MT" w:hAnsi="Arial MT" w:cs="Arial MT"/>
      <w:kern w:val="0"/>
      <w:sz w:val="19"/>
      <w:szCs w:val="19"/>
      <w:lang w:val="es-ES" w:eastAsia="es-MX"/>
      <w14:ligatures w14:val="none"/>
    </w:rPr>
  </w:style>
  <w:style w:type="character" w:customStyle="1" w:styleId="TextoindependienteCar">
    <w:name w:val="Texto independiente Car"/>
    <w:basedOn w:val="Fuentedeprrafopredeter"/>
    <w:link w:val="Textoindependiente"/>
    <w:uiPriority w:val="1"/>
    <w:rsid w:val="00793762"/>
    <w:rPr>
      <w:rFonts w:ascii="Arial MT" w:eastAsia="Arial MT" w:hAnsi="Arial MT" w:cs="Arial MT"/>
      <w:kern w:val="0"/>
      <w:sz w:val="19"/>
      <w:szCs w:val="19"/>
      <w:lang w:val="es-ES" w:eastAsia="es-MX"/>
      <w14:ligatures w14:val="none"/>
    </w:rPr>
  </w:style>
  <w:style w:type="paragraph" w:styleId="Sinespaciado">
    <w:name w:val="No Spacing"/>
    <w:uiPriority w:val="1"/>
    <w:qFormat/>
    <w:rsid w:val="00793762"/>
    <w:rPr>
      <w:lang w:val="es-ES_tradnl"/>
    </w:rPr>
  </w:style>
  <w:style w:type="paragraph" w:customStyle="1" w:styleId="Cuadrculaclara-nfasis32">
    <w:name w:val="Cuadrícula clara - Énfasis 32"/>
    <w:basedOn w:val="Normal"/>
    <w:uiPriority w:val="34"/>
    <w:qFormat/>
    <w:rsid w:val="00793762"/>
    <w:pPr>
      <w:spacing w:after="200" w:line="276" w:lineRule="auto"/>
      <w:ind w:left="720"/>
      <w:contextualSpacing/>
    </w:pPr>
    <w:rPr>
      <w:rFonts w:ascii="Calibri" w:eastAsia="Calibri" w:hAnsi="Calibri" w:cs="Times New Roman"/>
      <w:kern w:val="0"/>
      <w:sz w:val="22"/>
      <w:szCs w:val="22"/>
      <w:lang w:val="es-CR" w:eastAsia="es-MX"/>
      <w14:ligatures w14:val="none"/>
    </w:rPr>
  </w:style>
  <w:style w:type="paragraph" w:customStyle="1" w:styleId="Cuadrculaclara-nfasis31">
    <w:name w:val="Cuadrícula clara - Énfasis 31"/>
    <w:basedOn w:val="Normal"/>
    <w:uiPriority w:val="34"/>
    <w:qFormat/>
    <w:rsid w:val="00793762"/>
    <w:pPr>
      <w:spacing w:after="200" w:line="276" w:lineRule="auto"/>
      <w:ind w:left="720"/>
      <w:contextualSpacing/>
    </w:pPr>
    <w:rPr>
      <w:rFonts w:ascii="Calibri" w:eastAsia="Calibri" w:hAnsi="Calibri" w:cs="Times New Roman"/>
      <w:kern w:val="0"/>
      <w:sz w:val="22"/>
      <w:szCs w:val="22"/>
      <w:lang w:val="es-CR" w:eastAsia="es-MX"/>
      <w14:ligatures w14:val="none"/>
    </w:rPr>
  </w:style>
  <w:style w:type="paragraph" w:styleId="Subttulo">
    <w:name w:val="Subtitle"/>
    <w:basedOn w:val="Normal"/>
    <w:next w:val="Normal"/>
    <w:link w:val="SubttuloCar"/>
    <w:uiPriority w:val="11"/>
    <w:qFormat/>
    <w:rsid w:val="00793762"/>
    <w:pPr>
      <w:spacing w:after="60"/>
      <w:jc w:val="center"/>
      <w:outlineLvl w:val="1"/>
    </w:pPr>
    <w:rPr>
      <w:rFonts w:ascii="Calibri" w:eastAsia="MS Gothic" w:hAnsi="Calibri" w:cs="Times New Roman"/>
      <w:kern w:val="0"/>
      <w:lang w:val="x-none" w:eastAsia="x-none"/>
      <w14:ligatures w14:val="none"/>
    </w:rPr>
  </w:style>
  <w:style w:type="character" w:customStyle="1" w:styleId="SubttuloCar">
    <w:name w:val="Subtítulo Car"/>
    <w:basedOn w:val="Fuentedeprrafopredeter"/>
    <w:link w:val="Subttulo"/>
    <w:uiPriority w:val="11"/>
    <w:rsid w:val="00793762"/>
    <w:rPr>
      <w:rFonts w:ascii="Calibri" w:eastAsia="MS Gothic" w:hAnsi="Calibri" w:cs="Times New Roman"/>
      <w:kern w:val="0"/>
      <w:lang w:val="x-none" w:eastAsia="x-none"/>
      <w14:ligatures w14:val="none"/>
    </w:rPr>
  </w:style>
  <w:style w:type="paragraph" w:customStyle="1" w:styleId="ProyectoT4">
    <w:name w:val="Proyecto T 4"/>
    <w:basedOn w:val="Normal"/>
    <w:autoRedefine/>
    <w:qFormat/>
    <w:rsid w:val="00793762"/>
    <w:pPr>
      <w:numPr>
        <w:ilvl w:val="1"/>
        <w:numId w:val="8"/>
      </w:numPr>
      <w:shd w:val="clear" w:color="auto" w:fill="D0CECE" w:themeFill="background2" w:themeFillShade="E6"/>
      <w:spacing w:after="240" w:line="360" w:lineRule="auto"/>
      <w:jc w:val="both"/>
    </w:pPr>
    <w:rPr>
      <w:rFonts w:ascii="Times New Roman" w:eastAsia="Times New Roman" w:hAnsi="Times New Roman" w:cs="Times New Roman"/>
      <w:bCs/>
      <w:kern w:val="0"/>
      <w:lang w:val="es-ES" w:eastAsia="es-ES_tradnl"/>
      <w14:ligatures w14:val="none"/>
    </w:rPr>
  </w:style>
  <w:style w:type="paragraph" w:customStyle="1" w:styleId="pa6">
    <w:name w:val="pa6"/>
    <w:basedOn w:val="Normal"/>
    <w:rsid w:val="00793762"/>
    <w:pPr>
      <w:spacing w:before="100" w:beforeAutospacing="1" w:after="100" w:afterAutospacing="1"/>
    </w:pPr>
    <w:rPr>
      <w:rFonts w:ascii="Times New Roman" w:eastAsia="Times New Roman" w:hAnsi="Times New Roman" w:cs="Times New Roman"/>
      <w:kern w:val="0"/>
      <w:lang w:val="es-CR" w:eastAsia="es-MX"/>
      <w14:ligatures w14:val="none"/>
    </w:rPr>
  </w:style>
  <w:style w:type="paragraph" w:customStyle="1" w:styleId="pa7">
    <w:name w:val="pa7"/>
    <w:basedOn w:val="Normal"/>
    <w:rsid w:val="00793762"/>
    <w:pPr>
      <w:spacing w:before="100" w:beforeAutospacing="1" w:after="100" w:afterAutospacing="1"/>
    </w:pPr>
    <w:rPr>
      <w:rFonts w:ascii="Times New Roman" w:eastAsia="Times New Roman" w:hAnsi="Times New Roman" w:cs="Times New Roman"/>
      <w:kern w:val="0"/>
      <w:lang w:val="es-CR" w:eastAsia="es-MX"/>
      <w14:ligatures w14:val="none"/>
    </w:rPr>
  </w:style>
  <w:style w:type="character" w:customStyle="1" w:styleId="a4">
    <w:name w:val="a4"/>
    <w:basedOn w:val="Fuentedeprrafopredeter"/>
    <w:rsid w:val="00793762"/>
  </w:style>
  <w:style w:type="paragraph" w:customStyle="1" w:styleId="pa8">
    <w:name w:val="pa8"/>
    <w:basedOn w:val="Normal"/>
    <w:rsid w:val="00793762"/>
    <w:pPr>
      <w:spacing w:before="100" w:beforeAutospacing="1" w:after="100" w:afterAutospacing="1"/>
    </w:pPr>
    <w:rPr>
      <w:rFonts w:ascii="Times New Roman" w:eastAsia="Times New Roman" w:hAnsi="Times New Roman" w:cs="Times New Roman"/>
      <w:kern w:val="0"/>
      <w:lang w:val="es-CR" w:eastAsia="es-MX"/>
      <w14:ligatures w14:val="none"/>
    </w:rPr>
  </w:style>
  <w:style w:type="character" w:customStyle="1" w:styleId="spelle">
    <w:name w:val="spelle"/>
    <w:basedOn w:val="Fuentedeprrafopredeter"/>
    <w:rsid w:val="00793762"/>
  </w:style>
  <w:style w:type="character" w:styleId="nfasis">
    <w:name w:val="Emphasis"/>
    <w:basedOn w:val="Fuentedeprrafopredeter"/>
    <w:uiPriority w:val="20"/>
    <w:qFormat/>
    <w:rsid w:val="00793762"/>
    <w:rPr>
      <w:i/>
      <w:iCs/>
    </w:rPr>
  </w:style>
  <w:style w:type="paragraph" w:customStyle="1" w:styleId="subtitulo-documento">
    <w:name w:val="subtitulo-documento"/>
    <w:basedOn w:val="Normal"/>
    <w:rsid w:val="00793762"/>
    <w:pPr>
      <w:spacing w:before="100" w:beforeAutospacing="1" w:after="100" w:afterAutospacing="1"/>
    </w:pPr>
    <w:rPr>
      <w:rFonts w:ascii="Times New Roman" w:eastAsia="Times New Roman" w:hAnsi="Times New Roman" w:cs="Times New Roman"/>
      <w:kern w:val="0"/>
      <w:lang w:val="es-CR" w:eastAsia="es-MX"/>
      <w14:ligatures w14:val="none"/>
    </w:rPr>
  </w:style>
  <w:style w:type="paragraph" w:customStyle="1" w:styleId="ng-scope">
    <w:name w:val="ng-scope"/>
    <w:basedOn w:val="Normal"/>
    <w:rsid w:val="00793762"/>
    <w:pPr>
      <w:spacing w:before="100" w:beforeAutospacing="1" w:after="100" w:afterAutospacing="1"/>
    </w:pPr>
    <w:rPr>
      <w:rFonts w:ascii="Times New Roman" w:eastAsia="Times New Roman" w:hAnsi="Times New Roman" w:cs="Times New Roman"/>
      <w:kern w:val="0"/>
      <w:lang w:val="es-CR" w:eastAsia="es-MX"/>
      <w14:ligatures w14:val="none"/>
    </w:rPr>
  </w:style>
  <w:style w:type="character" w:customStyle="1" w:styleId="informacion-subtitulo">
    <w:name w:val="informacion-subtitulo"/>
    <w:basedOn w:val="Fuentedeprrafopredeter"/>
    <w:rsid w:val="00793762"/>
  </w:style>
  <w:style w:type="character" w:customStyle="1" w:styleId="ng-binding">
    <w:name w:val="ng-binding"/>
    <w:basedOn w:val="Fuentedeprrafopredeter"/>
    <w:rsid w:val="00793762"/>
  </w:style>
  <w:style w:type="character" w:customStyle="1" w:styleId="Mencinsinresolver1">
    <w:name w:val="Mención sin resolver1"/>
    <w:basedOn w:val="Fuentedeprrafopredeter"/>
    <w:uiPriority w:val="99"/>
    <w:semiHidden/>
    <w:unhideWhenUsed/>
    <w:rsid w:val="00793762"/>
    <w:rPr>
      <w:color w:val="605E5C"/>
      <w:shd w:val="clear" w:color="auto" w:fill="E1DFDD"/>
    </w:rPr>
  </w:style>
  <w:style w:type="character" w:customStyle="1" w:styleId="maintextbold1">
    <w:name w:val="maintextbold1"/>
    <w:basedOn w:val="Fuentedeprrafopredeter"/>
    <w:rsid w:val="00793762"/>
  </w:style>
  <w:style w:type="paragraph" w:styleId="Revisin">
    <w:name w:val="Revision"/>
    <w:hidden/>
    <w:uiPriority w:val="99"/>
    <w:semiHidden/>
    <w:rsid w:val="00793762"/>
    <w:rPr>
      <w:rFonts w:ascii="Times New Roman" w:eastAsia="Times New Roman" w:hAnsi="Times New Roman" w:cs="Times New Roman"/>
      <w:kern w:val="0"/>
      <w14:ligatures w14:val="none"/>
    </w:rPr>
  </w:style>
  <w:style w:type="character" w:styleId="Nmerodepgina">
    <w:name w:val="page number"/>
    <w:basedOn w:val="Fuentedeprrafopredeter"/>
    <w:uiPriority w:val="99"/>
    <w:semiHidden/>
    <w:unhideWhenUsed/>
    <w:rsid w:val="00793762"/>
  </w:style>
  <w:style w:type="table" w:styleId="Tablaconcuadrcula1clara-nfasis1">
    <w:name w:val="Grid Table 1 Light Accent 1"/>
    <w:basedOn w:val="Tablanormal"/>
    <w:uiPriority w:val="46"/>
    <w:rsid w:val="0079376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793762"/>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fa">
    <w:name w:val="Bibliography"/>
    <w:basedOn w:val="Normal"/>
    <w:next w:val="Normal"/>
    <w:uiPriority w:val="37"/>
    <w:semiHidden/>
    <w:unhideWhenUsed/>
    <w:rsid w:val="00BF625B"/>
  </w:style>
  <w:style w:type="character" w:customStyle="1" w:styleId="Mencinsinresolver2">
    <w:name w:val="Mención sin resolver2"/>
    <w:basedOn w:val="Fuentedeprrafopredeter"/>
    <w:uiPriority w:val="99"/>
    <w:semiHidden/>
    <w:unhideWhenUsed/>
    <w:rsid w:val="001841C6"/>
    <w:rPr>
      <w:color w:val="605E5C"/>
      <w:shd w:val="clear" w:color="auto" w:fill="E1DFDD"/>
    </w:rPr>
  </w:style>
  <w:style w:type="paragraph" w:customStyle="1" w:styleId="Listavistosa-nfasis11">
    <w:name w:val="Lista vistosa - Énfasis 11"/>
    <w:basedOn w:val="Normal"/>
    <w:uiPriority w:val="34"/>
    <w:qFormat/>
    <w:rsid w:val="006271AE"/>
    <w:pPr>
      <w:ind w:left="720"/>
      <w:contextualSpacing/>
    </w:pPr>
    <w:rPr>
      <w:rFonts w:ascii="Times New Roman" w:eastAsia="Times New Roman" w:hAnsi="Times New Roman" w:cs="Times New Roman"/>
      <w:kern w:val="0"/>
      <w:lang w:val="es-ES" w:eastAsia="es-ES"/>
      <w14:ligatures w14:val="none"/>
    </w:rPr>
  </w:style>
  <w:style w:type="character" w:customStyle="1" w:styleId="PrrafodelistaCar">
    <w:name w:val="Párrafo de lista Car"/>
    <w:aliases w:val="List Paragraph1 Car,titulo 5 Car,3 Car"/>
    <w:link w:val="Prrafodelista"/>
    <w:uiPriority w:val="34"/>
    <w:rsid w:val="007821E8"/>
    <w:rPr>
      <w:lang w:val="es-ES_tradnl"/>
    </w:rPr>
  </w:style>
  <w:style w:type="character" w:customStyle="1" w:styleId="Mencinsinresolver3">
    <w:name w:val="Mención sin resolver3"/>
    <w:basedOn w:val="Fuentedeprrafopredeter"/>
    <w:uiPriority w:val="99"/>
    <w:semiHidden/>
    <w:unhideWhenUsed/>
    <w:rsid w:val="00A51108"/>
    <w:rPr>
      <w:color w:val="605E5C"/>
      <w:shd w:val="clear" w:color="auto" w:fill="E1DFDD"/>
    </w:rPr>
  </w:style>
  <w:style w:type="paragraph" w:styleId="Descripcin">
    <w:name w:val="caption"/>
    <w:basedOn w:val="Normal"/>
    <w:next w:val="Normal"/>
    <w:autoRedefine/>
    <w:uiPriority w:val="35"/>
    <w:unhideWhenUsed/>
    <w:qFormat/>
    <w:rsid w:val="0046290F"/>
    <w:pPr>
      <w:keepNext/>
      <w:spacing w:after="200"/>
      <w:jc w:val="center"/>
    </w:pPr>
    <w:rPr>
      <w:rFonts w:eastAsia="Times New Roman" w:cstheme="minorHAnsi"/>
      <w:b/>
      <w:bCs/>
      <w:kern w:val="0"/>
      <w:lang w:val="es-CR" w:eastAsia="es-MX"/>
      <w14:ligatures w14:val="none"/>
    </w:rPr>
  </w:style>
  <w:style w:type="paragraph" w:styleId="Tabladeilustraciones">
    <w:name w:val="table of figures"/>
    <w:basedOn w:val="Normal"/>
    <w:next w:val="Normal"/>
    <w:uiPriority w:val="99"/>
    <w:unhideWhenUsed/>
    <w:rsid w:val="008F14EF"/>
    <w:pPr>
      <w:ind w:left="480" w:hanging="480"/>
    </w:pPr>
    <w:rPr>
      <w:rFonts w:cstheme="minorHAnsi"/>
      <w:smallCaps/>
      <w:sz w:val="20"/>
      <w:szCs w:val="20"/>
    </w:rPr>
  </w:style>
  <w:style w:type="paragraph" w:styleId="TDC3">
    <w:name w:val="toc 3"/>
    <w:basedOn w:val="Normal"/>
    <w:next w:val="Normal"/>
    <w:autoRedefine/>
    <w:uiPriority w:val="39"/>
    <w:unhideWhenUsed/>
    <w:rsid w:val="0039212F"/>
    <w:pPr>
      <w:spacing w:after="100" w:line="259" w:lineRule="auto"/>
      <w:ind w:left="440"/>
    </w:pPr>
    <w:rPr>
      <w:rFonts w:eastAsiaTheme="minorEastAsia"/>
      <w:kern w:val="0"/>
      <w:sz w:val="22"/>
      <w:szCs w:val="22"/>
      <w:lang w:val="es-CR" w:eastAsia="es-CR"/>
      <w14:ligatures w14:val="none"/>
    </w:rPr>
  </w:style>
  <w:style w:type="paragraph" w:styleId="TDC4">
    <w:name w:val="toc 4"/>
    <w:basedOn w:val="Normal"/>
    <w:next w:val="Normal"/>
    <w:autoRedefine/>
    <w:uiPriority w:val="39"/>
    <w:unhideWhenUsed/>
    <w:rsid w:val="0039212F"/>
    <w:pPr>
      <w:spacing w:after="100" w:line="259" w:lineRule="auto"/>
      <w:ind w:left="660"/>
    </w:pPr>
    <w:rPr>
      <w:rFonts w:eastAsiaTheme="minorEastAsia"/>
      <w:kern w:val="0"/>
      <w:sz w:val="22"/>
      <w:szCs w:val="22"/>
      <w:lang w:val="es-CR" w:eastAsia="es-CR"/>
      <w14:ligatures w14:val="none"/>
    </w:rPr>
  </w:style>
  <w:style w:type="paragraph" w:styleId="TDC5">
    <w:name w:val="toc 5"/>
    <w:basedOn w:val="Normal"/>
    <w:next w:val="Normal"/>
    <w:autoRedefine/>
    <w:uiPriority w:val="39"/>
    <w:unhideWhenUsed/>
    <w:rsid w:val="0039212F"/>
    <w:pPr>
      <w:spacing w:after="100" w:line="259" w:lineRule="auto"/>
      <w:ind w:left="880"/>
    </w:pPr>
    <w:rPr>
      <w:rFonts w:eastAsiaTheme="minorEastAsia"/>
      <w:kern w:val="0"/>
      <w:sz w:val="22"/>
      <w:szCs w:val="22"/>
      <w:lang w:val="es-CR" w:eastAsia="es-CR"/>
      <w14:ligatures w14:val="none"/>
    </w:rPr>
  </w:style>
  <w:style w:type="paragraph" w:styleId="TDC6">
    <w:name w:val="toc 6"/>
    <w:basedOn w:val="Normal"/>
    <w:next w:val="Normal"/>
    <w:autoRedefine/>
    <w:uiPriority w:val="39"/>
    <w:unhideWhenUsed/>
    <w:rsid w:val="0039212F"/>
    <w:pPr>
      <w:spacing w:after="100" w:line="259" w:lineRule="auto"/>
      <w:ind w:left="1100"/>
    </w:pPr>
    <w:rPr>
      <w:rFonts w:eastAsiaTheme="minorEastAsia"/>
      <w:kern w:val="0"/>
      <w:sz w:val="22"/>
      <w:szCs w:val="22"/>
      <w:lang w:val="es-CR" w:eastAsia="es-CR"/>
      <w14:ligatures w14:val="none"/>
    </w:rPr>
  </w:style>
  <w:style w:type="paragraph" w:styleId="TDC7">
    <w:name w:val="toc 7"/>
    <w:basedOn w:val="Normal"/>
    <w:next w:val="Normal"/>
    <w:autoRedefine/>
    <w:uiPriority w:val="39"/>
    <w:unhideWhenUsed/>
    <w:rsid w:val="0039212F"/>
    <w:pPr>
      <w:spacing w:after="100" w:line="259" w:lineRule="auto"/>
      <w:ind w:left="1320"/>
    </w:pPr>
    <w:rPr>
      <w:rFonts w:eastAsiaTheme="minorEastAsia"/>
      <w:kern w:val="0"/>
      <w:sz w:val="22"/>
      <w:szCs w:val="22"/>
      <w:lang w:val="es-CR" w:eastAsia="es-CR"/>
      <w14:ligatures w14:val="none"/>
    </w:rPr>
  </w:style>
  <w:style w:type="paragraph" w:styleId="TDC8">
    <w:name w:val="toc 8"/>
    <w:basedOn w:val="Normal"/>
    <w:next w:val="Normal"/>
    <w:autoRedefine/>
    <w:uiPriority w:val="39"/>
    <w:unhideWhenUsed/>
    <w:rsid w:val="0039212F"/>
    <w:pPr>
      <w:spacing w:after="100" w:line="259" w:lineRule="auto"/>
      <w:ind w:left="1540"/>
    </w:pPr>
    <w:rPr>
      <w:rFonts w:eastAsiaTheme="minorEastAsia"/>
      <w:kern w:val="0"/>
      <w:sz w:val="22"/>
      <w:szCs w:val="22"/>
      <w:lang w:val="es-CR" w:eastAsia="es-CR"/>
      <w14:ligatures w14:val="none"/>
    </w:rPr>
  </w:style>
  <w:style w:type="paragraph" w:styleId="TDC9">
    <w:name w:val="toc 9"/>
    <w:basedOn w:val="Normal"/>
    <w:next w:val="Normal"/>
    <w:autoRedefine/>
    <w:uiPriority w:val="39"/>
    <w:unhideWhenUsed/>
    <w:rsid w:val="0039212F"/>
    <w:pPr>
      <w:spacing w:after="100" w:line="259" w:lineRule="auto"/>
      <w:ind w:left="1760"/>
    </w:pPr>
    <w:rPr>
      <w:rFonts w:eastAsiaTheme="minorEastAsia"/>
      <w:kern w:val="0"/>
      <w:sz w:val="22"/>
      <w:szCs w:val="22"/>
      <w:lang w:val="es-CR" w:eastAsia="es-CR"/>
      <w14:ligatures w14:val="none"/>
    </w:rPr>
  </w:style>
  <w:style w:type="character" w:styleId="Mencinsinresolver">
    <w:name w:val="Unresolved Mention"/>
    <w:basedOn w:val="Fuentedeprrafopredeter"/>
    <w:uiPriority w:val="99"/>
    <w:semiHidden/>
    <w:unhideWhenUsed/>
    <w:rsid w:val="005E0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44963">
      <w:bodyDiv w:val="1"/>
      <w:marLeft w:val="0"/>
      <w:marRight w:val="0"/>
      <w:marTop w:val="0"/>
      <w:marBottom w:val="0"/>
      <w:divBdr>
        <w:top w:val="none" w:sz="0" w:space="0" w:color="auto"/>
        <w:left w:val="none" w:sz="0" w:space="0" w:color="auto"/>
        <w:bottom w:val="none" w:sz="0" w:space="0" w:color="auto"/>
        <w:right w:val="none" w:sz="0" w:space="0" w:color="auto"/>
      </w:divBdr>
      <w:divsChild>
        <w:div w:id="611940734">
          <w:marLeft w:val="0"/>
          <w:marRight w:val="0"/>
          <w:marTop w:val="0"/>
          <w:marBottom w:val="0"/>
          <w:divBdr>
            <w:top w:val="none" w:sz="0" w:space="0" w:color="auto"/>
            <w:left w:val="none" w:sz="0" w:space="0" w:color="auto"/>
            <w:bottom w:val="none" w:sz="0" w:space="0" w:color="auto"/>
            <w:right w:val="none" w:sz="0" w:space="0" w:color="auto"/>
          </w:divBdr>
          <w:divsChild>
            <w:div w:id="1585528067">
              <w:marLeft w:val="0"/>
              <w:marRight w:val="0"/>
              <w:marTop w:val="0"/>
              <w:marBottom w:val="0"/>
              <w:divBdr>
                <w:top w:val="none" w:sz="0" w:space="0" w:color="auto"/>
                <w:left w:val="none" w:sz="0" w:space="0" w:color="auto"/>
                <w:bottom w:val="none" w:sz="0" w:space="0" w:color="auto"/>
                <w:right w:val="none" w:sz="0" w:space="0" w:color="auto"/>
              </w:divBdr>
              <w:divsChild>
                <w:div w:id="12970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7307">
      <w:bodyDiv w:val="1"/>
      <w:marLeft w:val="0"/>
      <w:marRight w:val="0"/>
      <w:marTop w:val="0"/>
      <w:marBottom w:val="0"/>
      <w:divBdr>
        <w:top w:val="none" w:sz="0" w:space="0" w:color="auto"/>
        <w:left w:val="none" w:sz="0" w:space="0" w:color="auto"/>
        <w:bottom w:val="none" w:sz="0" w:space="0" w:color="auto"/>
        <w:right w:val="none" w:sz="0" w:space="0" w:color="auto"/>
      </w:divBdr>
    </w:div>
    <w:div w:id="227769333">
      <w:bodyDiv w:val="1"/>
      <w:marLeft w:val="0"/>
      <w:marRight w:val="0"/>
      <w:marTop w:val="0"/>
      <w:marBottom w:val="0"/>
      <w:divBdr>
        <w:top w:val="none" w:sz="0" w:space="0" w:color="auto"/>
        <w:left w:val="none" w:sz="0" w:space="0" w:color="auto"/>
        <w:bottom w:val="none" w:sz="0" w:space="0" w:color="auto"/>
        <w:right w:val="none" w:sz="0" w:space="0" w:color="auto"/>
      </w:divBdr>
      <w:divsChild>
        <w:div w:id="1987396526">
          <w:marLeft w:val="0"/>
          <w:marRight w:val="0"/>
          <w:marTop w:val="0"/>
          <w:marBottom w:val="0"/>
          <w:divBdr>
            <w:top w:val="none" w:sz="0" w:space="0" w:color="auto"/>
            <w:left w:val="none" w:sz="0" w:space="0" w:color="auto"/>
            <w:bottom w:val="none" w:sz="0" w:space="0" w:color="auto"/>
            <w:right w:val="none" w:sz="0" w:space="0" w:color="auto"/>
          </w:divBdr>
          <w:divsChild>
            <w:div w:id="778333572">
              <w:marLeft w:val="0"/>
              <w:marRight w:val="0"/>
              <w:marTop w:val="0"/>
              <w:marBottom w:val="0"/>
              <w:divBdr>
                <w:top w:val="none" w:sz="0" w:space="0" w:color="auto"/>
                <w:left w:val="none" w:sz="0" w:space="0" w:color="auto"/>
                <w:bottom w:val="none" w:sz="0" w:space="0" w:color="auto"/>
                <w:right w:val="none" w:sz="0" w:space="0" w:color="auto"/>
              </w:divBdr>
              <w:divsChild>
                <w:div w:id="13543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5606">
          <w:marLeft w:val="0"/>
          <w:marRight w:val="0"/>
          <w:marTop w:val="0"/>
          <w:marBottom w:val="0"/>
          <w:divBdr>
            <w:top w:val="none" w:sz="0" w:space="0" w:color="auto"/>
            <w:left w:val="none" w:sz="0" w:space="0" w:color="auto"/>
            <w:bottom w:val="none" w:sz="0" w:space="0" w:color="auto"/>
            <w:right w:val="none" w:sz="0" w:space="0" w:color="auto"/>
          </w:divBdr>
          <w:divsChild>
            <w:div w:id="1951430060">
              <w:marLeft w:val="0"/>
              <w:marRight w:val="0"/>
              <w:marTop w:val="0"/>
              <w:marBottom w:val="0"/>
              <w:divBdr>
                <w:top w:val="none" w:sz="0" w:space="0" w:color="auto"/>
                <w:left w:val="none" w:sz="0" w:space="0" w:color="auto"/>
                <w:bottom w:val="none" w:sz="0" w:space="0" w:color="auto"/>
                <w:right w:val="none" w:sz="0" w:space="0" w:color="auto"/>
              </w:divBdr>
              <w:divsChild>
                <w:div w:id="2822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8131">
      <w:bodyDiv w:val="1"/>
      <w:marLeft w:val="0"/>
      <w:marRight w:val="0"/>
      <w:marTop w:val="0"/>
      <w:marBottom w:val="0"/>
      <w:divBdr>
        <w:top w:val="none" w:sz="0" w:space="0" w:color="auto"/>
        <w:left w:val="none" w:sz="0" w:space="0" w:color="auto"/>
        <w:bottom w:val="none" w:sz="0" w:space="0" w:color="auto"/>
        <w:right w:val="none" w:sz="0" w:space="0" w:color="auto"/>
      </w:divBdr>
    </w:div>
    <w:div w:id="240255160">
      <w:bodyDiv w:val="1"/>
      <w:marLeft w:val="0"/>
      <w:marRight w:val="0"/>
      <w:marTop w:val="0"/>
      <w:marBottom w:val="0"/>
      <w:divBdr>
        <w:top w:val="none" w:sz="0" w:space="0" w:color="auto"/>
        <w:left w:val="none" w:sz="0" w:space="0" w:color="auto"/>
        <w:bottom w:val="none" w:sz="0" w:space="0" w:color="auto"/>
        <w:right w:val="none" w:sz="0" w:space="0" w:color="auto"/>
      </w:divBdr>
      <w:divsChild>
        <w:div w:id="320961357">
          <w:marLeft w:val="0"/>
          <w:marRight w:val="0"/>
          <w:marTop w:val="0"/>
          <w:marBottom w:val="0"/>
          <w:divBdr>
            <w:top w:val="none" w:sz="0" w:space="0" w:color="auto"/>
            <w:left w:val="none" w:sz="0" w:space="0" w:color="auto"/>
            <w:bottom w:val="none" w:sz="0" w:space="0" w:color="auto"/>
            <w:right w:val="none" w:sz="0" w:space="0" w:color="auto"/>
          </w:divBdr>
          <w:divsChild>
            <w:div w:id="264390238">
              <w:marLeft w:val="0"/>
              <w:marRight w:val="0"/>
              <w:marTop w:val="0"/>
              <w:marBottom w:val="0"/>
              <w:divBdr>
                <w:top w:val="none" w:sz="0" w:space="0" w:color="auto"/>
                <w:left w:val="none" w:sz="0" w:space="0" w:color="auto"/>
                <w:bottom w:val="none" w:sz="0" w:space="0" w:color="auto"/>
                <w:right w:val="none" w:sz="0" w:space="0" w:color="auto"/>
              </w:divBdr>
              <w:divsChild>
                <w:div w:id="66940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5083">
          <w:marLeft w:val="0"/>
          <w:marRight w:val="0"/>
          <w:marTop w:val="0"/>
          <w:marBottom w:val="0"/>
          <w:divBdr>
            <w:top w:val="none" w:sz="0" w:space="0" w:color="auto"/>
            <w:left w:val="none" w:sz="0" w:space="0" w:color="auto"/>
            <w:bottom w:val="none" w:sz="0" w:space="0" w:color="auto"/>
            <w:right w:val="none" w:sz="0" w:space="0" w:color="auto"/>
          </w:divBdr>
          <w:divsChild>
            <w:div w:id="95028232">
              <w:marLeft w:val="0"/>
              <w:marRight w:val="0"/>
              <w:marTop w:val="0"/>
              <w:marBottom w:val="0"/>
              <w:divBdr>
                <w:top w:val="none" w:sz="0" w:space="0" w:color="auto"/>
                <w:left w:val="none" w:sz="0" w:space="0" w:color="auto"/>
                <w:bottom w:val="none" w:sz="0" w:space="0" w:color="auto"/>
                <w:right w:val="none" w:sz="0" w:space="0" w:color="auto"/>
              </w:divBdr>
              <w:divsChild>
                <w:div w:id="14010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2717">
          <w:marLeft w:val="0"/>
          <w:marRight w:val="0"/>
          <w:marTop w:val="0"/>
          <w:marBottom w:val="0"/>
          <w:divBdr>
            <w:top w:val="none" w:sz="0" w:space="0" w:color="auto"/>
            <w:left w:val="none" w:sz="0" w:space="0" w:color="auto"/>
            <w:bottom w:val="none" w:sz="0" w:space="0" w:color="auto"/>
            <w:right w:val="none" w:sz="0" w:space="0" w:color="auto"/>
          </w:divBdr>
          <w:divsChild>
            <w:div w:id="489949935">
              <w:marLeft w:val="0"/>
              <w:marRight w:val="0"/>
              <w:marTop w:val="0"/>
              <w:marBottom w:val="0"/>
              <w:divBdr>
                <w:top w:val="none" w:sz="0" w:space="0" w:color="auto"/>
                <w:left w:val="none" w:sz="0" w:space="0" w:color="auto"/>
                <w:bottom w:val="none" w:sz="0" w:space="0" w:color="auto"/>
                <w:right w:val="none" w:sz="0" w:space="0" w:color="auto"/>
              </w:divBdr>
              <w:divsChild>
                <w:div w:id="559942314">
                  <w:marLeft w:val="0"/>
                  <w:marRight w:val="0"/>
                  <w:marTop w:val="0"/>
                  <w:marBottom w:val="0"/>
                  <w:divBdr>
                    <w:top w:val="none" w:sz="0" w:space="0" w:color="auto"/>
                    <w:left w:val="none" w:sz="0" w:space="0" w:color="auto"/>
                    <w:bottom w:val="none" w:sz="0" w:space="0" w:color="auto"/>
                    <w:right w:val="none" w:sz="0" w:space="0" w:color="auto"/>
                  </w:divBdr>
                </w:div>
              </w:divsChild>
            </w:div>
            <w:div w:id="1669989424">
              <w:marLeft w:val="0"/>
              <w:marRight w:val="0"/>
              <w:marTop w:val="0"/>
              <w:marBottom w:val="0"/>
              <w:divBdr>
                <w:top w:val="none" w:sz="0" w:space="0" w:color="auto"/>
                <w:left w:val="none" w:sz="0" w:space="0" w:color="auto"/>
                <w:bottom w:val="none" w:sz="0" w:space="0" w:color="auto"/>
                <w:right w:val="none" w:sz="0" w:space="0" w:color="auto"/>
              </w:divBdr>
              <w:divsChild>
                <w:div w:id="1320042520">
                  <w:marLeft w:val="0"/>
                  <w:marRight w:val="0"/>
                  <w:marTop w:val="0"/>
                  <w:marBottom w:val="0"/>
                  <w:divBdr>
                    <w:top w:val="none" w:sz="0" w:space="0" w:color="auto"/>
                    <w:left w:val="none" w:sz="0" w:space="0" w:color="auto"/>
                    <w:bottom w:val="none" w:sz="0" w:space="0" w:color="auto"/>
                    <w:right w:val="none" w:sz="0" w:space="0" w:color="auto"/>
                  </w:divBdr>
                </w:div>
              </w:divsChild>
            </w:div>
            <w:div w:id="1883446391">
              <w:marLeft w:val="0"/>
              <w:marRight w:val="0"/>
              <w:marTop w:val="0"/>
              <w:marBottom w:val="0"/>
              <w:divBdr>
                <w:top w:val="none" w:sz="0" w:space="0" w:color="auto"/>
                <w:left w:val="none" w:sz="0" w:space="0" w:color="auto"/>
                <w:bottom w:val="none" w:sz="0" w:space="0" w:color="auto"/>
                <w:right w:val="none" w:sz="0" w:space="0" w:color="auto"/>
              </w:divBdr>
              <w:divsChild>
                <w:div w:id="154146046">
                  <w:marLeft w:val="0"/>
                  <w:marRight w:val="0"/>
                  <w:marTop w:val="0"/>
                  <w:marBottom w:val="0"/>
                  <w:divBdr>
                    <w:top w:val="none" w:sz="0" w:space="0" w:color="auto"/>
                    <w:left w:val="none" w:sz="0" w:space="0" w:color="auto"/>
                    <w:bottom w:val="none" w:sz="0" w:space="0" w:color="auto"/>
                    <w:right w:val="none" w:sz="0" w:space="0" w:color="auto"/>
                  </w:divBdr>
                </w:div>
              </w:divsChild>
            </w:div>
            <w:div w:id="2026705119">
              <w:marLeft w:val="0"/>
              <w:marRight w:val="0"/>
              <w:marTop w:val="0"/>
              <w:marBottom w:val="0"/>
              <w:divBdr>
                <w:top w:val="none" w:sz="0" w:space="0" w:color="auto"/>
                <w:left w:val="none" w:sz="0" w:space="0" w:color="auto"/>
                <w:bottom w:val="none" w:sz="0" w:space="0" w:color="auto"/>
                <w:right w:val="none" w:sz="0" w:space="0" w:color="auto"/>
              </w:divBdr>
              <w:divsChild>
                <w:div w:id="2487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79690">
      <w:bodyDiv w:val="1"/>
      <w:marLeft w:val="0"/>
      <w:marRight w:val="0"/>
      <w:marTop w:val="0"/>
      <w:marBottom w:val="0"/>
      <w:divBdr>
        <w:top w:val="none" w:sz="0" w:space="0" w:color="auto"/>
        <w:left w:val="none" w:sz="0" w:space="0" w:color="auto"/>
        <w:bottom w:val="none" w:sz="0" w:space="0" w:color="auto"/>
        <w:right w:val="none" w:sz="0" w:space="0" w:color="auto"/>
      </w:divBdr>
    </w:div>
    <w:div w:id="335034061">
      <w:bodyDiv w:val="1"/>
      <w:marLeft w:val="0"/>
      <w:marRight w:val="0"/>
      <w:marTop w:val="0"/>
      <w:marBottom w:val="0"/>
      <w:divBdr>
        <w:top w:val="none" w:sz="0" w:space="0" w:color="auto"/>
        <w:left w:val="none" w:sz="0" w:space="0" w:color="auto"/>
        <w:bottom w:val="none" w:sz="0" w:space="0" w:color="auto"/>
        <w:right w:val="none" w:sz="0" w:space="0" w:color="auto"/>
      </w:divBdr>
    </w:div>
    <w:div w:id="389305863">
      <w:bodyDiv w:val="1"/>
      <w:marLeft w:val="0"/>
      <w:marRight w:val="0"/>
      <w:marTop w:val="0"/>
      <w:marBottom w:val="0"/>
      <w:divBdr>
        <w:top w:val="none" w:sz="0" w:space="0" w:color="auto"/>
        <w:left w:val="none" w:sz="0" w:space="0" w:color="auto"/>
        <w:bottom w:val="none" w:sz="0" w:space="0" w:color="auto"/>
        <w:right w:val="none" w:sz="0" w:space="0" w:color="auto"/>
      </w:divBdr>
      <w:divsChild>
        <w:div w:id="2824945">
          <w:marLeft w:val="0"/>
          <w:marRight w:val="0"/>
          <w:marTop w:val="0"/>
          <w:marBottom w:val="0"/>
          <w:divBdr>
            <w:top w:val="none" w:sz="0" w:space="0" w:color="auto"/>
            <w:left w:val="none" w:sz="0" w:space="0" w:color="auto"/>
            <w:bottom w:val="none" w:sz="0" w:space="0" w:color="auto"/>
            <w:right w:val="none" w:sz="0" w:space="0" w:color="auto"/>
          </w:divBdr>
          <w:divsChild>
            <w:div w:id="990521553">
              <w:marLeft w:val="0"/>
              <w:marRight w:val="0"/>
              <w:marTop w:val="0"/>
              <w:marBottom w:val="0"/>
              <w:divBdr>
                <w:top w:val="none" w:sz="0" w:space="0" w:color="auto"/>
                <w:left w:val="none" w:sz="0" w:space="0" w:color="auto"/>
                <w:bottom w:val="none" w:sz="0" w:space="0" w:color="auto"/>
                <w:right w:val="none" w:sz="0" w:space="0" w:color="auto"/>
              </w:divBdr>
              <w:divsChild>
                <w:div w:id="554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385">
          <w:marLeft w:val="0"/>
          <w:marRight w:val="0"/>
          <w:marTop w:val="0"/>
          <w:marBottom w:val="0"/>
          <w:divBdr>
            <w:top w:val="none" w:sz="0" w:space="0" w:color="auto"/>
            <w:left w:val="none" w:sz="0" w:space="0" w:color="auto"/>
            <w:bottom w:val="none" w:sz="0" w:space="0" w:color="auto"/>
            <w:right w:val="none" w:sz="0" w:space="0" w:color="auto"/>
          </w:divBdr>
          <w:divsChild>
            <w:div w:id="1828352102">
              <w:marLeft w:val="0"/>
              <w:marRight w:val="0"/>
              <w:marTop w:val="0"/>
              <w:marBottom w:val="0"/>
              <w:divBdr>
                <w:top w:val="none" w:sz="0" w:space="0" w:color="auto"/>
                <w:left w:val="none" w:sz="0" w:space="0" w:color="auto"/>
                <w:bottom w:val="none" w:sz="0" w:space="0" w:color="auto"/>
                <w:right w:val="none" w:sz="0" w:space="0" w:color="auto"/>
              </w:divBdr>
              <w:divsChild>
                <w:div w:id="1232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5347">
      <w:bodyDiv w:val="1"/>
      <w:marLeft w:val="0"/>
      <w:marRight w:val="0"/>
      <w:marTop w:val="0"/>
      <w:marBottom w:val="0"/>
      <w:divBdr>
        <w:top w:val="none" w:sz="0" w:space="0" w:color="auto"/>
        <w:left w:val="none" w:sz="0" w:space="0" w:color="auto"/>
        <w:bottom w:val="none" w:sz="0" w:space="0" w:color="auto"/>
        <w:right w:val="none" w:sz="0" w:space="0" w:color="auto"/>
      </w:divBdr>
    </w:div>
    <w:div w:id="424957019">
      <w:bodyDiv w:val="1"/>
      <w:marLeft w:val="0"/>
      <w:marRight w:val="0"/>
      <w:marTop w:val="0"/>
      <w:marBottom w:val="0"/>
      <w:divBdr>
        <w:top w:val="none" w:sz="0" w:space="0" w:color="auto"/>
        <w:left w:val="none" w:sz="0" w:space="0" w:color="auto"/>
        <w:bottom w:val="none" w:sz="0" w:space="0" w:color="auto"/>
        <w:right w:val="none" w:sz="0" w:space="0" w:color="auto"/>
      </w:divBdr>
    </w:div>
    <w:div w:id="547036430">
      <w:bodyDiv w:val="1"/>
      <w:marLeft w:val="0"/>
      <w:marRight w:val="0"/>
      <w:marTop w:val="0"/>
      <w:marBottom w:val="0"/>
      <w:divBdr>
        <w:top w:val="none" w:sz="0" w:space="0" w:color="auto"/>
        <w:left w:val="none" w:sz="0" w:space="0" w:color="auto"/>
        <w:bottom w:val="none" w:sz="0" w:space="0" w:color="auto"/>
        <w:right w:val="none" w:sz="0" w:space="0" w:color="auto"/>
      </w:divBdr>
    </w:div>
    <w:div w:id="561063596">
      <w:bodyDiv w:val="1"/>
      <w:marLeft w:val="0"/>
      <w:marRight w:val="0"/>
      <w:marTop w:val="0"/>
      <w:marBottom w:val="0"/>
      <w:divBdr>
        <w:top w:val="none" w:sz="0" w:space="0" w:color="auto"/>
        <w:left w:val="none" w:sz="0" w:space="0" w:color="auto"/>
        <w:bottom w:val="none" w:sz="0" w:space="0" w:color="auto"/>
        <w:right w:val="none" w:sz="0" w:space="0" w:color="auto"/>
      </w:divBdr>
    </w:div>
    <w:div w:id="575941508">
      <w:bodyDiv w:val="1"/>
      <w:marLeft w:val="0"/>
      <w:marRight w:val="0"/>
      <w:marTop w:val="0"/>
      <w:marBottom w:val="0"/>
      <w:divBdr>
        <w:top w:val="none" w:sz="0" w:space="0" w:color="auto"/>
        <w:left w:val="none" w:sz="0" w:space="0" w:color="auto"/>
        <w:bottom w:val="none" w:sz="0" w:space="0" w:color="auto"/>
        <w:right w:val="none" w:sz="0" w:space="0" w:color="auto"/>
      </w:divBdr>
      <w:divsChild>
        <w:div w:id="907113047">
          <w:marLeft w:val="0"/>
          <w:marRight w:val="0"/>
          <w:marTop w:val="0"/>
          <w:marBottom w:val="0"/>
          <w:divBdr>
            <w:top w:val="none" w:sz="0" w:space="0" w:color="auto"/>
            <w:left w:val="none" w:sz="0" w:space="0" w:color="auto"/>
            <w:bottom w:val="none" w:sz="0" w:space="0" w:color="auto"/>
            <w:right w:val="none" w:sz="0" w:space="0" w:color="auto"/>
          </w:divBdr>
          <w:divsChild>
            <w:div w:id="2132699188">
              <w:marLeft w:val="0"/>
              <w:marRight w:val="0"/>
              <w:marTop w:val="0"/>
              <w:marBottom w:val="0"/>
              <w:divBdr>
                <w:top w:val="none" w:sz="0" w:space="0" w:color="auto"/>
                <w:left w:val="none" w:sz="0" w:space="0" w:color="auto"/>
                <w:bottom w:val="none" w:sz="0" w:space="0" w:color="auto"/>
                <w:right w:val="none" w:sz="0" w:space="0" w:color="auto"/>
              </w:divBdr>
              <w:divsChild>
                <w:div w:id="13855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1396">
      <w:bodyDiv w:val="1"/>
      <w:marLeft w:val="0"/>
      <w:marRight w:val="0"/>
      <w:marTop w:val="0"/>
      <w:marBottom w:val="0"/>
      <w:divBdr>
        <w:top w:val="none" w:sz="0" w:space="0" w:color="auto"/>
        <w:left w:val="none" w:sz="0" w:space="0" w:color="auto"/>
        <w:bottom w:val="none" w:sz="0" w:space="0" w:color="auto"/>
        <w:right w:val="none" w:sz="0" w:space="0" w:color="auto"/>
      </w:divBdr>
    </w:div>
    <w:div w:id="831721105">
      <w:bodyDiv w:val="1"/>
      <w:marLeft w:val="0"/>
      <w:marRight w:val="0"/>
      <w:marTop w:val="0"/>
      <w:marBottom w:val="0"/>
      <w:divBdr>
        <w:top w:val="none" w:sz="0" w:space="0" w:color="auto"/>
        <w:left w:val="none" w:sz="0" w:space="0" w:color="auto"/>
        <w:bottom w:val="none" w:sz="0" w:space="0" w:color="auto"/>
        <w:right w:val="none" w:sz="0" w:space="0" w:color="auto"/>
      </w:divBdr>
    </w:div>
    <w:div w:id="986977739">
      <w:bodyDiv w:val="1"/>
      <w:marLeft w:val="0"/>
      <w:marRight w:val="0"/>
      <w:marTop w:val="0"/>
      <w:marBottom w:val="0"/>
      <w:divBdr>
        <w:top w:val="none" w:sz="0" w:space="0" w:color="auto"/>
        <w:left w:val="none" w:sz="0" w:space="0" w:color="auto"/>
        <w:bottom w:val="none" w:sz="0" w:space="0" w:color="auto"/>
        <w:right w:val="none" w:sz="0" w:space="0" w:color="auto"/>
      </w:divBdr>
      <w:divsChild>
        <w:div w:id="938294865">
          <w:marLeft w:val="0"/>
          <w:marRight w:val="0"/>
          <w:marTop w:val="0"/>
          <w:marBottom w:val="0"/>
          <w:divBdr>
            <w:top w:val="none" w:sz="0" w:space="0" w:color="auto"/>
            <w:left w:val="none" w:sz="0" w:space="0" w:color="auto"/>
            <w:bottom w:val="none" w:sz="0" w:space="0" w:color="auto"/>
            <w:right w:val="none" w:sz="0" w:space="0" w:color="auto"/>
          </w:divBdr>
          <w:divsChild>
            <w:div w:id="1929725244">
              <w:marLeft w:val="0"/>
              <w:marRight w:val="0"/>
              <w:marTop w:val="0"/>
              <w:marBottom w:val="0"/>
              <w:divBdr>
                <w:top w:val="none" w:sz="0" w:space="0" w:color="auto"/>
                <w:left w:val="none" w:sz="0" w:space="0" w:color="auto"/>
                <w:bottom w:val="none" w:sz="0" w:space="0" w:color="auto"/>
                <w:right w:val="none" w:sz="0" w:space="0" w:color="auto"/>
              </w:divBdr>
              <w:divsChild>
                <w:div w:id="1897157257">
                  <w:marLeft w:val="0"/>
                  <w:marRight w:val="0"/>
                  <w:marTop w:val="0"/>
                  <w:marBottom w:val="0"/>
                  <w:divBdr>
                    <w:top w:val="none" w:sz="0" w:space="0" w:color="auto"/>
                    <w:left w:val="none" w:sz="0" w:space="0" w:color="auto"/>
                    <w:bottom w:val="none" w:sz="0" w:space="0" w:color="auto"/>
                    <w:right w:val="none" w:sz="0" w:space="0" w:color="auto"/>
                  </w:divBdr>
                </w:div>
              </w:divsChild>
            </w:div>
            <w:div w:id="2092385284">
              <w:marLeft w:val="0"/>
              <w:marRight w:val="0"/>
              <w:marTop w:val="0"/>
              <w:marBottom w:val="0"/>
              <w:divBdr>
                <w:top w:val="none" w:sz="0" w:space="0" w:color="auto"/>
                <w:left w:val="none" w:sz="0" w:space="0" w:color="auto"/>
                <w:bottom w:val="none" w:sz="0" w:space="0" w:color="auto"/>
                <w:right w:val="none" w:sz="0" w:space="0" w:color="auto"/>
              </w:divBdr>
              <w:divsChild>
                <w:div w:id="3972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6257">
          <w:marLeft w:val="0"/>
          <w:marRight w:val="0"/>
          <w:marTop w:val="0"/>
          <w:marBottom w:val="0"/>
          <w:divBdr>
            <w:top w:val="none" w:sz="0" w:space="0" w:color="auto"/>
            <w:left w:val="none" w:sz="0" w:space="0" w:color="auto"/>
            <w:bottom w:val="none" w:sz="0" w:space="0" w:color="auto"/>
            <w:right w:val="none" w:sz="0" w:space="0" w:color="auto"/>
          </w:divBdr>
          <w:divsChild>
            <w:div w:id="1455712052">
              <w:marLeft w:val="0"/>
              <w:marRight w:val="0"/>
              <w:marTop w:val="0"/>
              <w:marBottom w:val="0"/>
              <w:divBdr>
                <w:top w:val="none" w:sz="0" w:space="0" w:color="auto"/>
                <w:left w:val="none" w:sz="0" w:space="0" w:color="auto"/>
                <w:bottom w:val="none" w:sz="0" w:space="0" w:color="auto"/>
                <w:right w:val="none" w:sz="0" w:space="0" w:color="auto"/>
              </w:divBdr>
              <w:divsChild>
                <w:div w:id="845285385">
                  <w:marLeft w:val="0"/>
                  <w:marRight w:val="0"/>
                  <w:marTop w:val="0"/>
                  <w:marBottom w:val="0"/>
                  <w:divBdr>
                    <w:top w:val="none" w:sz="0" w:space="0" w:color="auto"/>
                    <w:left w:val="none" w:sz="0" w:space="0" w:color="auto"/>
                    <w:bottom w:val="none" w:sz="0" w:space="0" w:color="auto"/>
                    <w:right w:val="none" w:sz="0" w:space="0" w:color="auto"/>
                  </w:divBdr>
                </w:div>
              </w:divsChild>
            </w:div>
            <w:div w:id="1461220291">
              <w:marLeft w:val="0"/>
              <w:marRight w:val="0"/>
              <w:marTop w:val="0"/>
              <w:marBottom w:val="0"/>
              <w:divBdr>
                <w:top w:val="none" w:sz="0" w:space="0" w:color="auto"/>
                <w:left w:val="none" w:sz="0" w:space="0" w:color="auto"/>
                <w:bottom w:val="none" w:sz="0" w:space="0" w:color="auto"/>
                <w:right w:val="none" w:sz="0" w:space="0" w:color="auto"/>
              </w:divBdr>
              <w:divsChild>
                <w:div w:id="8845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8892">
      <w:bodyDiv w:val="1"/>
      <w:marLeft w:val="0"/>
      <w:marRight w:val="0"/>
      <w:marTop w:val="0"/>
      <w:marBottom w:val="0"/>
      <w:divBdr>
        <w:top w:val="none" w:sz="0" w:space="0" w:color="auto"/>
        <w:left w:val="none" w:sz="0" w:space="0" w:color="auto"/>
        <w:bottom w:val="none" w:sz="0" w:space="0" w:color="auto"/>
        <w:right w:val="none" w:sz="0" w:space="0" w:color="auto"/>
      </w:divBdr>
    </w:div>
    <w:div w:id="1206216770">
      <w:bodyDiv w:val="1"/>
      <w:marLeft w:val="0"/>
      <w:marRight w:val="0"/>
      <w:marTop w:val="0"/>
      <w:marBottom w:val="0"/>
      <w:divBdr>
        <w:top w:val="none" w:sz="0" w:space="0" w:color="auto"/>
        <w:left w:val="none" w:sz="0" w:space="0" w:color="auto"/>
        <w:bottom w:val="none" w:sz="0" w:space="0" w:color="auto"/>
        <w:right w:val="none" w:sz="0" w:space="0" w:color="auto"/>
      </w:divBdr>
      <w:divsChild>
        <w:div w:id="1631088206">
          <w:marLeft w:val="0"/>
          <w:marRight w:val="0"/>
          <w:marTop w:val="0"/>
          <w:marBottom w:val="0"/>
          <w:divBdr>
            <w:top w:val="none" w:sz="0" w:space="0" w:color="auto"/>
            <w:left w:val="none" w:sz="0" w:space="0" w:color="auto"/>
            <w:bottom w:val="none" w:sz="0" w:space="0" w:color="auto"/>
            <w:right w:val="none" w:sz="0" w:space="0" w:color="auto"/>
          </w:divBdr>
          <w:divsChild>
            <w:div w:id="411046946">
              <w:marLeft w:val="0"/>
              <w:marRight w:val="0"/>
              <w:marTop w:val="0"/>
              <w:marBottom w:val="0"/>
              <w:divBdr>
                <w:top w:val="none" w:sz="0" w:space="0" w:color="auto"/>
                <w:left w:val="none" w:sz="0" w:space="0" w:color="auto"/>
                <w:bottom w:val="none" w:sz="0" w:space="0" w:color="auto"/>
                <w:right w:val="none" w:sz="0" w:space="0" w:color="auto"/>
              </w:divBdr>
              <w:divsChild>
                <w:div w:id="1496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92908">
      <w:bodyDiv w:val="1"/>
      <w:marLeft w:val="0"/>
      <w:marRight w:val="0"/>
      <w:marTop w:val="0"/>
      <w:marBottom w:val="0"/>
      <w:divBdr>
        <w:top w:val="none" w:sz="0" w:space="0" w:color="auto"/>
        <w:left w:val="none" w:sz="0" w:space="0" w:color="auto"/>
        <w:bottom w:val="none" w:sz="0" w:space="0" w:color="auto"/>
        <w:right w:val="none" w:sz="0" w:space="0" w:color="auto"/>
      </w:divBdr>
      <w:divsChild>
        <w:div w:id="1116411277">
          <w:marLeft w:val="0"/>
          <w:marRight w:val="0"/>
          <w:marTop w:val="0"/>
          <w:marBottom w:val="0"/>
          <w:divBdr>
            <w:top w:val="none" w:sz="0" w:space="0" w:color="auto"/>
            <w:left w:val="none" w:sz="0" w:space="0" w:color="auto"/>
            <w:bottom w:val="none" w:sz="0" w:space="0" w:color="auto"/>
            <w:right w:val="none" w:sz="0" w:space="0" w:color="auto"/>
          </w:divBdr>
          <w:divsChild>
            <w:div w:id="706955100">
              <w:marLeft w:val="0"/>
              <w:marRight w:val="0"/>
              <w:marTop w:val="0"/>
              <w:marBottom w:val="0"/>
              <w:divBdr>
                <w:top w:val="none" w:sz="0" w:space="0" w:color="auto"/>
                <w:left w:val="none" w:sz="0" w:space="0" w:color="auto"/>
                <w:bottom w:val="none" w:sz="0" w:space="0" w:color="auto"/>
                <w:right w:val="none" w:sz="0" w:space="0" w:color="auto"/>
              </w:divBdr>
              <w:divsChild>
                <w:div w:id="13178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07209">
      <w:bodyDiv w:val="1"/>
      <w:marLeft w:val="0"/>
      <w:marRight w:val="0"/>
      <w:marTop w:val="0"/>
      <w:marBottom w:val="0"/>
      <w:divBdr>
        <w:top w:val="none" w:sz="0" w:space="0" w:color="auto"/>
        <w:left w:val="none" w:sz="0" w:space="0" w:color="auto"/>
        <w:bottom w:val="none" w:sz="0" w:space="0" w:color="auto"/>
        <w:right w:val="none" w:sz="0" w:space="0" w:color="auto"/>
      </w:divBdr>
      <w:divsChild>
        <w:div w:id="623271321">
          <w:marLeft w:val="0"/>
          <w:marRight w:val="0"/>
          <w:marTop w:val="0"/>
          <w:marBottom w:val="0"/>
          <w:divBdr>
            <w:top w:val="none" w:sz="0" w:space="0" w:color="auto"/>
            <w:left w:val="none" w:sz="0" w:space="0" w:color="auto"/>
            <w:bottom w:val="none" w:sz="0" w:space="0" w:color="auto"/>
            <w:right w:val="none" w:sz="0" w:space="0" w:color="auto"/>
          </w:divBdr>
          <w:divsChild>
            <w:div w:id="1061295096">
              <w:marLeft w:val="0"/>
              <w:marRight w:val="0"/>
              <w:marTop w:val="0"/>
              <w:marBottom w:val="0"/>
              <w:divBdr>
                <w:top w:val="none" w:sz="0" w:space="0" w:color="auto"/>
                <w:left w:val="none" w:sz="0" w:space="0" w:color="auto"/>
                <w:bottom w:val="none" w:sz="0" w:space="0" w:color="auto"/>
                <w:right w:val="none" w:sz="0" w:space="0" w:color="auto"/>
              </w:divBdr>
              <w:divsChild>
                <w:div w:id="613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352">
      <w:bodyDiv w:val="1"/>
      <w:marLeft w:val="0"/>
      <w:marRight w:val="0"/>
      <w:marTop w:val="0"/>
      <w:marBottom w:val="0"/>
      <w:divBdr>
        <w:top w:val="none" w:sz="0" w:space="0" w:color="auto"/>
        <w:left w:val="none" w:sz="0" w:space="0" w:color="auto"/>
        <w:bottom w:val="none" w:sz="0" w:space="0" w:color="auto"/>
        <w:right w:val="none" w:sz="0" w:space="0" w:color="auto"/>
      </w:divBdr>
    </w:div>
    <w:div w:id="1470248978">
      <w:bodyDiv w:val="1"/>
      <w:marLeft w:val="0"/>
      <w:marRight w:val="0"/>
      <w:marTop w:val="0"/>
      <w:marBottom w:val="0"/>
      <w:divBdr>
        <w:top w:val="none" w:sz="0" w:space="0" w:color="auto"/>
        <w:left w:val="none" w:sz="0" w:space="0" w:color="auto"/>
        <w:bottom w:val="none" w:sz="0" w:space="0" w:color="auto"/>
        <w:right w:val="none" w:sz="0" w:space="0" w:color="auto"/>
      </w:divBdr>
    </w:div>
    <w:div w:id="1490168104">
      <w:bodyDiv w:val="1"/>
      <w:marLeft w:val="0"/>
      <w:marRight w:val="0"/>
      <w:marTop w:val="0"/>
      <w:marBottom w:val="0"/>
      <w:divBdr>
        <w:top w:val="none" w:sz="0" w:space="0" w:color="auto"/>
        <w:left w:val="none" w:sz="0" w:space="0" w:color="auto"/>
        <w:bottom w:val="none" w:sz="0" w:space="0" w:color="auto"/>
        <w:right w:val="none" w:sz="0" w:space="0" w:color="auto"/>
      </w:divBdr>
      <w:divsChild>
        <w:div w:id="1661426647">
          <w:marLeft w:val="0"/>
          <w:marRight w:val="0"/>
          <w:marTop w:val="0"/>
          <w:marBottom w:val="0"/>
          <w:divBdr>
            <w:top w:val="none" w:sz="0" w:space="0" w:color="auto"/>
            <w:left w:val="none" w:sz="0" w:space="0" w:color="auto"/>
            <w:bottom w:val="none" w:sz="0" w:space="0" w:color="auto"/>
            <w:right w:val="none" w:sz="0" w:space="0" w:color="auto"/>
          </w:divBdr>
          <w:divsChild>
            <w:div w:id="114448403">
              <w:marLeft w:val="0"/>
              <w:marRight w:val="0"/>
              <w:marTop w:val="0"/>
              <w:marBottom w:val="0"/>
              <w:divBdr>
                <w:top w:val="none" w:sz="0" w:space="0" w:color="auto"/>
                <w:left w:val="none" w:sz="0" w:space="0" w:color="auto"/>
                <w:bottom w:val="none" w:sz="0" w:space="0" w:color="auto"/>
                <w:right w:val="none" w:sz="0" w:space="0" w:color="auto"/>
              </w:divBdr>
              <w:divsChild>
                <w:div w:id="1331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186">
      <w:bodyDiv w:val="1"/>
      <w:marLeft w:val="0"/>
      <w:marRight w:val="0"/>
      <w:marTop w:val="0"/>
      <w:marBottom w:val="0"/>
      <w:divBdr>
        <w:top w:val="none" w:sz="0" w:space="0" w:color="auto"/>
        <w:left w:val="none" w:sz="0" w:space="0" w:color="auto"/>
        <w:bottom w:val="none" w:sz="0" w:space="0" w:color="auto"/>
        <w:right w:val="none" w:sz="0" w:space="0" w:color="auto"/>
      </w:divBdr>
      <w:divsChild>
        <w:div w:id="1142701052">
          <w:marLeft w:val="0"/>
          <w:marRight w:val="0"/>
          <w:marTop w:val="0"/>
          <w:marBottom w:val="0"/>
          <w:divBdr>
            <w:top w:val="none" w:sz="0" w:space="0" w:color="auto"/>
            <w:left w:val="none" w:sz="0" w:space="0" w:color="auto"/>
            <w:bottom w:val="none" w:sz="0" w:space="0" w:color="auto"/>
            <w:right w:val="none" w:sz="0" w:space="0" w:color="auto"/>
          </w:divBdr>
          <w:divsChild>
            <w:div w:id="820003373">
              <w:marLeft w:val="0"/>
              <w:marRight w:val="0"/>
              <w:marTop w:val="0"/>
              <w:marBottom w:val="0"/>
              <w:divBdr>
                <w:top w:val="none" w:sz="0" w:space="0" w:color="auto"/>
                <w:left w:val="none" w:sz="0" w:space="0" w:color="auto"/>
                <w:bottom w:val="none" w:sz="0" w:space="0" w:color="auto"/>
                <w:right w:val="none" w:sz="0" w:space="0" w:color="auto"/>
              </w:divBdr>
              <w:divsChild>
                <w:div w:id="122652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7349">
      <w:bodyDiv w:val="1"/>
      <w:marLeft w:val="0"/>
      <w:marRight w:val="0"/>
      <w:marTop w:val="0"/>
      <w:marBottom w:val="0"/>
      <w:divBdr>
        <w:top w:val="none" w:sz="0" w:space="0" w:color="auto"/>
        <w:left w:val="none" w:sz="0" w:space="0" w:color="auto"/>
        <w:bottom w:val="none" w:sz="0" w:space="0" w:color="auto"/>
        <w:right w:val="none" w:sz="0" w:space="0" w:color="auto"/>
      </w:divBdr>
    </w:div>
    <w:div w:id="1657106901">
      <w:bodyDiv w:val="1"/>
      <w:marLeft w:val="0"/>
      <w:marRight w:val="0"/>
      <w:marTop w:val="0"/>
      <w:marBottom w:val="0"/>
      <w:divBdr>
        <w:top w:val="none" w:sz="0" w:space="0" w:color="auto"/>
        <w:left w:val="none" w:sz="0" w:space="0" w:color="auto"/>
        <w:bottom w:val="none" w:sz="0" w:space="0" w:color="auto"/>
        <w:right w:val="none" w:sz="0" w:space="0" w:color="auto"/>
      </w:divBdr>
    </w:div>
    <w:div w:id="1685664384">
      <w:bodyDiv w:val="1"/>
      <w:marLeft w:val="0"/>
      <w:marRight w:val="0"/>
      <w:marTop w:val="0"/>
      <w:marBottom w:val="0"/>
      <w:divBdr>
        <w:top w:val="none" w:sz="0" w:space="0" w:color="auto"/>
        <w:left w:val="none" w:sz="0" w:space="0" w:color="auto"/>
        <w:bottom w:val="none" w:sz="0" w:space="0" w:color="auto"/>
        <w:right w:val="none" w:sz="0" w:space="0" w:color="auto"/>
      </w:divBdr>
      <w:divsChild>
        <w:div w:id="165218083">
          <w:marLeft w:val="0"/>
          <w:marRight w:val="0"/>
          <w:marTop w:val="0"/>
          <w:marBottom w:val="0"/>
          <w:divBdr>
            <w:top w:val="none" w:sz="0" w:space="0" w:color="auto"/>
            <w:left w:val="none" w:sz="0" w:space="0" w:color="auto"/>
            <w:bottom w:val="none" w:sz="0" w:space="0" w:color="auto"/>
            <w:right w:val="none" w:sz="0" w:space="0" w:color="auto"/>
          </w:divBdr>
          <w:divsChild>
            <w:div w:id="1790929878">
              <w:marLeft w:val="0"/>
              <w:marRight w:val="0"/>
              <w:marTop w:val="0"/>
              <w:marBottom w:val="0"/>
              <w:divBdr>
                <w:top w:val="none" w:sz="0" w:space="0" w:color="auto"/>
                <w:left w:val="none" w:sz="0" w:space="0" w:color="auto"/>
                <w:bottom w:val="none" w:sz="0" w:space="0" w:color="auto"/>
                <w:right w:val="none" w:sz="0" w:space="0" w:color="auto"/>
              </w:divBdr>
              <w:divsChild>
                <w:div w:id="9073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62794">
      <w:bodyDiv w:val="1"/>
      <w:marLeft w:val="0"/>
      <w:marRight w:val="0"/>
      <w:marTop w:val="0"/>
      <w:marBottom w:val="0"/>
      <w:divBdr>
        <w:top w:val="none" w:sz="0" w:space="0" w:color="auto"/>
        <w:left w:val="none" w:sz="0" w:space="0" w:color="auto"/>
        <w:bottom w:val="none" w:sz="0" w:space="0" w:color="auto"/>
        <w:right w:val="none" w:sz="0" w:space="0" w:color="auto"/>
      </w:divBdr>
    </w:div>
    <w:div w:id="1757020189">
      <w:bodyDiv w:val="1"/>
      <w:marLeft w:val="0"/>
      <w:marRight w:val="0"/>
      <w:marTop w:val="0"/>
      <w:marBottom w:val="0"/>
      <w:divBdr>
        <w:top w:val="none" w:sz="0" w:space="0" w:color="auto"/>
        <w:left w:val="none" w:sz="0" w:space="0" w:color="auto"/>
        <w:bottom w:val="none" w:sz="0" w:space="0" w:color="auto"/>
        <w:right w:val="none" w:sz="0" w:space="0" w:color="auto"/>
      </w:divBdr>
    </w:div>
    <w:div w:id="1799958708">
      <w:bodyDiv w:val="1"/>
      <w:marLeft w:val="0"/>
      <w:marRight w:val="0"/>
      <w:marTop w:val="0"/>
      <w:marBottom w:val="0"/>
      <w:divBdr>
        <w:top w:val="none" w:sz="0" w:space="0" w:color="auto"/>
        <w:left w:val="none" w:sz="0" w:space="0" w:color="auto"/>
        <w:bottom w:val="none" w:sz="0" w:space="0" w:color="auto"/>
        <w:right w:val="none" w:sz="0" w:space="0" w:color="auto"/>
      </w:divBdr>
    </w:div>
    <w:div w:id="1819572125">
      <w:bodyDiv w:val="1"/>
      <w:marLeft w:val="0"/>
      <w:marRight w:val="0"/>
      <w:marTop w:val="0"/>
      <w:marBottom w:val="0"/>
      <w:divBdr>
        <w:top w:val="none" w:sz="0" w:space="0" w:color="auto"/>
        <w:left w:val="none" w:sz="0" w:space="0" w:color="auto"/>
        <w:bottom w:val="none" w:sz="0" w:space="0" w:color="auto"/>
        <w:right w:val="none" w:sz="0" w:space="0" w:color="auto"/>
      </w:divBdr>
    </w:div>
    <w:div w:id="1820995114">
      <w:bodyDiv w:val="1"/>
      <w:marLeft w:val="0"/>
      <w:marRight w:val="0"/>
      <w:marTop w:val="0"/>
      <w:marBottom w:val="0"/>
      <w:divBdr>
        <w:top w:val="none" w:sz="0" w:space="0" w:color="auto"/>
        <w:left w:val="none" w:sz="0" w:space="0" w:color="auto"/>
        <w:bottom w:val="none" w:sz="0" w:space="0" w:color="auto"/>
        <w:right w:val="none" w:sz="0" w:space="0" w:color="auto"/>
      </w:divBdr>
    </w:div>
    <w:div w:id="1840073011">
      <w:bodyDiv w:val="1"/>
      <w:marLeft w:val="0"/>
      <w:marRight w:val="0"/>
      <w:marTop w:val="0"/>
      <w:marBottom w:val="0"/>
      <w:divBdr>
        <w:top w:val="none" w:sz="0" w:space="0" w:color="auto"/>
        <w:left w:val="none" w:sz="0" w:space="0" w:color="auto"/>
        <w:bottom w:val="none" w:sz="0" w:space="0" w:color="auto"/>
        <w:right w:val="none" w:sz="0" w:space="0" w:color="auto"/>
      </w:divBdr>
    </w:div>
    <w:div w:id="1863934343">
      <w:bodyDiv w:val="1"/>
      <w:marLeft w:val="0"/>
      <w:marRight w:val="0"/>
      <w:marTop w:val="0"/>
      <w:marBottom w:val="0"/>
      <w:divBdr>
        <w:top w:val="none" w:sz="0" w:space="0" w:color="auto"/>
        <w:left w:val="none" w:sz="0" w:space="0" w:color="auto"/>
        <w:bottom w:val="none" w:sz="0" w:space="0" w:color="auto"/>
        <w:right w:val="none" w:sz="0" w:space="0" w:color="auto"/>
      </w:divBdr>
    </w:div>
    <w:div w:id="2100833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diagramLayout" Target="diagrams/layout2.xml"/><Relationship Id="rId39" Type="http://schemas.openxmlformats.org/officeDocument/2006/relationships/hyperlink" Target="https://www.google.com/url?sa=t&amp;rct=j&amp;q=&amp;esrc=s&amp;source=web&amp;cd=&amp;cad=rja&amp;uact=8&amp;ved=2ahUKEwiTq6eK1riCAxUzszEKHZpgDDIQFnoECAsQAQ&amp;url=http%3A%2F%2Fwww.sicla.org%2Fpdfs%2Fatlas_cr.pdf&amp;usg=AOvVaw0MH4-RCepktQf7gZhZJk-p&amp;opi=89978449" TargetMode="External"/><Relationship Id="rId21" Type="http://schemas.openxmlformats.org/officeDocument/2006/relationships/hyperlink" Target="https://l.facebook.com/l.php?u=https%3A%2F%2Ftinyurl.com%2F5n6arpme%3Ffbclid%3DIwZXh0bgNhZW0CMTAAAR0K0mOmpyyFa6sqfDh1mTQCjwIhZUXvNQL5buz6FVnvnbRGttbdgmjcjmU_aem_acCoDDWQ0UaS-gHKU4mMGg&amp;h=AT2e2LBhpuVvFp2_plsN38fmWgAQJzha-XYKQmVc1T7-lECLmrn_5yI38Svji8OA4c6wxxxyaaOmjdNTmnHKTRN5J2H5uaUbv23Zqqpwf6_GQMxNq9Ywk7Gne3oWKCsf1w&amp;__tn__=-UK" TargetMode="External"/><Relationship Id="rId34" Type="http://schemas.microsoft.com/office/2007/relationships/diagramDrawing" Target="diagrams/drawing3.xml"/><Relationship Id="rId42" Type="http://schemas.openxmlformats.org/officeDocument/2006/relationships/hyperlink" Target="https://www.mideplan.go.cr/node/962" TargetMode="External"/><Relationship Id="rId47" Type="http://schemas.openxmlformats.org/officeDocument/2006/relationships/hyperlink" Target="https://www.ohchr.org/es/instruments-mechanisms/instruments/universal-declaration-cultural-diversity"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diagramDrawing" Target="diagrams/drawing2.xml"/><Relationship Id="rId11" Type="http://schemas.openxmlformats.org/officeDocument/2006/relationships/diagramQuickStyle" Target="diagrams/quickStyle1.xml"/><Relationship Id="rId24" Type="http://schemas.openxmlformats.org/officeDocument/2006/relationships/header" Target="header2.xml"/><Relationship Id="rId32" Type="http://schemas.openxmlformats.org/officeDocument/2006/relationships/diagramQuickStyle" Target="diagrams/quickStyle3.xml"/><Relationship Id="rId37" Type="http://schemas.openxmlformats.org/officeDocument/2006/relationships/hyperlink" Target="https://proyectos.conare.ac.cr/asamblea/20045.pdf" TargetMode="External"/><Relationship Id="rId40" Type="http://schemas.openxmlformats.org/officeDocument/2006/relationships/hyperlink" Target="https://www.google.co.cr/search?q=declaraci%C3%B3n+de+friburgo&amp;sca_esv=584340551&amp;source=hp&amp;ei=I_FcZb6CFsDd1sQPxufNgAI&amp;iflsig=AO6bgOgAAAAAZVz_M5BBSfpFTyqSrptp7-CF4OaxM4b3&amp;oq=declaraci%C3%B3n+de+fri&amp;gs_lp=Egdnd3Mtd2l6IhNkZWNsYXJhY2nDs24gZGUgZnJpKgIIADIFEAAYgAQyBRAAGIAEMgUQABiABDIGEAAYFhgeMgYQABgWGB4yBhAAGBYYHjIGEAAYFhgeMgYQABgWGB4yBhAAGBYYHjIGEAAYFhgeSNlGUABYqTlwAXgAkAEAmAGKAaABsxGqAQQwLjE5uAEByAEA-AEBwgILEAAYgAQYsQMYgwHCAg4QLhiABBixAxjHARjRA8ICERAuGIAEGLEDGIMBGMcBGNEDwgIIEAAYgAQYsQPCAggQLhiABBixA8ICDhAuGMcBGLEDGNEDGIAEwgIEEAAYA8ICBRAuGIAEwgIHEC4YgAQYCsICChAAGIAEGLEDGArCAgcQABiABBgK&amp;sclient=gws-wiz" TargetMode="External"/><Relationship Id="rId45" Type="http://schemas.openxmlformats.org/officeDocument/2006/relationships/hyperlink" Target="https://www.un.org/es/about-us/universal-declaration-of-human-right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diagramColors" Target="diagrams/colors2.xml"/><Relationship Id="rId36" Type="http://schemas.openxmlformats.org/officeDocument/2006/relationships/hyperlink" Target="https://www.google.com/url?sa=t&amp;rct=j&amp;q=&amp;esrc=s&amp;source=web&amp;cd=&amp;cad=rja&amp;uact=8&amp;ved=2ahUKEwjBusTr1biCAxXPRzABHesBCjEQFnoECBcQAQ&amp;url=https%3A%2F%2Fwww.rectoria.ucr.ac.cr%2Fsite%2Fwp-content%2Fuploads%2F2014%2F10%2FLucem-Aspicio-5.pdf&amp;usg=AOvVaw0VEk8lYP1stgk4SM9goIsv&amp;opi=89978449" TargetMode="External"/><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diagramLayout" Target="diagrams/layout3.xml"/><Relationship Id="rId44" Type="http://schemas.openxmlformats.org/officeDocument/2006/relationships/hyperlink" Target="https://digitallibrary.un.org/record/679355?ln=es"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7.jpeg"/><Relationship Id="rId43" Type="http://schemas.openxmlformats.org/officeDocument/2006/relationships/hyperlink" Target="https://www.google.com/url?sa=t&amp;rct=j&amp;q=&amp;esrc=s&amp;source=web&amp;cd=&amp;cad=rja&amp;uact=8&amp;ved=2ahUKEwio5sPI1riCAxXUgIQIHc85CzEQFnoECBAQAQ&amp;url=https%3A%2F%2Fwww.corteidh.or.cr%2Ftablas%2F26339.pdf&amp;usg=AOvVaw2BEbKJL5WbyvYJkyDRYJEd&amp;opi=89978449" TargetMode="External"/><Relationship Id="rId48" Type="http://schemas.openxmlformats.org/officeDocument/2006/relationships/hyperlink" Target="https://www.google.co.cr/search?q=convenci%C3%B3n+sobre+la+protecci%C3%B3n+y+promoci%C3%B3n+de+la+diversidad+de+las+expresiones+culturales&amp;sca_esv=71ef8fd97fe28bf1&amp;source=hp&amp;ei=xuxcZankE42KwbkPlYi38A8&amp;iflsig=AO6bgOgAAAAAZVz61t1Xa2rQBSzpwnjB6yqxFKYVS4Kp&amp;oq=convenci%C3%B3n+sobre+la+pro&amp;gs_lp=Egdnd3Mtd2l6Ihhjb252ZW5jacOzbiBzb2JyZSBsYSBwcm8qAggAMgUQABiABDIFEAAYgAQyBRAAGIAEMgUQABiABDIFEAAYgAQyBRAAGIAEMgUQABiABDIFEAAYgAQyBRAAGIAEMgUQABiABEj1S1AAWOg6cAN4AJABAJgBfqABzhWqAQQ0LjIyuAEByAEA-AEBwgIEEAAYA8ICCxAAGIAEGLEDGIMBwgIREC4YgAQYsQMYgwEYxwEY0QPCAg4QABiABBiKBRixAxiDAcICCBAAGIAEGLEDwgILEC4YgAQYxwEY0QPCAgsQLhiABBixAxiDAcICDhAuGIAEGLEDGMcBGNEDwgIREC4YgAQYsQMYgwEYxwEYrwHCAg4QLhiABBiKBRixAxiDAcICDhAuGIAEGLEDGIMBGNQCwgIGEAAYFhgewgIIEAAYFhgeGArCAgcQABiABBgN&amp;sclient=gws-wiz"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hyperlink" Target="https://cgrbuscador.cgr.go.cr/BuscadorWebCGR/queryGET?searchFacet=&amp;searchFacetString=institucion:CONTRALORIA%20GENERAL%20DE%20LA%20REPUBLICA%20DE%20COSTA%20RICA%7Cproceso:ATENCION%20DE%20RECURSOS%20DE%20REVISION%20O%20DE%20REVOCATORIA%20CON%20APELACION%20EN%20SUBSIDIO%20Y%20OTRAS%20REPLICAS%7C&amp;tipoFacet=&amp;searchText=&amp;searchText1=&amp;searchText2=&amp;select1=+&amp;select2=+&amp;fInicio=&amp;fFinal=&amp;searchEsp=BeCP&amp;pageAct=1" TargetMode="External"/><Relationship Id="rId46" Type="http://schemas.openxmlformats.org/officeDocument/2006/relationships/hyperlink" Target="file:///C:\Users\carmen\Library\CloudStorage\OneDrive-Personal\bibliograf&#237;a\Los%20derechos%20culturales%20|%20Red-DESC.webarchive" TargetMode="External"/><Relationship Id="rId20" Type="http://schemas.openxmlformats.org/officeDocument/2006/relationships/hyperlink" Target="https://www.facebook.com/share/v/FuXDp4Ps2YCACAFM/?mibextid=oFDknk" TargetMode="External"/><Relationship Id="rId41" Type="http://schemas.openxmlformats.org/officeDocument/2006/relationships/hyperlink" Target="https://mcj.go.cr/el-ministerio"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2F8F-964F-AEAA-3F2D72EA04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2F8F-964F-AEAA-3F2D72EA04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2F8F-964F-AEAA-3F2D72EA04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2F8F-964F-AEAA-3F2D72EA04B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2F8F-964F-AEAA-3F2D72EA04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R"/>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Hoja1!$A$5:$A$9</c:f>
              <c:strCache>
                <c:ptCount val="5"/>
                <c:pt idx="0">
                  <c:v>Personas funcionarias</c:v>
                </c:pt>
                <c:pt idx="1">
                  <c:v>Personas de conversatorios regionales</c:v>
                </c:pt>
                <c:pt idx="2">
                  <c:v>Personas de los CIR</c:v>
                </c:pt>
                <c:pt idx="3">
                  <c:v>Personas de la encuesta en línea</c:v>
                </c:pt>
                <c:pt idx="4">
                  <c:v>Personas de la RECIM</c:v>
                </c:pt>
              </c:strCache>
            </c:strRef>
          </c:cat>
          <c:val>
            <c:numRef>
              <c:f>Hoja1!$B$5:$B$9</c:f>
              <c:numCache>
                <c:formatCode>General</c:formatCode>
                <c:ptCount val="5"/>
                <c:pt idx="0">
                  <c:v>22</c:v>
                </c:pt>
                <c:pt idx="1">
                  <c:v>135</c:v>
                </c:pt>
                <c:pt idx="2">
                  <c:v>8</c:v>
                </c:pt>
                <c:pt idx="3">
                  <c:v>203</c:v>
                </c:pt>
                <c:pt idx="4">
                  <c:v>6</c:v>
                </c:pt>
              </c:numCache>
            </c:numRef>
          </c:val>
          <c:extLst>
            <c:ext xmlns:c16="http://schemas.microsoft.com/office/drawing/2014/chart" uri="{C3380CC4-5D6E-409C-BE32-E72D297353CC}">
              <c16:uniqueId val="{0000000A-2F8F-964F-AEAA-3F2D72EA04B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12121E-C672-44CD-A59D-BAE80DFF90B2}" type="doc">
      <dgm:prSet loTypeId="urn:microsoft.com/office/officeart/2005/8/layout/bProcess3" loCatId="process" qsTypeId="urn:microsoft.com/office/officeart/2005/8/quickstyle/simple1" qsCatId="simple" csTypeId="urn:microsoft.com/office/officeart/2005/8/colors/accent1_4" csCatId="accent1" phldr="1"/>
      <dgm:spPr/>
      <dgm:t>
        <a:bodyPr/>
        <a:lstStyle/>
        <a:p>
          <a:endParaRPr lang="es-CR"/>
        </a:p>
      </dgm:t>
    </dgm:pt>
    <dgm:pt modelId="{B76999CC-630D-4C01-905B-1E76057B8FCC}">
      <dgm:prSet phldrT="[Texto]" custT="1"/>
      <dgm:spPr/>
      <dgm:t>
        <a:bodyPr/>
        <a:lstStyle/>
        <a:p>
          <a:r>
            <a:rPr lang="es-CR" sz="1000"/>
            <a:t>Diseño Matriz de Plan de Acción</a:t>
          </a:r>
        </a:p>
      </dgm:t>
    </dgm:pt>
    <dgm:pt modelId="{0326ABA3-0CFD-4604-B418-4D6D7C487102}" type="parTrans" cxnId="{0E2AEF2A-C111-42E8-A1A2-EEBCFB0F28DE}">
      <dgm:prSet/>
      <dgm:spPr/>
      <dgm:t>
        <a:bodyPr/>
        <a:lstStyle/>
        <a:p>
          <a:endParaRPr lang="es-CR" sz="1000"/>
        </a:p>
      </dgm:t>
    </dgm:pt>
    <dgm:pt modelId="{001949D5-DA00-4620-9BFB-C5D0F14963D5}" type="sibTrans" cxnId="{0E2AEF2A-C111-42E8-A1A2-EEBCFB0F28DE}">
      <dgm:prSet/>
      <dgm:spPr/>
      <dgm:t>
        <a:bodyPr/>
        <a:lstStyle/>
        <a:p>
          <a:endParaRPr lang="es-CR" sz="1000"/>
        </a:p>
      </dgm:t>
    </dgm:pt>
    <dgm:pt modelId="{904C7181-9648-46BF-A907-6D877914AFCA}">
      <dgm:prSet phldrT="[Texto]" custT="1"/>
      <dgm:spPr/>
      <dgm:t>
        <a:bodyPr/>
        <a:lstStyle/>
        <a:p>
          <a:r>
            <a:rPr lang="es-CR" sz="1000"/>
            <a:t>Solicitud designación de enlaces</a:t>
          </a:r>
        </a:p>
      </dgm:t>
    </dgm:pt>
    <dgm:pt modelId="{6A88171E-D831-4608-98C3-BB5EC187F523}" type="parTrans" cxnId="{FE61A4FC-99E0-42BE-BA39-479395BBB6EC}">
      <dgm:prSet/>
      <dgm:spPr/>
      <dgm:t>
        <a:bodyPr/>
        <a:lstStyle/>
        <a:p>
          <a:endParaRPr lang="es-CR" sz="1000"/>
        </a:p>
      </dgm:t>
    </dgm:pt>
    <dgm:pt modelId="{7B98C26E-5184-4509-89A4-035BEB80EA2D}" type="sibTrans" cxnId="{FE61A4FC-99E0-42BE-BA39-479395BBB6EC}">
      <dgm:prSet/>
      <dgm:spPr/>
      <dgm:t>
        <a:bodyPr/>
        <a:lstStyle/>
        <a:p>
          <a:endParaRPr lang="es-CR" sz="1000"/>
        </a:p>
      </dgm:t>
    </dgm:pt>
    <dgm:pt modelId="{C8D23852-DC6A-4F20-B6AC-563DF9C06A6D}">
      <dgm:prSet phldrT="[Texto]" custT="1"/>
      <dgm:spPr/>
      <dgm:t>
        <a:bodyPr/>
        <a:lstStyle/>
        <a:p>
          <a:r>
            <a:rPr lang="es-CR" sz="1000"/>
            <a:t>Consulta de PNDC a enlaces</a:t>
          </a:r>
        </a:p>
      </dgm:t>
    </dgm:pt>
    <dgm:pt modelId="{60D4A85B-E3F2-4A8B-AD12-B5DC27EBFD56}" type="parTrans" cxnId="{B31ACB75-9EB3-4135-9A68-5C9713E8F608}">
      <dgm:prSet/>
      <dgm:spPr/>
      <dgm:t>
        <a:bodyPr/>
        <a:lstStyle/>
        <a:p>
          <a:endParaRPr lang="es-CR" sz="1000"/>
        </a:p>
      </dgm:t>
    </dgm:pt>
    <dgm:pt modelId="{C332B320-8F18-4309-A9D6-3731A45EA4F3}" type="sibTrans" cxnId="{B31ACB75-9EB3-4135-9A68-5C9713E8F608}">
      <dgm:prSet/>
      <dgm:spPr/>
      <dgm:t>
        <a:bodyPr/>
        <a:lstStyle/>
        <a:p>
          <a:endParaRPr lang="es-CR" sz="1000"/>
        </a:p>
      </dgm:t>
    </dgm:pt>
    <dgm:pt modelId="{EF523064-CD88-44EB-BACA-26B257B4FEB0}">
      <dgm:prSet phldrT="[Texto]" custT="1"/>
      <dgm:spPr/>
      <dgm:t>
        <a:bodyPr/>
        <a:lstStyle/>
        <a:p>
          <a:r>
            <a:rPr lang="es-CR" sz="1000"/>
            <a:t>Identificación de acciones vinculadas a instituciones</a:t>
          </a:r>
        </a:p>
      </dgm:t>
    </dgm:pt>
    <dgm:pt modelId="{38F9D12F-5B4E-4CFC-81E8-223BF80B5BF1}" type="parTrans" cxnId="{19EFFDE0-D996-4D44-9155-716CCBB568B4}">
      <dgm:prSet/>
      <dgm:spPr/>
      <dgm:t>
        <a:bodyPr/>
        <a:lstStyle/>
        <a:p>
          <a:endParaRPr lang="es-CR" sz="1000"/>
        </a:p>
      </dgm:t>
    </dgm:pt>
    <dgm:pt modelId="{947A00A7-D041-4860-8F5F-55BDAB843B16}" type="sibTrans" cxnId="{19EFFDE0-D996-4D44-9155-716CCBB568B4}">
      <dgm:prSet/>
      <dgm:spPr/>
      <dgm:t>
        <a:bodyPr/>
        <a:lstStyle/>
        <a:p>
          <a:endParaRPr lang="es-CR" sz="1000"/>
        </a:p>
      </dgm:t>
    </dgm:pt>
    <dgm:pt modelId="{5D6409BC-678A-4D26-82FA-35EAE5BE53C5}">
      <dgm:prSet phldrT="[Texto]" custT="1"/>
      <dgm:spPr/>
      <dgm:t>
        <a:bodyPr/>
        <a:lstStyle/>
        <a:p>
          <a:r>
            <a:rPr lang="es-CR" sz="1000"/>
            <a:t>Negociacion con enlaces de metas e indicadores</a:t>
          </a:r>
        </a:p>
      </dgm:t>
    </dgm:pt>
    <dgm:pt modelId="{D37B65A7-2645-4223-90CD-1062B0107F7F}" type="parTrans" cxnId="{55A09AE4-AAB7-4C84-86B0-971B2CE397A3}">
      <dgm:prSet/>
      <dgm:spPr/>
      <dgm:t>
        <a:bodyPr/>
        <a:lstStyle/>
        <a:p>
          <a:endParaRPr lang="es-CR" sz="1000"/>
        </a:p>
      </dgm:t>
    </dgm:pt>
    <dgm:pt modelId="{2A30233E-48CB-40F4-A136-C15EBD731593}" type="sibTrans" cxnId="{55A09AE4-AAB7-4C84-86B0-971B2CE397A3}">
      <dgm:prSet/>
      <dgm:spPr/>
      <dgm:t>
        <a:bodyPr/>
        <a:lstStyle/>
        <a:p>
          <a:endParaRPr lang="es-CR" sz="1000"/>
        </a:p>
      </dgm:t>
    </dgm:pt>
    <dgm:pt modelId="{FCA3A8DE-B80A-4A3D-8A37-ED38AE28D5AD}">
      <dgm:prSet custT="1"/>
      <dgm:spPr/>
      <dgm:t>
        <a:bodyPr/>
        <a:lstStyle/>
        <a:p>
          <a:r>
            <a:rPr lang="es-CR" sz="1000"/>
            <a:t>Oficialización de compromisos por parte de instituciones</a:t>
          </a:r>
        </a:p>
      </dgm:t>
    </dgm:pt>
    <dgm:pt modelId="{51D4243E-E896-4EC4-AAB3-5953F3E76598}" type="parTrans" cxnId="{9E10C119-67B4-4CC6-B13D-A71B273E811D}">
      <dgm:prSet/>
      <dgm:spPr/>
      <dgm:t>
        <a:bodyPr/>
        <a:lstStyle/>
        <a:p>
          <a:endParaRPr lang="es-CR" sz="1000"/>
        </a:p>
      </dgm:t>
    </dgm:pt>
    <dgm:pt modelId="{B4B7A47E-2BCE-4AB7-A8FF-7B42CBA31CFE}" type="sibTrans" cxnId="{9E10C119-67B4-4CC6-B13D-A71B273E811D}">
      <dgm:prSet/>
      <dgm:spPr/>
      <dgm:t>
        <a:bodyPr/>
        <a:lstStyle/>
        <a:p>
          <a:endParaRPr lang="es-CR" sz="1000"/>
        </a:p>
      </dgm:t>
    </dgm:pt>
    <dgm:pt modelId="{3D87E874-8A84-4222-80B7-2521D1BD8C15}">
      <dgm:prSet custT="1"/>
      <dgm:spPr/>
      <dgm:t>
        <a:bodyPr/>
        <a:lstStyle/>
        <a:p>
          <a:r>
            <a:rPr lang="es-CR" sz="1000"/>
            <a:t>Consolidación y presentación del Plan de Acción</a:t>
          </a:r>
        </a:p>
      </dgm:t>
    </dgm:pt>
    <dgm:pt modelId="{9E6A241A-0FC7-44CF-B57B-B3F61D761639}" type="parTrans" cxnId="{FF301B3D-2C02-47DF-AD75-D5D97A6F22BF}">
      <dgm:prSet/>
      <dgm:spPr/>
      <dgm:t>
        <a:bodyPr/>
        <a:lstStyle/>
        <a:p>
          <a:endParaRPr lang="es-CR" sz="1000"/>
        </a:p>
      </dgm:t>
    </dgm:pt>
    <dgm:pt modelId="{1CA34540-243E-45AD-AA45-7BD698D05F14}" type="sibTrans" cxnId="{FF301B3D-2C02-47DF-AD75-D5D97A6F22BF}">
      <dgm:prSet/>
      <dgm:spPr/>
      <dgm:t>
        <a:bodyPr/>
        <a:lstStyle/>
        <a:p>
          <a:endParaRPr lang="es-CR" sz="1000"/>
        </a:p>
      </dgm:t>
    </dgm:pt>
    <dgm:pt modelId="{531143C2-6F8E-47E2-9FDA-56A315F8A1D4}">
      <dgm:prSet custT="1"/>
      <dgm:spPr/>
      <dgm:t>
        <a:bodyPr/>
        <a:lstStyle/>
        <a:p>
          <a:r>
            <a:rPr lang="es-CR" sz="1000"/>
            <a:t>Implementación del Plan de Acción</a:t>
          </a:r>
        </a:p>
      </dgm:t>
    </dgm:pt>
    <dgm:pt modelId="{7E2A9200-3B09-4FF2-B61B-49617F3D041A}" type="parTrans" cxnId="{69B39DB3-F1D2-497B-B5F6-25F4559F3945}">
      <dgm:prSet/>
      <dgm:spPr/>
      <dgm:t>
        <a:bodyPr/>
        <a:lstStyle/>
        <a:p>
          <a:endParaRPr lang="es-CR" sz="1000"/>
        </a:p>
      </dgm:t>
    </dgm:pt>
    <dgm:pt modelId="{F6419E16-6606-4C0C-8521-EC1482AD9F10}" type="sibTrans" cxnId="{69B39DB3-F1D2-497B-B5F6-25F4559F3945}">
      <dgm:prSet/>
      <dgm:spPr/>
      <dgm:t>
        <a:bodyPr/>
        <a:lstStyle/>
        <a:p>
          <a:endParaRPr lang="es-CR" sz="1000"/>
        </a:p>
      </dgm:t>
    </dgm:pt>
    <dgm:pt modelId="{962E04BB-22CD-4B22-ABAC-27A6262DC075}">
      <dgm:prSet custT="1"/>
      <dgm:spPr/>
      <dgm:t>
        <a:bodyPr/>
        <a:lstStyle/>
        <a:p>
          <a:r>
            <a:rPr lang="es-CR" sz="1000"/>
            <a:t>Monitoreo y seguimientos</a:t>
          </a:r>
        </a:p>
      </dgm:t>
    </dgm:pt>
    <dgm:pt modelId="{02027B92-7848-4D69-B176-2AE49CC5B1D0}" type="parTrans" cxnId="{2848DF8C-D9CC-4A15-A926-2CC2A2FD9D73}">
      <dgm:prSet/>
      <dgm:spPr/>
      <dgm:t>
        <a:bodyPr/>
        <a:lstStyle/>
        <a:p>
          <a:endParaRPr lang="es-CR" sz="1000"/>
        </a:p>
      </dgm:t>
    </dgm:pt>
    <dgm:pt modelId="{156B92F5-C334-4EF3-A3D2-E50E3FED8AC8}" type="sibTrans" cxnId="{2848DF8C-D9CC-4A15-A926-2CC2A2FD9D73}">
      <dgm:prSet/>
      <dgm:spPr/>
      <dgm:t>
        <a:bodyPr/>
        <a:lstStyle/>
        <a:p>
          <a:endParaRPr lang="es-CR" sz="1000"/>
        </a:p>
      </dgm:t>
    </dgm:pt>
    <dgm:pt modelId="{D2355651-BF6A-4765-A612-7BF89C260EBB}" type="pres">
      <dgm:prSet presAssocID="{FD12121E-C672-44CD-A59D-BAE80DFF90B2}" presName="Name0" presStyleCnt="0">
        <dgm:presLayoutVars>
          <dgm:dir/>
          <dgm:resizeHandles val="exact"/>
        </dgm:presLayoutVars>
      </dgm:prSet>
      <dgm:spPr/>
    </dgm:pt>
    <dgm:pt modelId="{7422E7FE-A18C-4F33-BDC0-9CEEE95A6AA9}" type="pres">
      <dgm:prSet presAssocID="{B76999CC-630D-4C01-905B-1E76057B8FCC}" presName="node" presStyleLbl="node1" presStyleIdx="0" presStyleCnt="9">
        <dgm:presLayoutVars>
          <dgm:bulletEnabled val="1"/>
        </dgm:presLayoutVars>
      </dgm:prSet>
      <dgm:spPr/>
    </dgm:pt>
    <dgm:pt modelId="{6457D224-96E1-4146-B24C-FF69F04128C3}" type="pres">
      <dgm:prSet presAssocID="{001949D5-DA00-4620-9BFB-C5D0F14963D5}" presName="sibTrans" presStyleLbl="sibTrans1D1" presStyleIdx="0" presStyleCnt="8"/>
      <dgm:spPr/>
    </dgm:pt>
    <dgm:pt modelId="{971BD3B6-0CEA-4269-B901-C29156EFD119}" type="pres">
      <dgm:prSet presAssocID="{001949D5-DA00-4620-9BFB-C5D0F14963D5}" presName="connectorText" presStyleLbl="sibTrans1D1" presStyleIdx="0" presStyleCnt="8"/>
      <dgm:spPr/>
    </dgm:pt>
    <dgm:pt modelId="{384E620A-4850-40DB-AC20-C11C2245842F}" type="pres">
      <dgm:prSet presAssocID="{904C7181-9648-46BF-A907-6D877914AFCA}" presName="node" presStyleLbl="node1" presStyleIdx="1" presStyleCnt="9">
        <dgm:presLayoutVars>
          <dgm:bulletEnabled val="1"/>
        </dgm:presLayoutVars>
      </dgm:prSet>
      <dgm:spPr/>
    </dgm:pt>
    <dgm:pt modelId="{24D9F02A-C932-4183-9513-D6B4E82C9138}" type="pres">
      <dgm:prSet presAssocID="{7B98C26E-5184-4509-89A4-035BEB80EA2D}" presName="sibTrans" presStyleLbl="sibTrans1D1" presStyleIdx="1" presStyleCnt="8"/>
      <dgm:spPr/>
    </dgm:pt>
    <dgm:pt modelId="{94FABEC7-2BBD-46D7-A5AC-23EF56396DCC}" type="pres">
      <dgm:prSet presAssocID="{7B98C26E-5184-4509-89A4-035BEB80EA2D}" presName="connectorText" presStyleLbl="sibTrans1D1" presStyleIdx="1" presStyleCnt="8"/>
      <dgm:spPr/>
    </dgm:pt>
    <dgm:pt modelId="{E12A6DD6-E171-4BB2-803A-A61E2DA5B3FF}" type="pres">
      <dgm:prSet presAssocID="{C8D23852-DC6A-4F20-B6AC-563DF9C06A6D}" presName="node" presStyleLbl="node1" presStyleIdx="2" presStyleCnt="9">
        <dgm:presLayoutVars>
          <dgm:bulletEnabled val="1"/>
        </dgm:presLayoutVars>
      </dgm:prSet>
      <dgm:spPr/>
    </dgm:pt>
    <dgm:pt modelId="{3D178B15-4F6F-4097-A986-3D3A7C4402F4}" type="pres">
      <dgm:prSet presAssocID="{C332B320-8F18-4309-A9D6-3731A45EA4F3}" presName="sibTrans" presStyleLbl="sibTrans1D1" presStyleIdx="2" presStyleCnt="8"/>
      <dgm:spPr/>
    </dgm:pt>
    <dgm:pt modelId="{EC431EAE-F406-4060-9B03-702C80C1BA07}" type="pres">
      <dgm:prSet presAssocID="{C332B320-8F18-4309-A9D6-3731A45EA4F3}" presName="connectorText" presStyleLbl="sibTrans1D1" presStyleIdx="2" presStyleCnt="8"/>
      <dgm:spPr/>
    </dgm:pt>
    <dgm:pt modelId="{CB1357AF-8936-48FE-89F7-3E1316C811BE}" type="pres">
      <dgm:prSet presAssocID="{EF523064-CD88-44EB-BACA-26B257B4FEB0}" presName="node" presStyleLbl="node1" presStyleIdx="3" presStyleCnt="9">
        <dgm:presLayoutVars>
          <dgm:bulletEnabled val="1"/>
        </dgm:presLayoutVars>
      </dgm:prSet>
      <dgm:spPr/>
    </dgm:pt>
    <dgm:pt modelId="{AD55B371-8F2E-437A-A473-62EFB80D9AB2}" type="pres">
      <dgm:prSet presAssocID="{947A00A7-D041-4860-8F5F-55BDAB843B16}" presName="sibTrans" presStyleLbl="sibTrans1D1" presStyleIdx="3" presStyleCnt="8"/>
      <dgm:spPr/>
    </dgm:pt>
    <dgm:pt modelId="{5BB1B777-E6ED-4349-970D-D9E027496379}" type="pres">
      <dgm:prSet presAssocID="{947A00A7-D041-4860-8F5F-55BDAB843B16}" presName="connectorText" presStyleLbl="sibTrans1D1" presStyleIdx="3" presStyleCnt="8"/>
      <dgm:spPr/>
    </dgm:pt>
    <dgm:pt modelId="{3338DD09-9AF3-426A-9627-7886F93E87D1}" type="pres">
      <dgm:prSet presAssocID="{5D6409BC-678A-4D26-82FA-35EAE5BE53C5}" presName="node" presStyleLbl="node1" presStyleIdx="4" presStyleCnt="9">
        <dgm:presLayoutVars>
          <dgm:bulletEnabled val="1"/>
        </dgm:presLayoutVars>
      </dgm:prSet>
      <dgm:spPr/>
    </dgm:pt>
    <dgm:pt modelId="{173C16E8-D69A-4289-8A27-88DF13295E76}" type="pres">
      <dgm:prSet presAssocID="{2A30233E-48CB-40F4-A136-C15EBD731593}" presName="sibTrans" presStyleLbl="sibTrans1D1" presStyleIdx="4" presStyleCnt="8"/>
      <dgm:spPr/>
    </dgm:pt>
    <dgm:pt modelId="{397F0E4D-E3BD-485F-9EB7-F23C1F6C4A70}" type="pres">
      <dgm:prSet presAssocID="{2A30233E-48CB-40F4-A136-C15EBD731593}" presName="connectorText" presStyleLbl="sibTrans1D1" presStyleIdx="4" presStyleCnt="8"/>
      <dgm:spPr/>
    </dgm:pt>
    <dgm:pt modelId="{94070A06-43A5-450C-95C5-9BD5438395A7}" type="pres">
      <dgm:prSet presAssocID="{FCA3A8DE-B80A-4A3D-8A37-ED38AE28D5AD}" presName="node" presStyleLbl="node1" presStyleIdx="5" presStyleCnt="9">
        <dgm:presLayoutVars>
          <dgm:bulletEnabled val="1"/>
        </dgm:presLayoutVars>
      </dgm:prSet>
      <dgm:spPr/>
    </dgm:pt>
    <dgm:pt modelId="{42559773-CB31-4861-BDFB-6C8B4D3C0B0A}" type="pres">
      <dgm:prSet presAssocID="{B4B7A47E-2BCE-4AB7-A8FF-7B42CBA31CFE}" presName="sibTrans" presStyleLbl="sibTrans1D1" presStyleIdx="5" presStyleCnt="8"/>
      <dgm:spPr/>
    </dgm:pt>
    <dgm:pt modelId="{3EF2D94E-E3C8-4360-B76C-D6317395197A}" type="pres">
      <dgm:prSet presAssocID="{B4B7A47E-2BCE-4AB7-A8FF-7B42CBA31CFE}" presName="connectorText" presStyleLbl="sibTrans1D1" presStyleIdx="5" presStyleCnt="8"/>
      <dgm:spPr/>
    </dgm:pt>
    <dgm:pt modelId="{A5285339-BB00-477D-AD43-B034D09A3E16}" type="pres">
      <dgm:prSet presAssocID="{3D87E874-8A84-4222-80B7-2521D1BD8C15}" presName="node" presStyleLbl="node1" presStyleIdx="6" presStyleCnt="9">
        <dgm:presLayoutVars>
          <dgm:bulletEnabled val="1"/>
        </dgm:presLayoutVars>
      </dgm:prSet>
      <dgm:spPr/>
    </dgm:pt>
    <dgm:pt modelId="{6777D672-83E5-4050-959D-6F0A2EA9CDA0}" type="pres">
      <dgm:prSet presAssocID="{1CA34540-243E-45AD-AA45-7BD698D05F14}" presName="sibTrans" presStyleLbl="sibTrans1D1" presStyleIdx="6" presStyleCnt="8"/>
      <dgm:spPr/>
    </dgm:pt>
    <dgm:pt modelId="{3A18A420-68C1-4080-AD80-462E9FCB578C}" type="pres">
      <dgm:prSet presAssocID="{1CA34540-243E-45AD-AA45-7BD698D05F14}" presName="connectorText" presStyleLbl="sibTrans1D1" presStyleIdx="6" presStyleCnt="8"/>
      <dgm:spPr/>
    </dgm:pt>
    <dgm:pt modelId="{C4B2D74A-3703-4EC0-8352-EF431E31AEBE}" type="pres">
      <dgm:prSet presAssocID="{531143C2-6F8E-47E2-9FDA-56A315F8A1D4}" presName="node" presStyleLbl="node1" presStyleIdx="7" presStyleCnt="9">
        <dgm:presLayoutVars>
          <dgm:bulletEnabled val="1"/>
        </dgm:presLayoutVars>
      </dgm:prSet>
      <dgm:spPr/>
    </dgm:pt>
    <dgm:pt modelId="{A3C7870A-68BD-485C-809D-7EC4510189E2}" type="pres">
      <dgm:prSet presAssocID="{F6419E16-6606-4C0C-8521-EC1482AD9F10}" presName="sibTrans" presStyleLbl="sibTrans1D1" presStyleIdx="7" presStyleCnt="8"/>
      <dgm:spPr/>
    </dgm:pt>
    <dgm:pt modelId="{950B254A-8CD5-47BC-92CF-C4CE763924B0}" type="pres">
      <dgm:prSet presAssocID="{F6419E16-6606-4C0C-8521-EC1482AD9F10}" presName="connectorText" presStyleLbl="sibTrans1D1" presStyleIdx="7" presStyleCnt="8"/>
      <dgm:spPr/>
    </dgm:pt>
    <dgm:pt modelId="{02A682CA-3B38-4039-A48D-D94535B89CEC}" type="pres">
      <dgm:prSet presAssocID="{962E04BB-22CD-4B22-ABAC-27A6262DC075}" presName="node" presStyleLbl="node1" presStyleIdx="8" presStyleCnt="9">
        <dgm:presLayoutVars>
          <dgm:bulletEnabled val="1"/>
        </dgm:presLayoutVars>
      </dgm:prSet>
      <dgm:spPr/>
    </dgm:pt>
  </dgm:ptLst>
  <dgm:cxnLst>
    <dgm:cxn modelId="{94ECFD0C-D209-4D84-8745-812A294B9427}" type="presOf" srcId="{5D6409BC-678A-4D26-82FA-35EAE5BE53C5}" destId="{3338DD09-9AF3-426A-9627-7886F93E87D1}" srcOrd="0" destOrd="0" presId="urn:microsoft.com/office/officeart/2005/8/layout/bProcess3"/>
    <dgm:cxn modelId="{ACC4C312-FB21-44A0-9C2D-3F5D072B329C}" type="presOf" srcId="{962E04BB-22CD-4B22-ABAC-27A6262DC075}" destId="{02A682CA-3B38-4039-A48D-D94535B89CEC}" srcOrd="0" destOrd="0" presId="urn:microsoft.com/office/officeart/2005/8/layout/bProcess3"/>
    <dgm:cxn modelId="{9E10C119-67B4-4CC6-B13D-A71B273E811D}" srcId="{FD12121E-C672-44CD-A59D-BAE80DFF90B2}" destId="{FCA3A8DE-B80A-4A3D-8A37-ED38AE28D5AD}" srcOrd="5" destOrd="0" parTransId="{51D4243E-E896-4EC4-AAB3-5953F3E76598}" sibTransId="{B4B7A47E-2BCE-4AB7-A8FF-7B42CBA31CFE}"/>
    <dgm:cxn modelId="{F8BF3B2A-FB73-4A8F-A237-E50183BE47CC}" type="presOf" srcId="{904C7181-9648-46BF-A907-6D877914AFCA}" destId="{384E620A-4850-40DB-AC20-C11C2245842F}" srcOrd="0" destOrd="0" presId="urn:microsoft.com/office/officeart/2005/8/layout/bProcess3"/>
    <dgm:cxn modelId="{0E2AEF2A-C111-42E8-A1A2-EEBCFB0F28DE}" srcId="{FD12121E-C672-44CD-A59D-BAE80DFF90B2}" destId="{B76999CC-630D-4C01-905B-1E76057B8FCC}" srcOrd="0" destOrd="0" parTransId="{0326ABA3-0CFD-4604-B418-4D6D7C487102}" sibTransId="{001949D5-DA00-4620-9BFB-C5D0F14963D5}"/>
    <dgm:cxn modelId="{89B4C434-F6DF-42C8-B572-EE0820088E42}" type="presOf" srcId="{001949D5-DA00-4620-9BFB-C5D0F14963D5}" destId="{6457D224-96E1-4146-B24C-FF69F04128C3}" srcOrd="0" destOrd="0" presId="urn:microsoft.com/office/officeart/2005/8/layout/bProcess3"/>
    <dgm:cxn modelId="{C7B0F234-9195-464A-B02E-5E231C75942B}" type="presOf" srcId="{1CA34540-243E-45AD-AA45-7BD698D05F14}" destId="{3A18A420-68C1-4080-AD80-462E9FCB578C}" srcOrd="1" destOrd="0" presId="urn:microsoft.com/office/officeart/2005/8/layout/bProcess3"/>
    <dgm:cxn modelId="{FF301B3D-2C02-47DF-AD75-D5D97A6F22BF}" srcId="{FD12121E-C672-44CD-A59D-BAE80DFF90B2}" destId="{3D87E874-8A84-4222-80B7-2521D1BD8C15}" srcOrd="6" destOrd="0" parTransId="{9E6A241A-0FC7-44CF-B57B-B3F61D761639}" sibTransId="{1CA34540-243E-45AD-AA45-7BD698D05F14}"/>
    <dgm:cxn modelId="{B095795B-272F-45A3-937D-77187C937413}" type="presOf" srcId="{EF523064-CD88-44EB-BACA-26B257B4FEB0}" destId="{CB1357AF-8936-48FE-89F7-3E1316C811BE}" srcOrd="0" destOrd="0" presId="urn:microsoft.com/office/officeart/2005/8/layout/bProcess3"/>
    <dgm:cxn modelId="{8EAF9B44-8E02-4CEC-A93A-565880861F58}" type="presOf" srcId="{7B98C26E-5184-4509-89A4-035BEB80EA2D}" destId="{94FABEC7-2BBD-46D7-A5AC-23EF56396DCC}" srcOrd="1" destOrd="0" presId="urn:microsoft.com/office/officeart/2005/8/layout/bProcess3"/>
    <dgm:cxn modelId="{C402FF65-165F-4053-8A17-2C571E1CA9AD}" type="presOf" srcId="{7B98C26E-5184-4509-89A4-035BEB80EA2D}" destId="{24D9F02A-C932-4183-9513-D6B4E82C9138}" srcOrd="0" destOrd="0" presId="urn:microsoft.com/office/officeart/2005/8/layout/bProcess3"/>
    <dgm:cxn modelId="{67453B47-C9B4-4952-A8B7-9BFAA3563EEB}" type="presOf" srcId="{F6419E16-6606-4C0C-8521-EC1482AD9F10}" destId="{A3C7870A-68BD-485C-809D-7EC4510189E2}" srcOrd="0" destOrd="0" presId="urn:microsoft.com/office/officeart/2005/8/layout/bProcess3"/>
    <dgm:cxn modelId="{4643056B-2045-4CD0-9A32-027224E20D15}" type="presOf" srcId="{001949D5-DA00-4620-9BFB-C5D0F14963D5}" destId="{971BD3B6-0CEA-4269-B901-C29156EFD119}" srcOrd="1" destOrd="0" presId="urn:microsoft.com/office/officeart/2005/8/layout/bProcess3"/>
    <dgm:cxn modelId="{B31ACB75-9EB3-4135-9A68-5C9713E8F608}" srcId="{FD12121E-C672-44CD-A59D-BAE80DFF90B2}" destId="{C8D23852-DC6A-4F20-B6AC-563DF9C06A6D}" srcOrd="2" destOrd="0" parTransId="{60D4A85B-E3F2-4A8B-AD12-B5DC27EBFD56}" sibTransId="{C332B320-8F18-4309-A9D6-3731A45EA4F3}"/>
    <dgm:cxn modelId="{0D887859-1A82-4F54-B3B0-C0FF74E39421}" type="presOf" srcId="{C332B320-8F18-4309-A9D6-3731A45EA4F3}" destId="{3D178B15-4F6F-4097-A986-3D3A7C4402F4}" srcOrd="0" destOrd="0" presId="urn:microsoft.com/office/officeart/2005/8/layout/bProcess3"/>
    <dgm:cxn modelId="{702A6282-135C-4AA2-832A-E9B68AE8425F}" type="presOf" srcId="{FCA3A8DE-B80A-4A3D-8A37-ED38AE28D5AD}" destId="{94070A06-43A5-450C-95C5-9BD5438395A7}" srcOrd="0" destOrd="0" presId="urn:microsoft.com/office/officeart/2005/8/layout/bProcess3"/>
    <dgm:cxn modelId="{A9695389-226E-424E-A4B7-11EB7995F053}" type="presOf" srcId="{C8D23852-DC6A-4F20-B6AC-563DF9C06A6D}" destId="{E12A6DD6-E171-4BB2-803A-A61E2DA5B3FF}" srcOrd="0" destOrd="0" presId="urn:microsoft.com/office/officeart/2005/8/layout/bProcess3"/>
    <dgm:cxn modelId="{2848DF8C-D9CC-4A15-A926-2CC2A2FD9D73}" srcId="{FD12121E-C672-44CD-A59D-BAE80DFF90B2}" destId="{962E04BB-22CD-4B22-ABAC-27A6262DC075}" srcOrd="8" destOrd="0" parTransId="{02027B92-7848-4D69-B176-2AE49CC5B1D0}" sibTransId="{156B92F5-C334-4EF3-A3D2-E50E3FED8AC8}"/>
    <dgm:cxn modelId="{A190C89D-CC02-44F9-B026-3BBC5D7F3D4B}" type="presOf" srcId="{1CA34540-243E-45AD-AA45-7BD698D05F14}" destId="{6777D672-83E5-4050-959D-6F0A2EA9CDA0}" srcOrd="0" destOrd="0" presId="urn:microsoft.com/office/officeart/2005/8/layout/bProcess3"/>
    <dgm:cxn modelId="{0A510CAE-3512-4E3C-8EFB-ABDEA26D4A6A}" type="presOf" srcId="{B4B7A47E-2BCE-4AB7-A8FF-7B42CBA31CFE}" destId="{42559773-CB31-4861-BDFB-6C8B4D3C0B0A}" srcOrd="0" destOrd="0" presId="urn:microsoft.com/office/officeart/2005/8/layout/bProcess3"/>
    <dgm:cxn modelId="{69B39DB3-F1D2-497B-B5F6-25F4559F3945}" srcId="{FD12121E-C672-44CD-A59D-BAE80DFF90B2}" destId="{531143C2-6F8E-47E2-9FDA-56A315F8A1D4}" srcOrd="7" destOrd="0" parTransId="{7E2A9200-3B09-4FF2-B61B-49617F3D041A}" sibTransId="{F6419E16-6606-4C0C-8521-EC1482AD9F10}"/>
    <dgm:cxn modelId="{BB31E6B3-69C1-43FE-BFA4-2894EDA8FE2B}" type="presOf" srcId="{2A30233E-48CB-40F4-A136-C15EBD731593}" destId="{397F0E4D-E3BD-485F-9EB7-F23C1F6C4A70}" srcOrd="1" destOrd="0" presId="urn:microsoft.com/office/officeart/2005/8/layout/bProcess3"/>
    <dgm:cxn modelId="{1043A6B9-41A3-4EA5-B43F-3EFF88C98B54}" type="presOf" srcId="{B4B7A47E-2BCE-4AB7-A8FF-7B42CBA31CFE}" destId="{3EF2D94E-E3C8-4360-B76C-D6317395197A}" srcOrd="1" destOrd="0" presId="urn:microsoft.com/office/officeart/2005/8/layout/bProcess3"/>
    <dgm:cxn modelId="{DD7DC8BF-542D-4FA8-A257-955F702C0DDA}" type="presOf" srcId="{FD12121E-C672-44CD-A59D-BAE80DFF90B2}" destId="{D2355651-BF6A-4765-A612-7BF89C260EBB}" srcOrd="0" destOrd="0" presId="urn:microsoft.com/office/officeart/2005/8/layout/bProcess3"/>
    <dgm:cxn modelId="{287C38C2-F9C2-4D15-A54B-402045915716}" type="presOf" srcId="{C332B320-8F18-4309-A9D6-3731A45EA4F3}" destId="{EC431EAE-F406-4060-9B03-702C80C1BA07}" srcOrd="1" destOrd="0" presId="urn:microsoft.com/office/officeart/2005/8/layout/bProcess3"/>
    <dgm:cxn modelId="{4BC811C8-0EA2-4DE5-AB63-35826D9C92F4}" type="presOf" srcId="{B76999CC-630D-4C01-905B-1E76057B8FCC}" destId="{7422E7FE-A18C-4F33-BDC0-9CEEE95A6AA9}" srcOrd="0" destOrd="0" presId="urn:microsoft.com/office/officeart/2005/8/layout/bProcess3"/>
    <dgm:cxn modelId="{E43A73CB-9ADC-4BDF-BEA8-CA2FDE090EAE}" type="presOf" srcId="{531143C2-6F8E-47E2-9FDA-56A315F8A1D4}" destId="{C4B2D74A-3703-4EC0-8352-EF431E31AEBE}" srcOrd="0" destOrd="0" presId="urn:microsoft.com/office/officeart/2005/8/layout/bProcess3"/>
    <dgm:cxn modelId="{FC20F6CE-2592-4F05-85E1-F15A1A6E93FB}" type="presOf" srcId="{947A00A7-D041-4860-8F5F-55BDAB843B16}" destId="{5BB1B777-E6ED-4349-970D-D9E027496379}" srcOrd="1" destOrd="0" presId="urn:microsoft.com/office/officeart/2005/8/layout/bProcess3"/>
    <dgm:cxn modelId="{5ABD1CD6-BE06-48AC-A09F-F51E9637DBF2}" type="presOf" srcId="{3D87E874-8A84-4222-80B7-2521D1BD8C15}" destId="{A5285339-BB00-477D-AD43-B034D09A3E16}" srcOrd="0" destOrd="0" presId="urn:microsoft.com/office/officeart/2005/8/layout/bProcess3"/>
    <dgm:cxn modelId="{366530D7-7442-4F63-9BB9-A2E614BC0E19}" type="presOf" srcId="{947A00A7-D041-4860-8F5F-55BDAB843B16}" destId="{AD55B371-8F2E-437A-A473-62EFB80D9AB2}" srcOrd="0" destOrd="0" presId="urn:microsoft.com/office/officeart/2005/8/layout/bProcess3"/>
    <dgm:cxn modelId="{19EFFDE0-D996-4D44-9155-716CCBB568B4}" srcId="{FD12121E-C672-44CD-A59D-BAE80DFF90B2}" destId="{EF523064-CD88-44EB-BACA-26B257B4FEB0}" srcOrd="3" destOrd="0" parTransId="{38F9D12F-5B4E-4CFC-81E8-223BF80B5BF1}" sibTransId="{947A00A7-D041-4860-8F5F-55BDAB843B16}"/>
    <dgm:cxn modelId="{77D7BAE3-882E-4EF0-8249-CD1EFF8421AA}" type="presOf" srcId="{2A30233E-48CB-40F4-A136-C15EBD731593}" destId="{173C16E8-D69A-4289-8A27-88DF13295E76}" srcOrd="0" destOrd="0" presId="urn:microsoft.com/office/officeart/2005/8/layout/bProcess3"/>
    <dgm:cxn modelId="{55A09AE4-AAB7-4C84-86B0-971B2CE397A3}" srcId="{FD12121E-C672-44CD-A59D-BAE80DFF90B2}" destId="{5D6409BC-678A-4D26-82FA-35EAE5BE53C5}" srcOrd="4" destOrd="0" parTransId="{D37B65A7-2645-4223-90CD-1062B0107F7F}" sibTransId="{2A30233E-48CB-40F4-A136-C15EBD731593}"/>
    <dgm:cxn modelId="{1B6F22F4-DA04-45DA-89ED-7DB8E01B00E9}" type="presOf" srcId="{F6419E16-6606-4C0C-8521-EC1482AD9F10}" destId="{950B254A-8CD5-47BC-92CF-C4CE763924B0}" srcOrd="1" destOrd="0" presId="urn:microsoft.com/office/officeart/2005/8/layout/bProcess3"/>
    <dgm:cxn modelId="{FE61A4FC-99E0-42BE-BA39-479395BBB6EC}" srcId="{FD12121E-C672-44CD-A59D-BAE80DFF90B2}" destId="{904C7181-9648-46BF-A907-6D877914AFCA}" srcOrd="1" destOrd="0" parTransId="{6A88171E-D831-4608-98C3-BB5EC187F523}" sibTransId="{7B98C26E-5184-4509-89A4-035BEB80EA2D}"/>
    <dgm:cxn modelId="{57C5262B-049D-4C5F-A414-7429E58432E4}" type="presParOf" srcId="{D2355651-BF6A-4765-A612-7BF89C260EBB}" destId="{7422E7FE-A18C-4F33-BDC0-9CEEE95A6AA9}" srcOrd="0" destOrd="0" presId="urn:microsoft.com/office/officeart/2005/8/layout/bProcess3"/>
    <dgm:cxn modelId="{4A15D0ED-D4E4-4838-B6AF-29783F3E587F}" type="presParOf" srcId="{D2355651-BF6A-4765-A612-7BF89C260EBB}" destId="{6457D224-96E1-4146-B24C-FF69F04128C3}" srcOrd="1" destOrd="0" presId="urn:microsoft.com/office/officeart/2005/8/layout/bProcess3"/>
    <dgm:cxn modelId="{7E215474-EAB9-443B-B732-83CEF74F01D2}" type="presParOf" srcId="{6457D224-96E1-4146-B24C-FF69F04128C3}" destId="{971BD3B6-0CEA-4269-B901-C29156EFD119}" srcOrd="0" destOrd="0" presId="urn:microsoft.com/office/officeart/2005/8/layout/bProcess3"/>
    <dgm:cxn modelId="{0381FFC1-5900-4BA5-9F6F-5D2EE72ADC98}" type="presParOf" srcId="{D2355651-BF6A-4765-A612-7BF89C260EBB}" destId="{384E620A-4850-40DB-AC20-C11C2245842F}" srcOrd="2" destOrd="0" presId="urn:microsoft.com/office/officeart/2005/8/layout/bProcess3"/>
    <dgm:cxn modelId="{27CB2108-217F-4B1A-82C1-0F2E09C523A4}" type="presParOf" srcId="{D2355651-BF6A-4765-A612-7BF89C260EBB}" destId="{24D9F02A-C932-4183-9513-D6B4E82C9138}" srcOrd="3" destOrd="0" presId="urn:microsoft.com/office/officeart/2005/8/layout/bProcess3"/>
    <dgm:cxn modelId="{AEB44B17-3285-4969-8C23-F07BD5DAC749}" type="presParOf" srcId="{24D9F02A-C932-4183-9513-D6B4E82C9138}" destId="{94FABEC7-2BBD-46D7-A5AC-23EF56396DCC}" srcOrd="0" destOrd="0" presId="urn:microsoft.com/office/officeart/2005/8/layout/bProcess3"/>
    <dgm:cxn modelId="{94A0A92E-4F19-4B54-B795-13ACE50E255A}" type="presParOf" srcId="{D2355651-BF6A-4765-A612-7BF89C260EBB}" destId="{E12A6DD6-E171-4BB2-803A-A61E2DA5B3FF}" srcOrd="4" destOrd="0" presId="urn:microsoft.com/office/officeart/2005/8/layout/bProcess3"/>
    <dgm:cxn modelId="{819D7A5F-1295-4330-8E2D-C84B30B6D322}" type="presParOf" srcId="{D2355651-BF6A-4765-A612-7BF89C260EBB}" destId="{3D178B15-4F6F-4097-A986-3D3A7C4402F4}" srcOrd="5" destOrd="0" presId="urn:microsoft.com/office/officeart/2005/8/layout/bProcess3"/>
    <dgm:cxn modelId="{34A6D7C4-0C27-427B-A998-6E4D4C8A9B6F}" type="presParOf" srcId="{3D178B15-4F6F-4097-A986-3D3A7C4402F4}" destId="{EC431EAE-F406-4060-9B03-702C80C1BA07}" srcOrd="0" destOrd="0" presId="urn:microsoft.com/office/officeart/2005/8/layout/bProcess3"/>
    <dgm:cxn modelId="{D86998EF-0698-401B-AE5A-B429DCE0595E}" type="presParOf" srcId="{D2355651-BF6A-4765-A612-7BF89C260EBB}" destId="{CB1357AF-8936-48FE-89F7-3E1316C811BE}" srcOrd="6" destOrd="0" presId="urn:microsoft.com/office/officeart/2005/8/layout/bProcess3"/>
    <dgm:cxn modelId="{D3D62828-A279-46FF-AEDB-D17AD4B77629}" type="presParOf" srcId="{D2355651-BF6A-4765-A612-7BF89C260EBB}" destId="{AD55B371-8F2E-437A-A473-62EFB80D9AB2}" srcOrd="7" destOrd="0" presId="urn:microsoft.com/office/officeart/2005/8/layout/bProcess3"/>
    <dgm:cxn modelId="{08D44C0F-63A4-48E8-A97E-60C44FF6B0CD}" type="presParOf" srcId="{AD55B371-8F2E-437A-A473-62EFB80D9AB2}" destId="{5BB1B777-E6ED-4349-970D-D9E027496379}" srcOrd="0" destOrd="0" presId="urn:microsoft.com/office/officeart/2005/8/layout/bProcess3"/>
    <dgm:cxn modelId="{CE5C5DB0-443D-49BC-8ED8-A217A3FEF8CD}" type="presParOf" srcId="{D2355651-BF6A-4765-A612-7BF89C260EBB}" destId="{3338DD09-9AF3-426A-9627-7886F93E87D1}" srcOrd="8" destOrd="0" presId="urn:microsoft.com/office/officeart/2005/8/layout/bProcess3"/>
    <dgm:cxn modelId="{F115F0DF-82CE-4945-B4D0-719F5D5583F6}" type="presParOf" srcId="{D2355651-BF6A-4765-A612-7BF89C260EBB}" destId="{173C16E8-D69A-4289-8A27-88DF13295E76}" srcOrd="9" destOrd="0" presId="urn:microsoft.com/office/officeart/2005/8/layout/bProcess3"/>
    <dgm:cxn modelId="{BE9FEC11-2001-4692-8032-730F2867FCA0}" type="presParOf" srcId="{173C16E8-D69A-4289-8A27-88DF13295E76}" destId="{397F0E4D-E3BD-485F-9EB7-F23C1F6C4A70}" srcOrd="0" destOrd="0" presId="urn:microsoft.com/office/officeart/2005/8/layout/bProcess3"/>
    <dgm:cxn modelId="{F09C7866-91D1-41D3-9DEF-ABE1687D523E}" type="presParOf" srcId="{D2355651-BF6A-4765-A612-7BF89C260EBB}" destId="{94070A06-43A5-450C-95C5-9BD5438395A7}" srcOrd="10" destOrd="0" presId="urn:microsoft.com/office/officeart/2005/8/layout/bProcess3"/>
    <dgm:cxn modelId="{40F31BB2-ED1E-4BE8-854D-8349409BC728}" type="presParOf" srcId="{D2355651-BF6A-4765-A612-7BF89C260EBB}" destId="{42559773-CB31-4861-BDFB-6C8B4D3C0B0A}" srcOrd="11" destOrd="0" presId="urn:microsoft.com/office/officeart/2005/8/layout/bProcess3"/>
    <dgm:cxn modelId="{9EFB180C-D7B3-418B-AADC-7B24C16281E2}" type="presParOf" srcId="{42559773-CB31-4861-BDFB-6C8B4D3C0B0A}" destId="{3EF2D94E-E3C8-4360-B76C-D6317395197A}" srcOrd="0" destOrd="0" presId="urn:microsoft.com/office/officeart/2005/8/layout/bProcess3"/>
    <dgm:cxn modelId="{E39206B5-FEC8-49F2-A2C0-B99C21E2C55D}" type="presParOf" srcId="{D2355651-BF6A-4765-A612-7BF89C260EBB}" destId="{A5285339-BB00-477D-AD43-B034D09A3E16}" srcOrd="12" destOrd="0" presId="urn:microsoft.com/office/officeart/2005/8/layout/bProcess3"/>
    <dgm:cxn modelId="{E30F2162-FFBC-4517-A8D2-78E8A7EE3C1E}" type="presParOf" srcId="{D2355651-BF6A-4765-A612-7BF89C260EBB}" destId="{6777D672-83E5-4050-959D-6F0A2EA9CDA0}" srcOrd="13" destOrd="0" presId="urn:microsoft.com/office/officeart/2005/8/layout/bProcess3"/>
    <dgm:cxn modelId="{B7992B27-F7E3-4446-96C7-5F011C9DB6E9}" type="presParOf" srcId="{6777D672-83E5-4050-959D-6F0A2EA9CDA0}" destId="{3A18A420-68C1-4080-AD80-462E9FCB578C}" srcOrd="0" destOrd="0" presId="urn:microsoft.com/office/officeart/2005/8/layout/bProcess3"/>
    <dgm:cxn modelId="{06839D53-EF52-4B9E-9FC3-D2703006912B}" type="presParOf" srcId="{D2355651-BF6A-4765-A612-7BF89C260EBB}" destId="{C4B2D74A-3703-4EC0-8352-EF431E31AEBE}" srcOrd="14" destOrd="0" presId="urn:microsoft.com/office/officeart/2005/8/layout/bProcess3"/>
    <dgm:cxn modelId="{CCE1BE21-B675-4BBA-8412-0AAC68643598}" type="presParOf" srcId="{D2355651-BF6A-4765-A612-7BF89C260EBB}" destId="{A3C7870A-68BD-485C-809D-7EC4510189E2}" srcOrd="15" destOrd="0" presId="urn:microsoft.com/office/officeart/2005/8/layout/bProcess3"/>
    <dgm:cxn modelId="{B8BAC140-51E4-4196-8A2D-00D77A44DE2E}" type="presParOf" srcId="{A3C7870A-68BD-485C-809D-7EC4510189E2}" destId="{950B254A-8CD5-47BC-92CF-C4CE763924B0}" srcOrd="0" destOrd="0" presId="urn:microsoft.com/office/officeart/2005/8/layout/bProcess3"/>
    <dgm:cxn modelId="{FC816419-D470-4426-9FDA-D755D0F035A4}" type="presParOf" srcId="{D2355651-BF6A-4765-A612-7BF89C260EBB}" destId="{02A682CA-3B38-4039-A48D-D94535B89CEC}" srcOrd="16"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A4D35B-F637-4064-BDC9-05CE4CBF8C7D}" type="doc">
      <dgm:prSet loTypeId="urn:microsoft.com/office/officeart/2005/8/layout/venn2" loCatId="relationship" qsTypeId="urn:microsoft.com/office/officeart/2005/8/quickstyle/simple2" qsCatId="simple" csTypeId="urn:microsoft.com/office/officeart/2005/8/colors/colorful5" csCatId="colorful" phldr="1"/>
      <dgm:spPr/>
      <dgm:t>
        <a:bodyPr/>
        <a:lstStyle/>
        <a:p>
          <a:endParaRPr lang="es-CR"/>
        </a:p>
      </dgm:t>
    </dgm:pt>
    <dgm:pt modelId="{E2D5D31C-E2CF-40D2-8CF7-3746E6D79514}">
      <dgm:prSet phldrT="[Texto]" custT="1"/>
      <dgm:spPr/>
      <dgm:t>
        <a:bodyPr/>
        <a:lstStyle/>
        <a:p>
          <a:pPr algn="ctr"/>
          <a:r>
            <a:rPr lang="es-CR" sz="1000"/>
            <a:t>MCJ, rector de Cultura y Juventud</a:t>
          </a:r>
        </a:p>
      </dgm:t>
    </dgm:pt>
    <dgm:pt modelId="{B464D04F-CD91-4764-B09E-F7F0BA53AAE9}" type="parTrans" cxnId="{ABD5B5B2-77B7-4A63-866A-184BD857CFFB}">
      <dgm:prSet/>
      <dgm:spPr/>
      <dgm:t>
        <a:bodyPr/>
        <a:lstStyle/>
        <a:p>
          <a:endParaRPr lang="es-CR"/>
        </a:p>
      </dgm:t>
    </dgm:pt>
    <dgm:pt modelId="{F846FC0B-29EF-4AB3-863C-3996D3F32C26}" type="sibTrans" cxnId="{ABD5B5B2-77B7-4A63-866A-184BD857CFFB}">
      <dgm:prSet/>
      <dgm:spPr/>
      <dgm:t>
        <a:bodyPr/>
        <a:lstStyle/>
        <a:p>
          <a:endParaRPr lang="es-CR"/>
        </a:p>
      </dgm:t>
    </dgm:pt>
    <dgm:pt modelId="{664A2B91-F84A-48E0-A724-BB222904D867}">
      <dgm:prSet phldrT="[Texto]" custT="1"/>
      <dgm:spPr/>
      <dgm:t>
        <a:bodyPr/>
        <a:lstStyle/>
        <a:p>
          <a:pPr algn="ctr"/>
          <a:r>
            <a:rPr lang="es-CR" sz="1000"/>
            <a:t>Consejo Sectorial</a:t>
          </a:r>
        </a:p>
      </dgm:t>
    </dgm:pt>
    <dgm:pt modelId="{B9F1A2AF-4E7F-46C9-9CAB-A96B931C0605}" type="parTrans" cxnId="{B317F647-096B-48B8-9D40-8018F5A7E085}">
      <dgm:prSet/>
      <dgm:spPr/>
      <dgm:t>
        <a:bodyPr/>
        <a:lstStyle/>
        <a:p>
          <a:endParaRPr lang="es-CR"/>
        </a:p>
      </dgm:t>
    </dgm:pt>
    <dgm:pt modelId="{F8A5F378-BAB7-4407-A433-35C657ADFF03}" type="sibTrans" cxnId="{B317F647-096B-48B8-9D40-8018F5A7E085}">
      <dgm:prSet/>
      <dgm:spPr/>
      <dgm:t>
        <a:bodyPr/>
        <a:lstStyle/>
        <a:p>
          <a:endParaRPr lang="es-CR"/>
        </a:p>
      </dgm:t>
    </dgm:pt>
    <dgm:pt modelId="{46488E08-83CA-4E6B-8645-4D1F32D54E48}">
      <dgm:prSet phldrT="[Texto]" custT="1"/>
      <dgm:spPr/>
      <dgm:t>
        <a:bodyPr/>
        <a:lstStyle/>
        <a:p>
          <a:pPr algn="ctr"/>
          <a:endParaRPr lang="es-CR" sz="900"/>
        </a:p>
        <a:p>
          <a:pPr algn="ctr"/>
          <a:r>
            <a:rPr lang="es-CR" sz="900"/>
            <a:t>Organos adscritos, programas e instituciones corresponsables</a:t>
          </a:r>
        </a:p>
      </dgm:t>
    </dgm:pt>
    <dgm:pt modelId="{7877825D-7EFB-419D-8FB0-C6A8DAC611D7}" type="parTrans" cxnId="{2E6AF079-B98E-4999-A35F-2B37DF1F3289}">
      <dgm:prSet/>
      <dgm:spPr/>
      <dgm:t>
        <a:bodyPr/>
        <a:lstStyle/>
        <a:p>
          <a:endParaRPr lang="es-CR"/>
        </a:p>
      </dgm:t>
    </dgm:pt>
    <dgm:pt modelId="{34F3288F-BA61-4A8B-8CF2-50E6E90FE106}" type="sibTrans" cxnId="{2E6AF079-B98E-4999-A35F-2B37DF1F3289}">
      <dgm:prSet/>
      <dgm:spPr/>
      <dgm:t>
        <a:bodyPr/>
        <a:lstStyle/>
        <a:p>
          <a:endParaRPr lang="es-CR"/>
        </a:p>
      </dgm:t>
    </dgm:pt>
    <dgm:pt modelId="{C00901BA-27D6-49AF-B02E-CAB4B2C15261}">
      <dgm:prSet phldrT="[Texto]"/>
      <dgm:spPr>
        <a:solidFill>
          <a:schemeClr val="accent6">
            <a:lumMod val="75000"/>
          </a:schemeClr>
        </a:solidFill>
      </dgm:spPr>
      <dgm:t>
        <a:bodyPr/>
        <a:lstStyle/>
        <a:p>
          <a:pPr algn="ctr"/>
          <a:r>
            <a:rPr lang="es-CR"/>
            <a:t>Unidad ejecutora de la PNDC</a:t>
          </a:r>
        </a:p>
      </dgm:t>
    </dgm:pt>
    <dgm:pt modelId="{3B84631C-AB55-4843-8C86-94FF13035B49}" type="parTrans" cxnId="{B796BCD7-B0A0-4A00-ACA8-5A34E5F243BA}">
      <dgm:prSet/>
      <dgm:spPr/>
      <dgm:t>
        <a:bodyPr/>
        <a:lstStyle/>
        <a:p>
          <a:endParaRPr lang="es-CR"/>
        </a:p>
      </dgm:t>
    </dgm:pt>
    <dgm:pt modelId="{F2B06612-1AA8-441A-BEF7-A05251E3BC82}" type="sibTrans" cxnId="{B796BCD7-B0A0-4A00-ACA8-5A34E5F243BA}">
      <dgm:prSet/>
      <dgm:spPr/>
      <dgm:t>
        <a:bodyPr/>
        <a:lstStyle/>
        <a:p>
          <a:endParaRPr lang="es-CR"/>
        </a:p>
      </dgm:t>
    </dgm:pt>
    <dgm:pt modelId="{02FC9DB9-5C83-4939-B948-FD4E33DE03F6}" type="pres">
      <dgm:prSet presAssocID="{F2A4D35B-F637-4064-BDC9-05CE4CBF8C7D}" presName="Name0" presStyleCnt="0">
        <dgm:presLayoutVars>
          <dgm:chMax val="7"/>
          <dgm:resizeHandles val="exact"/>
        </dgm:presLayoutVars>
      </dgm:prSet>
      <dgm:spPr/>
    </dgm:pt>
    <dgm:pt modelId="{2C59D8DB-C400-40EE-BFF1-61EC21407BAC}" type="pres">
      <dgm:prSet presAssocID="{F2A4D35B-F637-4064-BDC9-05CE4CBF8C7D}" presName="comp1" presStyleCnt="0"/>
      <dgm:spPr/>
    </dgm:pt>
    <dgm:pt modelId="{829DF28D-5DF4-4845-90B8-31B4B5B81930}" type="pres">
      <dgm:prSet presAssocID="{F2A4D35B-F637-4064-BDC9-05CE4CBF8C7D}" presName="circle1" presStyleLbl="node1" presStyleIdx="0" presStyleCnt="4"/>
      <dgm:spPr/>
    </dgm:pt>
    <dgm:pt modelId="{62A8911E-CDB4-47DD-9E35-3AA2551453AE}" type="pres">
      <dgm:prSet presAssocID="{F2A4D35B-F637-4064-BDC9-05CE4CBF8C7D}" presName="c1text" presStyleLbl="node1" presStyleIdx="0" presStyleCnt="4">
        <dgm:presLayoutVars>
          <dgm:bulletEnabled val="1"/>
        </dgm:presLayoutVars>
      </dgm:prSet>
      <dgm:spPr/>
    </dgm:pt>
    <dgm:pt modelId="{B0465D22-87B2-4563-A63C-E529327AF239}" type="pres">
      <dgm:prSet presAssocID="{F2A4D35B-F637-4064-BDC9-05CE4CBF8C7D}" presName="comp2" presStyleCnt="0"/>
      <dgm:spPr/>
    </dgm:pt>
    <dgm:pt modelId="{41D87FB3-D0FF-4A3E-A77C-F16460AA7B8E}" type="pres">
      <dgm:prSet presAssocID="{F2A4D35B-F637-4064-BDC9-05CE4CBF8C7D}" presName="circle2" presStyleLbl="node1" presStyleIdx="1" presStyleCnt="4"/>
      <dgm:spPr/>
    </dgm:pt>
    <dgm:pt modelId="{41DA8D2C-87D4-4ED3-9F87-C52E8E613120}" type="pres">
      <dgm:prSet presAssocID="{F2A4D35B-F637-4064-BDC9-05CE4CBF8C7D}" presName="c2text" presStyleLbl="node1" presStyleIdx="1" presStyleCnt="4">
        <dgm:presLayoutVars>
          <dgm:bulletEnabled val="1"/>
        </dgm:presLayoutVars>
      </dgm:prSet>
      <dgm:spPr/>
    </dgm:pt>
    <dgm:pt modelId="{40E2AFF3-53E5-4F0A-A3C4-6800E2474263}" type="pres">
      <dgm:prSet presAssocID="{F2A4D35B-F637-4064-BDC9-05CE4CBF8C7D}" presName="comp3" presStyleCnt="0"/>
      <dgm:spPr/>
    </dgm:pt>
    <dgm:pt modelId="{DBF138CB-DAE4-4593-BB2A-3324FA0380E7}" type="pres">
      <dgm:prSet presAssocID="{F2A4D35B-F637-4064-BDC9-05CE4CBF8C7D}" presName="circle3" presStyleLbl="node1" presStyleIdx="2" presStyleCnt="4" custScaleX="113621" custScaleY="110287"/>
      <dgm:spPr/>
    </dgm:pt>
    <dgm:pt modelId="{10450DA3-EEEF-43E2-AF8A-29835895D785}" type="pres">
      <dgm:prSet presAssocID="{F2A4D35B-F637-4064-BDC9-05CE4CBF8C7D}" presName="c3text" presStyleLbl="node1" presStyleIdx="2" presStyleCnt="4">
        <dgm:presLayoutVars>
          <dgm:bulletEnabled val="1"/>
        </dgm:presLayoutVars>
      </dgm:prSet>
      <dgm:spPr/>
    </dgm:pt>
    <dgm:pt modelId="{4C922C4A-10A7-4040-A7D8-BE99926215E9}" type="pres">
      <dgm:prSet presAssocID="{F2A4D35B-F637-4064-BDC9-05CE4CBF8C7D}" presName="comp4" presStyleCnt="0"/>
      <dgm:spPr/>
    </dgm:pt>
    <dgm:pt modelId="{B19B643C-5410-474A-8717-6B40C5696680}" type="pres">
      <dgm:prSet presAssocID="{F2A4D35B-F637-4064-BDC9-05CE4CBF8C7D}" presName="circle4" presStyleLbl="node1" presStyleIdx="3" presStyleCnt="4"/>
      <dgm:spPr/>
    </dgm:pt>
    <dgm:pt modelId="{BDE5FC20-35DD-441C-A17A-FB14DA0AFA09}" type="pres">
      <dgm:prSet presAssocID="{F2A4D35B-F637-4064-BDC9-05CE4CBF8C7D}" presName="c4text" presStyleLbl="node1" presStyleIdx="3" presStyleCnt="4">
        <dgm:presLayoutVars>
          <dgm:bulletEnabled val="1"/>
        </dgm:presLayoutVars>
      </dgm:prSet>
      <dgm:spPr/>
    </dgm:pt>
  </dgm:ptLst>
  <dgm:cxnLst>
    <dgm:cxn modelId="{DAED2517-4018-41B4-B597-842A4A445227}" type="presOf" srcId="{E2D5D31C-E2CF-40D2-8CF7-3746E6D79514}" destId="{829DF28D-5DF4-4845-90B8-31B4B5B81930}" srcOrd="0" destOrd="0" presId="urn:microsoft.com/office/officeart/2005/8/layout/venn2"/>
    <dgm:cxn modelId="{1C493037-97A3-4ABC-9B51-4D2ABA90F8DB}" type="presOf" srcId="{E2D5D31C-E2CF-40D2-8CF7-3746E6D79514}" destId="{62A8911E-CDB4-47DD-9E35-3AA2551453AE}" srcOrd="1" destOrd="0" presId="urn:microsoft.com/office/officeart/2005/8/layout/venn2"/>
    <dgm:cxn modelId="{B317F647-096B-48B8-9D40-8018F5A7E085}" srcId="{F2A4D35B-F637-4064-BDC9-05CE4CBF8C7D}" destId="{664A2B91-F84A-48E0-A724-BB222904D867}" srcOrd="1" destOrd="0" parTransId="{B9F1A2AF-4E7F-46C9-9CAB-A96B931C0605}" sibTransId="{F8A5F378-BAB7-4407-A433-35C657ADFF03}"/>
    <dgm:cxn modelId="{2E6AF079-B98E-4999-A35F-2B37DF1F3289}" srcId="{F2A4D35B-F637-4064-BDC9-05CE4CBF8C7D}" destId="{46488E08-83CA-4E6B-8645-4D1F32D54E48}" srcOrd="2" destOrd="0" parTransId="{7877825D-7EFB-419D-8FB0-C6A8DAC611D7}" sibTransId="{34F3288F-BA61-4A8B-8CF2-50E6E90FE106}"/>
    <dgm:cxn modelId="{168C888F-90A6-4AF9-831D-D0D2394739FF}" type="presOf" srcId="{664A2B91-F84A-48E0-A724-BB222904D867}" destId="{41DA8D2C-87D4-4ED3-9F87-C52E8E613120}" srcOrd="1" destOrd="0" presId="urn:microsoft.com/office/officeart/2005/8/layout/venn2"/>
    <dgm:cxn modelId="{ED954495-EA74-4B6A-A49A-4A32CC212279}" type="presOf" srcId="{664A2B91-F84A-48E0-A724-BB222904D867}" destId="{41D87FB3-D0FF-4A3E-A77C-F16460AA7B8E}" srcOrd="0" destOrd="0" presId="urn:microsoft.com/office/officeart/2005/8/layout/venn2"/>
    <dgm:cxn modelId="{77307A9F-38A3-43D2-9CB0-C1E49BF565B8}" type="presOf" srcId="{C00901BA-27D6-49AF-B02E-CAB4B2C15261}" destId="{B19B643C-5410-474A-8717-6B40C5696680}" srcOrd="0" destOrd="0" presId="urn:microsoft.com/office/officeart/2005/8/layout/venn2"/>
    <dgm:cxn modelId="{D05573AF-06E2-44F3-9E6F-C59BDF8A947A}" type="presOf" srcId="{46488E08-83CA-4E6B-8645-4D1F32D54E48}" destId="{10450DA3-EEEF-43E2-AF8A-29835895D785}" srcOrd="1" destOrd="0" presId="urn:microsoft.com/office/officeart/2005/8/layout/venn2"/>
    <dgm:cxn modelId="{ABD5B5B2-77B7-4A63-866A-184BD857CFFB}" srcId="{F2A4D35B-F637-4064-BDC9-05CE4CBF8C7D}" destId="{E2D5D31C-E2CF-40D2-8CF7-3746E6D79514}" srcOrd="0" destOrd="0" parTransId="{B464D04F-CD91-4764-B09E-F7F0BA53AAE9}" sibTransId="{F846FC0B-29EF-4AB3-863C-3996D3F32C26}"/>
    <dgm:cxn modelId="{A55DB2B5-E8A4-4F80-A9E2-8EF35181EBD5}" type="presOf" srcId="{F2A4D35B-F637-4064-BDC9-05CE4CBF8C7D}" destId="{02FC9DB9-5C83-4939-B948-FD4E33DE03F6}" srcOrd="0" destOrd="0" presId="urn:microsoft.com/office/officeart/2005/8/layout/venn2"/>
    <dgm:cxn modelId="{AA4AE8C6-8B19-4CF4-85B1-490E2F59E271}" type="presOf" srcId="{C00901BA-27D6-49AF-B02E-CAB4B2C15261}" destId="{BDE5FC20-35DD-441C-A17A-FB14DA0AFA09}" srcOrd="1" destOrd="0" presId="urn:microsoft.com/office/officeart/2005/8/layout/venn2"/>
    <dgm:cxn modelId="{489B38CA-8FDE-44ED-9E39-5E452740C192}" type="presOf" srcId="{46488E08-83CA-4E6B-8645-4D1F32D54E48}" destId="{DBF138CB-DAE4-4593-BB2A-3324FA0380E7}" srcOrd="0" destOrd="0" presId="urn:microsoft.com/office/officeart/2005/8/layout/venn2"/>
    <dgm:cxn modelId="{B796BCD7-B0A0-4A00-ACA8-5A34E5F243BA}" srcId="{F2A4D35B-F637-4064-BDC9-05CE4CBF8C7D}" destId="{C00901BA-27D6-49AF-B02E-CAB4B2C15261}" srcOrd="3" destOrd="0" parTransId="{3B84631C-AB55-4843-8C86-94FF13035B49}" sibTransId="{F2B06612-1AA8-441A-BEF7-A05251E3BC82}"/>
    <dgm:cxn modelId="{7A093C43-1557-4C9F-9F86-DDEA8077BB11}" type="presParOf" srcId="{02FC9DB9-5C83-4939-B948-FD4E33DE03F6}" destId="{2C59D8DB-C400-40EE-BFF1-61EC21407BAC}" srcOrd="0" destOrd="0" presId="urn:microsoft.com/office/officeart/2005/8/layout/venn2"/>
    <dgm:cxn modelId="{9412337F-207B-43F4-9BC9-FA08138EB10E}" type="presParOf" srcId="{2C59D8DB-C400-40EE-BFF1-61EC21407BAC}" destId="{829DF28D-5DF4-4845-90B8-31B4B5B81930}" srcOrd="0" destOrd="0" presId="urn:microsoft.com/office/officeart/2005/8/layout/venn2"/>
    <dgm:cxn modelId="{0148E5BF-CBFE-4519-8846-C08E07F3AD45}" type="presParOf" srcId="{2C59D8DB-C400-40EE-BFF1-61EC21407BAC}" destId="{62A8911E-CDB4-47DD-9E35-3AA2551453AE}" srcOrd="1" destOrd="0" presId="urn:microsoft.com/office/officeart/2005/8/layout/venn2"/>
    <dgm:cxn modelId="{343274D4-AF54-4C73-9E4E-4B5D0C6522B8}" type="presParOf" srcId="{02FC9DB9-5C83-4939-B948-FD4E33DE03F6}" destId="{B0465D22-87B2-4563-A63C-E529327AF239}" srcOrd="1" destOrd="0" presId="urn:microsoft.com/office/officeart/2005/8/layout/venn2"/>
    <dgm:cxn modelId="{1B65F955-4964-4B87-85C3-ABF3605C542E}" type="presParOf" srcId="{B0465D22-87B2-4563-A63C-E529327AF239}" destId="{41D87FB3-D0FF-4A3E-A77C-F16460AA7B8E}" srcOrd="0" destOrd="0" presId="urn:microsoft.com/office/officeart/2005/8/layout/venn2"/>
    <dgm:cxn modelId="{FAD0DCB8-51D0-496A-85BD-10B411AD820E}" type="presParOf" srcId="{B0465D22-87B2-4563-A63C-E529327AF239}" destId="{41DA8D2C-87D4-4ED3-9F87-C52E8E613120}" srcOrd="1" destOrd="0" presId="urn:microsoft.com/office/officeart/2005/8/layout/venn2"/>
    <dgm:cxn modelId="{351F26D0-EBDD-4CD3-9348-BD7401EAC238}" type="presParOf" srcId="{02FC9DB9-5C83-4939-B948-FD4E33DE03F6}" destId="{40E2AFF3-53E5-4F0A-A3C4-6800E2474263}" srcOrd="2" destOrd="0" presId="urn:microsoft.com/office/officeart/2005/8/layout/venn2"/>
    <dgm:cxn modelId="{00B1E05C-2E33-4DFB-9F43-F6F88BCCA9C9}" type="presParOf" srcId="{40E2AFF3-53E5-4F0A-A3C4-6800E2474263}" destId="{DBF138CB-DAE4-4593-BB2A-3324FA0380E7}" srcOrd="0" destOrd="0" presId="urn:microsoft.com/office/officeart/2005/8/layout/venn2"/>
    <dgm:cxn modelId="{02404A82-B379-463B-A2CE-C9D8FB8709E5}" type="presParOf" srcId="{40E2AFF3-53E5-4F0A-A3C4-6800E2474263}" destId="{10450DA3-EEEF-43E2-AF8A-29835895D785}" srcOrd="1" destOrd="0" presId="urn:microsoft.com/office/officeart/2005/8/layout/venn2"/>
    <dgm:cxn modelId="{302FF2F9-D1F7-45F3-A8CB-299CFAA4C56E}" type="presParOf" srcId="{02FC9DB9-5C83-4939-B948-FD4E33DE03F6}" destId="{4C922C4A-10A7-4040-A7D8-BE99926215E9}" srcOrd="3" destOrd="0" presId="urn:microsoft.com/office/officeart/2005/8/layout/venn2"/>
    <dgm:cxn modelId="{0663439A-6C77-444B-A24D-E367AF8085B1}" type="presParOf" srcId="{4C922C4A-10A7-4040-A7D8-BE99926215E9}" destId="{B19B643C-5410-474A-8717-6B40C5696680}" srcOrd="0" destOrd="0" presId="urn:microsoft.com/office/officeart/2005/8/layout/venn2"/>
    <dgm:cxn modelId="{8A4F935C-5419-4DD6-A0AF-77F930FCFD15}" type="presParOf" srcId="{4C922C4A-10A7-4040-A7D8-BE99926215E9}" destId="{BDE5FC20-35DD-441C-A17A-FB14DA0AFA09}" srcOrd="1" destOrd="0" presId="urn:microsoft.com/office/officeart/2005/8/layout/ven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526FD8-9881-4D75-8BB3-198EBBEE6488}"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es-CR"/>
        </a:p>
      </dgm:t>
    </dgm:pt>
    <dgm:pt modelId="{16B68468-050E-45A2-B587-DA1CFE26C5EF}">
      <dgm:prSet phldrT="[Texto]"/>
      <dgm:spPr/>
      <dgm:t>
        <a:bodyPr/>
        <a:lstStyle/>
        <a:p>
          <a:r>
            <a:rPr lang="es-CR"/>
            <a:t>AREDE</a:t>
          </a:r>
        </a:p>
      </dgm:t>
    </dgm:pt>
    <dgm:pt modelId="{C98D3D7E-F3A8-430D-BEF9-F552019FBC9B}" type="parTrans" cxnId="{EA50D46F-0074-4FC9-ADC9-E26D85009983}">
      <dgm:prSet/>
      <dgm:spPr/>
      <dgm:t>
        <a:bodyPr/>
        <a:lstStyle/>
        <a:p>
          <a:endParaRPr lang="es-CR"/>
        </a:p>
      </dgm:t>
    </dgm:pt>
    <dgm:pt modelId="{0B4D679D-43E2-4DA9-8BEC-E90BC34937CC}" type="sibTrans" cxnId="{EA50D46F-0074-4FC9-ADC9-E26D85009983}">
      <dgm:prSet/>
      <dgm:spPr/>
      <dgm:t>
        <a:bodyPr/>
        <a:lstStyle/>
        <a:p>
          <a:endParaRPr lang="es-CR"/>
        </a:p>
      </dgm:t>
    </dgm:pt>
    <dgm:pt modelId="{16973E46-CCD6-46A7-AE75-D9EACA3F3770}">
      <dgm:prSet phldrT="[Texto]"/>
      <dgm:spPr/>
      <dgm:t>
        <a:bodyPr/>
        <a:lstStyle/>
        <a:p>
          <a:r>
            <a:rPr lang="es-CR"/>
            <a:t>CIR-ICD</a:t>
          </a:r>
        </a:p>
      </dgm:t>
    </dgm:pt>
    <dgm:pt modelId="{DA65D01C-4F59-48AD-BAC5-1AA72C82568F}" type="parTrans" cxnId="{AD1A7379-326D-4927-BEBD-E98CBED716CF}">
      <dgm:prSet/>
      <dgm:spPr/>
      <dgm:t>
        <a:bodyPr/>
        <a:lstStyle/>
        <a:p>
          <a:endParaRPr lang="es-CR"/>
        </a:p>
      </dgm:t>
    </dgm:pt>
    <dgm:pt modelId="{2112E010-AD93-4922-ABBC-CB940B2D9218}" type="sibTrans" cxnId="{AD1A7379-326D-4927-BEBD-E98CBED716CF}">
      <dgm:prSet/>
      <dgm:spPr/>
      <dgm:t>
        <a:bodyPr/>
        <a:lstStyle/>
        <a:p>
          <a:endParaRPr lang="es-CR"/>
        </a:p>
      </dgm:t>
    </dgm:pt>
    <dgm:pt modelId="{8DDFC643-0EA4-453E-939C-5802C0FDD369}">
      <dgm:prSet phldrT="[Texto]"/>
      <dgm:spPr/>
      <dgm:t>
        <a:bodyPr/>
        <a:lstStyle/>
        <a:p>
          <a:r>
            <a:rPr lang="es-CR"/>
            <a:t>CTDR</a:t>
          </a:r>
        </a:p>
      </dgm:t>
    </dgm:pt>
    <dgm:pt modelId="{D6CC9387-83AA-498F-B08B-07DD12A38C5B}" type="parTrans" cxnId="{08556AD2-2B84-4F22-95B9-E8308C8AAAF8}">
      <dgm:prSet/>
      <dgm:spPr/>
      <dgm:t>
        <a:bodyPr/>
        <a:lstStyle/>
        <a:p>
          <a:endParaRPr lang="es-CR"/>
        </a:p>
      </dgm:t>
    </dgm:pt>
    <dgm:pt modelId="{32DA472A-5FDA-4F50-8B1D-4858C41A8CCF}" type="sibTrans" cxnId="{08556AD2-2B84-4F22-95B9-E8308C8AAAF8}">
      <dgm:prSet/>
      <dgm:spPr/>
      <dgm:t>
        <a:bodyPr/>
        <a:lstStyle/>
        <a:p>
          <a:endParaRPr lang="es-CR"/>
        </a:p>
      </dgm:t>
    </dgm:pt>
    <dgm:pt modelId="{3907C1D0-A646-470F-A3BB-55157ED80595}">
      <dgm:prSet phldrT="[Texto]"/>
      <dgm:spPr>
        <a:gradFill flip="none" rotWithShape="0">
          <a:gsLst>
            <a:gs pos="0">
              <a:schemeClr val="accent5">
                <a:hueOff val="-6758543"/>
                <a:satOff val="-17419"/>
                <a:lumOff val="-11765"/>
                <a:shade val="30000"/>
                <a:satMod val="115000"/>
              </a:schemeClr>
            </a:gs>
            <a:gs pos="50000">
              <a:schemeClr val="accent5">
                <a:hueOff val="-6758543"/>
                <a:satOff val="-17419"/>
                <a:lumOff val="-11765"/>
                <a:shade val="67500"/>
                <a:satMod val="115000"/>
              </a:schemeClr>
            </a:gs>
            <a:gs pos="100000">
              <a:schemeClr val="accent5">
                <a:hueOff val="-6758543"/>
                <a:satOff val="-17419"/>
                <a:lumOff val="-11765"/>
                <a:shade val="100000"/>
                <a:satMod val="115000"/>
              </a:schemeClr>
            </a:gs>
          </a:gsLst>
          <a:path path="circle">
            <a:fillToRect l="100000" t="100000"/>
          </a:path>
          <a:tileRect r="-100000" b="-100000"/>
        </a:gradFill>
      </dgm:spPr>
      <dgm:t>
        <a:bodyPr/>
        <a:lstStyle/>
        <a:p>
          <a:r>
            <a:rPr lang="es-CR"/>
            <a:t>CCCI-CDCI</a:t>
          </a:r>
        </a:p>
      </dgm:t>
    </dgm:pt>
    <dgm:pt modelId="{2C8E1CE4-09F3-4373-8558-6090AC04659F}" type="parTrans" cxnId="{16A6B9FB-1799-4E78-BB0B-788CAEDC7830}">
      <dgm:prSet/>
      <dgm:spPr/>
      <dgm:t>
        <a:bodyPr/>
        <a:lstStyle/>
        <a:p>
          <a:endParaRPr lang="es-CR"/>
        </a:p>
      </dgm:t>
    </dgm:pt>
    <dgm:pt modelId="{C4321C62-9E82-462C-B577-0C1201FF5857}" type="sibTrans" cxnId="{16A6B9FB-1799-4E78-BB0B-788CAEDC7830}">
      <dgm:prSet/>
      <dgm:spPr/>
      <dgm:t>
        <a:bodyPr/>
        <a:lstStyle/>
        <a:p>
          <a:endParaRPr lang="es-CR"/>
        </a:p>
      </dgm:t>
    </dgm:pt>
    <dgm:pt modelId="{4C017D6F-56AD-419E-B053-4D51D59EE503}" type="pres">
      <dgm:prSet presAssocID="{D1526FD8-9881-4D75-8BB3-198EBBEE6488}" presName="Name0" presStyleCnt="0">
        <dgm:presLayoutVars>
          <dgm:chMax val="7"/>
          <dgm:resizeHandles val="exact"/>
        </dgm:presLayoutVars>
      </dgm:prSet>
      <dgm:spPr/>
    </dgm:pt>
    <dgm:pt modelId="{A96B05EF-15C4-4797-9914-CA89E676FBB7}" type="pres">
      <dgm:prSet presAssocID="{D1526FD8-9881-4D75-8BB3-198EBBEE6488}" presName="comp1" presStyleCnt="0"/>
      <dgm:spPr/>
    </dgm:pt>
    <dgm:pt modelId="{340FC387-5123-4CF5-959A-CD45A649EF50}" type="pres">
      <dgm:prSet presAssocID="{D1526FD8-9881-4D75-8BB3-198EBBEE6488}" presName="circle1" presStyleLbl="node1" presStyleIdx="0" presStyleCnt="4"/>
      <dgm:spPr/>
    </dgm:pt>
    <dgm:pt modelId="{C3DD7FD5-5926-4FB9-AFD7-3C49F07236B8}" type="pres">
      <dgm:prSet presAssocID="{D1526FD8-9881-4D75-8BB3-198EBBEE6488}" presName="c1text" presStyleLbl="node1" presStyleIdx="0" presStyleCnt="4">
        <dgm:presLayoutVars>
          <dgm:bulletEnabled val="1"/>
        </dgm:presLayoutVars>
      </dgm:prSet>
      <dgm:spPr/>
    </dgm:pt>
    <dgm:pt modelId="{8E24B38D-F866-4D29-A3AC-4A81F7D39871}" type="pres">
      <dgm:prSet presAssocID="{D1526FD8-9881-4D75-8BB3-198EBBEE6488}" presName="comp2" presStyleCnt="0"/>
      <dgm:spPr/>
    </dgm:pt>
    <dgm:pt modelId="{34F14E5B-0453-4048-BAB7-51C03B0ADF94}" type="pres">
      <dgm:prSet presAssocID="{D1526FD8-9881-4D75-8BB3-198EBBEE6488}" presName="circle2" presStyleLbl="node1" presStyleIdx="1" presStyleCnt="4"/>
      <dgm:spPr/>
    </dgm:pt>
    <dgm:pt modelId="{D7B0C702-3B54-4C8E-A732-DDBEA89C6347}" type="pres">
      <dgm:prSet presAssocID="{D1526FD8-9881-4D75-8BB3-198EBBEE6488}" presName="c2text" presStyleLbl="node1" presStyleIdx="1" presStyleCnt="4">
        <dgm:presLayoutVars>
          <dgm:bulletEnabled val="1"/>
        </dgm:presLayoutVars>
      </dgm:prSet>
      <dgm:spPr/>
    </dgm:pt>
    <dgm:pt modelId="{F494C154-DAA4-442E-A139-96BA794F12C2}" type="pres">
      <dgm:prSet presAssocID="{D1526FD8-9881-4D75-8BB3-198EBBEE6488}" presName="comp3" presStyleCnt="0"/>
      <dgm:spPr/>
    </dgm:pt>
    <dgm:pt modelId="{5B9F62D6-1B2F-4B34-B829-9116083878A3}" type="pres">
      <dgm:prSet presAssocID="{D1526FD8-9881-4D75-8BB3-198EBBEE6488}" presName="circle3" presStyleLbl="node1" presStyleIdx="2" presStyleCnt="4"/>
      <dgm:spPr/>
    </dgm:pt>
    <dgm:pt modelId="{AB9B0E93-48D8-425B-9BDB-2983253D2DCF}" type="pres">
      <dgm:prSet presAssocID="{D1526FD8-9881-4D75-8BB3-198EBBEE6488}" presName="c3text" presStyleLbl="node1" presStyleIdx="2" presStyleCnt="4">
        <dgm:presLayoutVars>
          <dgm:bulletEnabled val="1"/>
        </dgm:presLayoutVars>
      </dgm:prSet>
      <dgm:spPr/>
    </dgm:pt>
    <dgm:pt modelId="{4FEF798C-14B3-4A8D-9282-1A2CAA2A948E}" type="pres">
      <dgm:prSet presAssocID="{D1526FD8-9881-4D75-8BB3-198EBBEE6488}" presName="comp4" presStyleCnt="0"/>
      <dgm:spPr/>
    </dgm:pt>
    <dgm:pt modelId="{B6FD6A4D-C986-417F-9F60-931C3ACBF44B}" type="pres">
      <dgm:prSet presAssocID="{D1526FD8-9881-4D75-8BB3-198EBBEE6488}" presName="circle4" presStyleLbl="node1" presStyleIdx="3" presStyleCnt="4"/>
      <dgm:spPr/>
    </dgm:pt>
    <dgm:pt modelId="{C68A849D-25DE-4005-9C21-04A51D50F945}" type="pres">
      <dgm:prSet presAssocID="{D1526FD8-9881-4D75-8BB3-198EBBEE6488}" presName="c4text" presStyleLbl="node1" presStyleIdx="3" presStyleCnt="4">
        <dgm:presLayoutVars>
          <dgm:bulletEnabled val="1"/>
        </dgm:presLayoutVars>
      </dgm:prSet>
      <dgm:spPr/>
    </dgm:pt>
  </dgm:ptLst>
  <dgm:cxnLst>
    <dgm:cxn modelId="{95B1CE19-F24F-4A07-9A1E-6ECA38DF43FE}" type="presOf" srcId="{3907C1D0-A646-470F-A3BB-55157ED80595}" destId="{C68A849D-25DE-4005-9C21-04A51D50F945}" srcOrd="1" destOrd="0" presId="urn:microsoft.com/office/officeart/2005/8/layout/venn2"/>
    <dgm:cxn modelId="{0D62E422-AFD2-45DE-94BF-F1DB7628579A}" type="presOf" srcId="{D1526FD8-9881-4D75-8BB3-198EBBEE6488}" destId="{4C017D6F-56AD-419E-B053-4D51D59EE503}" srcOrd="0" destOrd="0" presId="urn:microsoft.com/office/officeart/2005/8/layout/venn2"/>
    <dgm:cxn modelId="{27F47D5F-C934-4E86-BDA0-8BEC0AF65770}" type="presOf" srcId="{16973E46-CCD6-46A7-AE75-D9EACA3F3770}" destId="{34F14E5B-0453-4048-BAB7-51C03B0ADF94}" srcOrd="0" destOrd="0" presId="urn:microsoft.com/office/officeart/2005/8/layout/venn2"/>
    <dgm:cxn modelId="{EA50D46F-0074-4FC9-ADC9-E26D85009983}" srcId="{D1526FD8-9881-4D75-8BB3-198EBBEE6488}" destId="{16B68468-050E-45A2-B587-DA1CFE26C5EF}" srcOrd="0" destOrd="0" parTransId="{C98D3D7E-F3A8-430D-BEF9-F552019FBC9B}" sibTransId="{0B4D679D-43E2-4DA9-8BEC-E90BC34937CC}"/>
    <dgm:cxn modelId="{AD1A7379-326D-4927-BEBD-E98CBED716CF}" srcId="{D1526FD8-9881-4D75-8BB3-198EBBEE6488}" destId="{16973E46-CCD6-46A7-AE75-D9EACA3F3770}" srcOrd="1" destOrd="0" parTransId="{DA65D01C-4F59-48AD-BAC5-1AA72C82568F}" sibTransId="{2112E010-AD93-4922-ABBC-CB940B2D9218}"/>
    <dgm:cxn modelId="{FE7DA198-48ED-4A2E-8824-CD8C0B1635D7}" type="presOf" srcId="{16B68468-050E-45A2-B587-DA1CFE26C5EF}" destId="{340FC387-5123-4CF5-959A-CD45A649EF50}" srcOrd="0" destOrd="0" presId="urn:microsoft.com/office/officeart/2005/8/layout/venn2"/>
    <dgm:cxn modelId="{698ACEAE-9C21-4556-B7A7-1A67A2CAFF60}" type="presOf" srcId="{3907C1D0-A646-470F-A3BB-55157ED80595}" destId="{B6FD6A4D-C986-417F-9F60-931C3ACBF44B}" srcOrd="0" destOrd="0" presId="urn:microsoft.com/office/officeart/2005/8/layout/venn2"/>
    <dgm:cxn modelId="{26A983B3-D1D3-44E7-88F7-23860D072EAA}" type="presOf" srcId="{16B68468-050E-45A2-B587-DA1CFE26C5EF}" destId="{C3DD7FD5-5926-4FB9-AFD7-3C49F07236B8}" srcOrd="1" destOrd="0" presId="urn:microsoft.com/office/officeart/2005/8/layout/venn2"/>
    <dgm:cxn modelId="{F36AA3BF-DA59-4942-984D-C6617301D8F9}" type="presOf" srcId="{8DDFC643-0EA4-453E-939C-5802C0FDD369}" destId="{AB9B0E93-48D8-425B-9BDB-2983253D2DCF}" srcOrd="1" destOrd="0" presId="urn:microsoft.com/office/officeart/2005/8/layout/venn2"/>
    <dgm:cxn modelId="{08556AD2-2B84-4F22-95B9-E8308C8AAAF8}" srcId="{D1526FD8-9881-4D75-8BB3-198EBBEE6488}" destId="{8DDFC643-0EA4-453E-939C-5802C0FDD369}" srcOrd="2" destOrd="0" parTransId="{D6CC9387-83AA-498F-B08B-07DD12A38C5B}" sibTransId="{32DA472A-5FDA-4F50-8B1D-4858C41A8CCF}"/>
    <dgm:cxn modelId="{AD0D81EC-5698-414C-9DF9-F5999953C64F}" type="presOf" srcId="{8DDFC643-0EA4-453E-939C-5802C0FDD369}" destId="{5B9F62D6-1B2F-4B34-B829-9116083878A3}" srcOrd="0" destOrd="0" presId="urn:microsoft.com/office/officeart/2005/8/layout/venn2"/>
    <dgm:cxn modelId="{16A6B9FB-1799-4E78-BB0B-788CAEDC7830}" srcId="{D1526FD8-9881-4D75-8BB3-198EBBEE6488}" destId="{3907C1D0-A646-470F-A3BB-55157ED80595}" srcOrd="3" destOrd="0" parTransId="{2C8E1CE4-09F3-4373-8558-6090AC04659F}" sibTransId="{C4321C62-9E82-462C-B577-0C1201FF5857}"/>
    <dgm:cxn modelId="{35E23DFF-20F1-4ACE-BBE0-483A4F68F90C}" type="presOf" srcId="{16973E46-CCD6-46A7-AE75-D9EACA3F3770}" destId="{D7B0C702-3B54-4C8E-A732-DDBEA89C6347}" srcOrd="1" destOrd="0" presId="urn:microsoft.com/office/officeart/2005/8/layout/venn2"/>
    <dgm:cxn modelId="{39CC18AE-4A88-49A8-B170-79B22712CFA8}" type="presParOf" srcId="{4C017D6F-56AD-419E-B053-4D51D59EE503}" destId="{A96B05EF-15C4-4797-9914-CA89E676FBB7}" srcOrd="0" destOrd="0" presId="urn:microsoft.com/office/officeart/2005/8/layout/venn2"/>
    <dgm:cxn modelId="{98A506A5-9CAD-4196-803D-F13985AAC0D6}" type="presParOf" srcId="{A96B05EF-15C4-4797-9914-CA89E676FBB7}" destId="{340FC387-5123-4CF5-959A-CD45A649EF50}" srcOrd="0" destOrd="0" presId="urn:microsoft.com/office/officeart/2005/8/layout/venn2"/>
    <dgm:cxn modelId="{147B1E21-F14E-4186-8765-FB2D35776E0F}" type="presParOf" srcId="{A96B05EF-15C4-4797-9914-CA89E676FBB7}" destId="{C3DD7FD5-5926-4FB9-AFD7-3C49F07236B8}" srcOrd="1" destOrd="0" presId="urn:microsoft.com/office/officeart/2005/8/layout/venn2"/>
    <dgm:cxn modelId="{A1B47113-F2AD-458C-9C11-21ED8926E9C0}" type="presParOf" srcId="{4C017D6F-56AD-419E-B053-4D51D59EE503}" destId="{8E24B38D-F866-4D29-A3AC-4A81F7D39871}" srcOrd="1" destOrd="0" presId="urn:microsoft.com/office/officeart/2005/8/layout/venn2"/>
    <dgm:cxn modelId="{A481A69B-01F8-4F6A-B610-03D350B05162}" type="presParOf" srcId="{8E24B38D-F866-4D29-A3AC-4A81F7D39871}" destId="{34F14E5B-0453-4048-BAB7-51C03B0ADF94}" srcOrd="0" destOrd="0" presId="urn:microsoft.com/office/officeart/2005/8/layout/venn2"/>
    <dgm:cxn modelId="{93241109-1A93-4BB0-BDE2-06FB2D3335C3}" type="presParOf" srcId="{8E24B38D-F866-4D29-A3AC-4A81F7D39871}" destId="{D7B0C702-3B54-4C8E-A732-DDBEA89C6347}" srcOrd="1" destOrd="0" presId="urn:microsoft.com/office/officeart/2005/8/layout/venn2"/>
    <dgm:cxn modelId="{BCE0504B-FC25-4891-A86B-99B75DC8E6C8}" type="presParOf" srcId="{4C017D6F-56AD-419E-B053-4D51D59EE503}" destId="{F494C154-DAA4-442E-A139-96BA794F12C2}" srcOrd="2" destOrd="0" presId="urn:microsoft.com/office/officeart/2005/8/layout/venn2"/>
    <dgm:cxn modelId="{80BC9524-DAE4-4E9E-98A3-326A67CA30AD}" type="presParOf" srcId="{F494C154-DAA4-442E-A139-96BA794F12C2}" destId="{5B9F62D6-1B2F-4B34-B829-9116083878A3}" srcOrd="0" destOrd="0" presId="urn:microsoft.com/office/officeart/2005/8/layout/venn2"/>
    <dgm:cxn modelId="{8C0F18D8-96D7-499E-B67B-413C60F5908A}" type="presParOf" srcId="{F494C154-DAA4-442E-A139-96BA794F12C2}" destId="{AB9B0E93-48D8-425B-9BDB-2983253D2DCF}" srcOrd="1" destOrd="0" presId="urn:microsoft.com/office/officeart/2005/8/layout/venn2"/>
    <dgm:cxn modelId="{F88046F9-6647-4FF4-8EDB-B6BD05011D6F}" type="presParOf" srcId="{4C017D6F-56AD-419E-B053-4D51D59EE503}" destId="{4FEF798C-14B3-4A8D-9282-1A2CAA2A948E}" srcOrd="3" destOrd="0" presId="urn:microsoft.com/office/officeart/2005/8/layout/venn2"/>
    <dgm:cxn modelId="{0B5A039C-D7E1-4B60-B35C-7EC3454D7CC4}" type="presParOf" srcId="{4FEF798C-14B3-4A8D-9282-1A2CAA2A948E}" destId="{B6FD6A4D-C986-417F-9F60-931C3ACBF44B}" srcOrd="0" destOrd="0" presId="urn:microsoft.com/office/officeart/2005/8/layout/venn2"/>
    <dgm:cxn modelId="{59B32588-C0E3-4139-8A93-CEFCFBA3930B}" type="presParOf" srcId="{4FEF798C-14B3-4A8D-9282-1A2CAA2A948E}" destId="{C68A849D-25DE-4005-9C21-04A51D50F945}" srcOrd="1" destOrd="0" presId="urn:microsoft.com/office/officeart/2005/8/layout/venn2"/>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57D224-96E1-4146-B24C-FF69F04128C3}">
      <dsp:nvSpPr>
        <dsp:cNvPr id="0" name=""/>
        <dsp:cNvSpPr/>
      </dsp:nvSpPr>
      <dsp:spPr>
        <a:xfrm>
          <a:off x="1590125" y="312732"/>
          <a:ext cx="243763" cy="91440"/>
        </a:xfrm>
        <a:custGeom>
          <a:avLst/>
          <a:gdLst/>
          <a:ahLst/>
          <a:cxnLst/>
          <a:rect l="0" t="0" r="0" b="0"/>
          <a:pathLst>
            <a:path>
              <a:moveTo>
                <a:pt x="0" y="45720"/>
              </a:moveTo>
              <a:lnTo>
                <a:pt x="243763" y="45720"/>
              </a:lnTo>
            </a:path>
          </a:pathLst>
        </a:custGeom>
        <a:noFill/>
        <a:ln w="6350" cap="flat" cmpd="sng" algn="ctr">
          <a:solidFill>
            <a:schemeClr val="accent1">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705148" y="357080"/>
        <a:ext cx="13718" cy="2743"/>
      </dsp:txXfrm>
    </dsp:sp>
    <dsp:sp modelId="{7422E7FE-A18C-4F33-BDC0-9CEEE95A6AA9}">
      <dsp:nvSpPr>
        <dsp:cNvPr id="0" name=""/>
        <dsp:cNvSpPr/>
      </dsp:nvSpPr>
      <dsp:spPr>
        <a:xfrm>
          <a:off x="399039" y="586"/>
          <a:ext cx="1192886" cy="715731"/>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Diseño Matriz de Plan de Acción</a:t>
          </a:r>
        </a:p>
      </dsp:txBody>
      <dsp:txXfrm>
        <a:off x="399039" y="586"/>
        <a:ext cx="1192886" cy="715731"/>
      </dsp:txXfrm>
    </dsp:sp>
    <dsp:sp modelId="{24D9F02A-C932-4183-9513-D6B4E82C9138}">
      <dsp:nvSpPr>
        <dsp:cNvPr id="0" name=""/>
        <dsp:cNvSpPr/>
      </dsp:nvSpPr>
      <dsp:spPr>
        <a:xfrm>
          <a:off x="3057375" y="312732"/>
          <a:ext cx="243763" cy="91440"/>
        </a:xfrm>
        <a:custGeom>
          <a:avLst/>
          <a:gdLst/>
          <a:ahLst/>
          <a:cxnLst/>
          <a:rect l="0" t="0" r="0" b="0"/>
          <a:pathLst>
            <a:path>
              <a:moveTo>
                <a:pt x="0" y="45720"/>
              </a:moveTo>
              <a:lnTo>
                <a:pt x="243763" y="45720"/>
              </a:lnTo>
            </a:path>
          </a:pathLst>
        </a:custGeom>
        <a:noFill/>
        <a:ln w="6350" cap="flat" cmpd="sng" algn="ctr">
          <a:solidFill>
            <a:schemeClr val="accent1">
              <a:shade val="90000"/>
              <a:hueOff val="103857"/>
              <a:satOff val="-2218"/>
              <a:lumOff val="827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172398" y="357080"/>
        <a:ext cx="13718" cy="2743"/>
      </dsp:txXfrm>
    </dsp:sp>
    <dsp:sp modelId="{384E620A-4850-40DB-AC20-C11C2245842F}">
      <dsp:nvSpPr>
        <dsp:cNvPr id="0" name=""/>
        <dsp:cNvSpPr/>
      </dsp:nvSpPr>
      <dsp:spPr>
        <a:xfrm>
          <a:off x="1866289" y="586"/>
          <a:ext cx="1192886" cy="715731"/>
        </a:xfrm>
        <a:prstGeom prst="rect">
          <a:avLst/>
        </a:prstGeom>
        <a:solidFill>
          <a:schemeClr val="accent1">
            <a:shade val="50000"/>
            <a:hueOff val="89443"/>
            <a:satOff val="-2178"/>
            <a:lumOff val="95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Solicitud designación de enlaces</a:t>
          </a:r>
        </a:p>
      </dsp:txBody>
      <dsp:txXfrm>
        <a:off x="1866289" y="586"/>
        <a:ext cx="1192886" cy="715731"/>
      </dsp:txXfrm>
    </dsp:sp>
    <dsp:sp modelId="{3D178B15-4F6F-4097-A986-3D3A7C4402F4}">
      <dsp:nvSpPr>
        <dsp:cNvPr id="0" name=""/>
        <dsp:cNvSpPr/>
      </dsp:nvSpPr>
      <dsp:spPr>
        <a:xfrm>
          <a:off x="995482" y="714518"/>
          <a:ext cx="2934499" cy="243763"/>
        </a:xfrm>
        <a:custGeom>
          <a:avLst/>
          <a:gdLst/>
          <a:ahLst/>
          <a:cxnLst/>
          <a:rect l="0" t="0" r="0" b="0"/>
          <a:pathLst>
            <a:path>
              <a:moveTo>
                <a:pt x="2934499" y="0"/>
              </a:moveTo>
              <a:lnTo>
                <a:pt x="2934499" y="138981"/>
              </a:lnTo>
              <a:lnTo>
                <a:pt x="0" y="138981"/>
              </a:lnTo>
              <a:lnTo>
                <a:pt x="0" y="243763"/>
              </a:lnTo>
            </a:path>
          </a:pathLst>
        </a:custGeom>
        <a:noFill/>
        <a:ln w="6350" cap="flat" cmpd="sng" algn="ctr">
          <a:solidFill>
            <a:schemeClr val="accent1">
              <a:shade val="90000"/>
              <a:hueOff val="207713"/>
              <a:satOff val="-4436"/>
              <a:lumOff val="1655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2389050" y="835028"/>
        <a:ext cx="147364" cy="2743"/>
      </dsp:txXfrm>
    </dsp:sp>
    <dsp:sp modelId="{E12A6DD6-E171-4BB2-803A-A61E2DA5B3FF}">
      <dsp:nvSpPr>
        <dsp:cNvPr id="0" name=""/>
        <dsp:cNvSpPr/>
      </dsp:nvSpPr>
      <dsp:spPr>
        <a:xfrm>
          <a:off x="3333539" y="586"/>
          <a:ext cx="1192886" cy="715731"/>
        </a:xfrm>
        <a:prstGeom prst="rect">
          <a:avLst/>
        </a:prstGeom>
        <a:solidFill>
          <a:schemeClr val="accent1">
            <a:shade val="50000"/>
            <a:hueOff val="178886"/>
            <a:satOff val="-4356"/>
            <a:lumOff val="190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Consulta de PNDC a enlaces</a:t>
          </a:r>
        </a:p>
      </dsp:txBody>
      <dsp:txXfrm>
        <a:off x="3333539" y="586"/>
        <a:ext cx="1192886" cy="715731"/>
      </dsp:txXfrm>
    </dsp:sp>
    <dsp:sp modelId="{AD55B371-8F2E-437A-A473-62EFB80D9AB2}">
      <dsp:nvSpPr>
        <dsp:cNvPr id="0" name=""/>
        <dsp:cNvSpPr/>
      </dsp:nvSpPr>
      <dsp:spPr>
        <a:xfrm>
          <a:off x="1590125" y="1302827"/>
          <a:ext cx="243763" cy="91440"/>
        </a:xfrm>
        <a:custGeom>
          <a:avLst/>
          <a:gdLst/>
          <a:ahLst/>
          <a:cxnLst/>
          <a:rect l="0" t="0" r="0" b="0"/>
          <a:pathLst>
            <a:path>
              <a:moveTo>
                <a:pt x="0" y="45720"/>
              </a:moveTo>
              <a:lnTo>
                <a:pt x="243763" y="45720"/>
              </a:lnTo>
            </a:path>
          </a:pathLst>
        </a:custGeom>
        <a:noFill/>
        <a:ln w="6350" cap="flat" cmpd="sng" algn="ctr">
          <a:solidFill>
            <a:schemeClr val="accent1">
              <a:shade val="90000"/>
              <a:hueOff val="311570"/>
              <a:satOff val="-6653"/>
              <a:lumOff val="2483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705148" y="1347176"/>
        <a:ext cx="13718" cy="2743"/>
      </dsp:txXfrm>
    </dsp:sp>
    <dsp:sp modelId="{CB1357AF-8936-48FE-89F7-3E1316C811BE}">
      <dsp:nvSpPr>
        <dsp:cNvPr id="0" name=""/>
        <dsp:cNvSpPr/>
      </dsp:nvSpPr>
      <dsp:spPr>
        <a:xfrm>
          <a:off x="399039" y="990682"/>
          <a:ext cx="1192886" cy="715731"/>
        </a:xfrm>
        <a:prstGeom prst="rect">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Identificación de acciones vinculadas a instituciones</a:t>
          </a:r>
        </a:p>
      </dsp:txBody>
      <dsp:txXfrm>
        <a:off x="399039" y="990682"/>
        <a:ext cx="1192886" cy="715731"/>
      </dsp:txXfrm>
    </dsp:sp>
    <dsp:sp modelId="{173C16E8-D69A-4289-8A27-88DF13295E76}">
      <dsp:nvSpPr>
        <dsp:cNvPr id="0" name=""/>
        <dsp:cNvSpPr/>
      </dsp:nvSpPr>
      <dsp:spPr>
        <a:xfrm>
          <a:off x="3057375" y="1302827"/>
          <a:ext cx="243763" cy="91440"/>
        </a:xfrm>
        <a:custGeom>
          <a:avLst/>
          <a:gdLst/>
          <a:ahLst/>
          <a:cxnLst/>
          <a:rect l="0" t="0" r="0" b="0"/>
          <a:pathLst>
            <a:path>
              <a:moveTo>
                <a:pt x="0" y="45720"/>
              </a:moveTo>
              <a:lnTo>
                <a:pt x="243763" y="45720"/>
              </a:lnTo>
            </a:path>
          </a:pathLst>
        </a:custGeom>
        <a:noFill/>
        <a:ln w="6350" cap="flat" cmpd="sng" algn="ctr">
          <a:solidFill>
            <a:schemeClr val="accent1">
              <a:shade val="90000"/>
              <a:hueOff val="415426"/>
              <a:satOff val="-8871"/>
              <a:lumOff val="3310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172398" y="1347176"/>
        <a:ext cx="13718" cy="2743"/>
      </dsp:txXfrm>
    </dsp:sp>
    <dsp:sp modelId="{3338DD09-9AF3-426A-9627-7886F93E87D1}">
      <dsp:nvSpPr>
        <dsp:cNvPr id="0" name=""/>
        <dsp:cNvSpPr/>
      </dsp:nvSpPr>
      <dsp:spPr>
        <a:xfrm>
          <a:off x="1866289" y="990682"/>
          <a:ext cx="1192886" cy="715731"/>
        </a:xfrm>
        <a:prstGeom prst="rect">
          <a:avLst/>
        </a:prstGeom>
        <a:solidFill>
          <a:schemeClr val="accent1">
            <a:shade val="50000"/>
            <a:hueOff val="357772"/>
            <a:satOff val="-8713"/>
            <a:lumOff val="381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Negociacion con enlaces de metas e indicadores</a:t>
          </a:r>
        </a:p>
      </dsp:txBody>
      <dsp:txXfrm>
        <a:off x="1866289" y="990682"/>
        <a:ext cx="1192886" cy="715731"/>
      </dsp:txXfrm>
    </dsp:sp>
    <dsp:sp modelId="{42559773-CB31-4861-BDFB-6C8B4D3C0B0A}">
      <dsp:nvSpPr>
        <dsp:cNvPr id="0" name=""/>
        <dsp:cNvSpPr/>
      </dsp:nvSpPr>
      <dsp:spPr>
        <a:xfrm>
          <a:off x="995482" y="1704613"/>
          <a:ext cx="2934499" cy="243763"/>
        </a:xfrm>
        <a:custGeom>
          <a:avLst/>
          <a:gdLst/>
          <a:ahLst/>
          <a:cxnLst/>
          <a:rect l="0" t="0" r="0" b="0"/>
          <a:pathLst>
            <a:path>
              <a:moveTo>
                <a:pt x="2934499" y="0"/>
              </a:moveTo>
              <a:lnTo>
                <a:pt x="2934499" y="138981"/>
              </a:lnTo>
              <a:lnTo>
                <a:pt x="0" y="138981"/>
              </a:lnTo>
              <a:lnTo>
                <a:pt x="0" y="243763"/>
              </a:lnTo>
            </a:path>
          </a:pathLst>
        </a:custGeom>
        <a:noFill/>
        <a:ln w="6350" cap="flat" cmpd="sng" algn="ctr">
          <a:solidFill>
            <a:schemeClr val="accent1">
              <a:shade val="90000"/>
              <a:hueOff val="311570"/>
              <a:satOff val="-6653"/>
              <a:lumOff val="2483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2389050" y="1825123"/>
        <a:ext cx="147364" cy="2743"/>
      </dsp:txXfrm>
    </dsp:sp>
    <dsp:sp modelId="{94070A06-43A5-450C-95C5-9BD5438395A7}">
      <dsp:nvSpPr>
        <dsp:cNvPr id="0" name=""/>
        <dsp:cNvSpPr/>
      </dsp:nvSpPr>
      <dsp:spPr>
        <a:xfrm>
          <a:off x="3333539" y="990682"/>
          <a:ext cx="1192886" cy="715731"/>
        </a:xfrm>
        <a:prstGeom prst="rect">
          <a:avLst/>
        </a:prstGeom>
        <a:solidFill>
          <a:schemeClr val="accent1">
            <a:shade val="50000"/>
            <a:hueOff val="357772"/>
            <a:satOff val="-8713"/>
            <a:lumOff val="381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Oficialización de compromisos por parte de instituciones</a:t>
          </a:r>
        </a:p>
      </dsp:txBody>
      <dsp:txXfrm>
        <a:off x="3333539" y="990682"/>
        <a:ext cx="1192886" cy="715731"/>
      </dsp:txXfrm>
    </dsp:sp>
    <dsp:sp modelId="{6777D672-83E5-4050-959D-6F0A2EA9CDA0}">
      <dsp:nvSpPr>
        <dsp:cNvPr id="0" name=""/>
        <dsp:cNvSpPr/>
      </dsp:nvSpPr>
      <dsp:spPr>
        <a:xfrm>
          <a:off x="1590125" y="2292923"/>
          <a:ext cx="243763" cy="91440"/>
        </a:xfrm>
        <a:custGeom>
          <a:avLst/>
          <a:gdLst/>
          <a:ahLst/>
          <a:cxnLst/>
          <a:rect l="0" t="0" r="0" b="0"/>
          <a:pathLst>
            <a:path>
              <a:moveTo>
                <a:pt x="0" y="45720"/>
              </a:moveTo>
              <a:lnTo>
                <a:pt x="243763" y="45720"/>
              </a:lnTo>
            </a:path>
          </a:pathLst>
        </a:custGeom>
        <a:noFill/>
        <a:ln w="6350" cap="flat" cmpd="sng" algn="ctr">
          <a:solidFill>
            <a:schemeClr val="accent1">
              <a:shade val="90000"/>
              <a:hueOff val="207713"/>
              <a:satOff val="-4436"/>
              <a:lumOff val="1655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705148" y="2337271"/>
        <a:ext cx="13718" cy="2743"/>
      </dsp:txXfrm>
    </dsp:sp>
    <dsp:sp modelId="{A5285339-BB00-477D-AD43-B034D09A3E16}">
      <dsp:nvSpPr>
        <dsp:cNvPr id="0" name=""/>
        <dsp:cNvSpPr/>
      </dsp:nvSpPr>
      <dsp:spPr>
        <a:xfrm>
          <a:off x="399039" y="1980777"/>
          <a:ext cx="1192886" cy="715731"/>
        </a:xfrm>
        <a:prstGeom prst="rect">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Consolidación y presentación del Plan de Acción</a:t>
          </a:r>
        </a:p>
      </dsp:txBody>
      <dsp:txXfrm>
        <a:off x="399039" y="1980777"/>
        <a:ext cx="1192886" cy="715731"/>
      </dsp:txXfrm>
    </dsp:sp>
    <dsp:sp modelId="{A3C7870A-68BD-485C-809D-7EC4510189E2}">
      <dsp:nvSpPr>
        <dsp:cNvPr id="0" name=""/>
        <dsp:cNvSpPr/>
      </dsp:nvSpPr>
      <dsp:spPr>
        <a:xfrm>
          <a:off x="3057375" y="2292923"/>
          <a:ext cx="243763" cy="91440"/>
        </a:xfrm>
        <a:custGeom>
          <a:avLst/>
          <a:gdLst/>
          <a:ahLst/>
          <a:cxnLst/>
          <a:rect l="0" t="0" r="0" b="0"/>
          <a:pathLst>
            <a:path>
              <a:moveTo>
                <a:pt x="0" y="45720"/>
              </a:moveTo>
              <a:lnTo>
                <a:pt x="243763" y="45720"/>
              </a:lnTo>
            </a:path>
          </a:pathLst>
        </a:custGeom>
        <a:noFill/>
        <a:ln w="6350" cap="flat" cmpd="sng" algn="ctr">
          <a:solidFill>
            <a:schemeClr val="accent1">
              <a:shade val="90000"/>
              <a:hueOff val="103857"/>
              <a:satOff val="-2218"/>
              <a:lumOff val="827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172398" y="2337271"/>
        <a:ext cx="13718" cy="2743"/>
      </dsp:txXfrm>
    </dsp:sp>
    <dsp:sp modelId="{C4B2D74A-3703-4EC0-8352-EF431E31AEBE}">
      <dsp:nvSpPr>
        <dsp:cNvPr id="0" name=""/>
        <dsp:cNvSpPr/>
      </dsp:nvSpPr>
      <dsp:spPr>
        <a:xfrm>
          <a:off x="1866289" y="1980777"/>
          <a:ext cx="1192886" cy="715731"/>
        </a:xfrm>
        <a:prstGeom prst="rect">
          <a:avLst/>
        </a:prstGeom>
        <a:solidFill>
          <a:schemeClr val="accent1">
            <a:shade val="50000"/>
            <a:hueOff val="178886"/>
            <a:satOff val="-4356"/>
            <a:lumOff val="190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Implementación del Plan de Acción</a:t>
          </a:r>
        </a:p>
      </dsp:txBody>
      <dsp:txXfrm>
        <a:off x="1866289" y="1980777"/>
        <a:ext cx="1192886" cy="715731"/>
      </dsp:txXfrm>
    </dsp:sp>
    <dsp:sp modelId="{02A682CA-3B38-4039-A48D-D94535B89CEC}">
      <dsp:nvSpPr>
        <dsp:cNvPr id="0" name=""/>
        <dsp:cNvSpPr/>
      </dsp:nvSpPr>
      <dsp:spPr>
        <a:xfrm>
          <a:off x="3333539" y="1980777"/>
          <a:ext cx="1192886" cy="715731"/>
        </a:xfrm>
        <a:prstGeom prst="rect">
          <a:avLst/>
        </a:prstGeom>
        <a:solidFill>
          <a:schemeClr val="accent1">
            <a:shade val="50000"/>
            <a:hueOff val="89443"/>
            <a:satOff val="-2178"/>
            <a:lumOff val="95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Monitoreo y seguimientos</a:t>
          </a:r>
        </a:p>
      </dsp:txBody>
      <dsp:txXfrm>
        <a:off x="3333539" y="1980777"/>
        <a:ext cx="1192886" cy="715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9DF28D-5DF4-4845-90B8-31B4B5B81930}">
      <dsp:nvSpPr>
        <dsp:cNvPr id="0" name=""/>
        <dsp:cNvSpPr/>
      </dsp:nvSpPr>
      <dsp:spPr>
        <a:xfrm>
          <a:off x="1150658" y="-42340"/>
          <a:ext cx="2743933" cy="2743933"/>
        </a:xfrm>
        <a:prstGeom prst="ellips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MCJ, rector de Cultura y Juventud</a:t>
          </a:r>
        </a:p>
      </dsp:txBody>
      <dsp:txXfrm>
        <a:off x="2139023" y="94856"/>
        <a:ext cx="767203" cy="411589"/>
      </dsp:txXfrm>
    </dsp:sp>
    <dsp:sp modelId="{41D87FB3-D0FF-4A3E-A77C-F16460AA7B8E}">
      <dsp:nvSpPr>
        <dsp:cNvPr id="0" name=""/>
        <dsp:cNvSpPr/>
      </dsp:nvSpPr>
      <dsp:spPr>
        <a:xfrm>
          <a:off x="1425051" y="506446"/>
          <a:ext cx="2195146" cy="2195146"/>
        </a:xfrm>
        <a:prstGeom prst="ellipse">
          <a:avLst/>
        </a:prstGeom>
        <a:solidFill>
          <a:schemeClr val="accent5">
            <a:hueOff val="-2252848"/>
            <a:satOff val="-5806"/>
            <a:lumOff val="-392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t>Consejo Sectorial</a:t>
          </a:r>
        </a:p>
      </dsp:txBody>
      <dsp:txXfrm>
        <a:off x="2139023" y="638155"/>
        <a:ext cx="767203" cy="395126"/>
      </dsp:txXfrm>
    </dsp:sp>
    <dsp:sp modelId="{DBF138CB-DAE4-4593-BB2A-3324FA0380E7}">
      <dsp:nvSpPr>
        <dsp:cNvPr id="0" name=""/>
        <dsp:cNvSpPr/>
      </dsp:nvSpPr>
      <dsp:spPr>
        <a:xfrm>
          <a:off x="1587319" y="970552"/>
          <a:ext cx="1870610" cy="1815720"/>
        </a:xfrm>
        <a:prstGeom prst="ellipse">
          <a:avLst/>
        </a:prstGeom>
        <a:solidFill>
          <a:schemeClr val="accent5">
            <a:hueOff val="-4505695"/>
            <a:satOff val="-11613"/>
            <a:lumOff val="-784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s-CR" sz="900" kern="1200"/>
        </a:p>
        <a:p>
          <a:pPr marL="0" lvl="0" indent="0" algn="ctr" defTabSz="400050">
            <a:lnSpc>
              <a:spcPct val="90000"/>
            </a:lnSpc>
            <a:spcBef>
              <a:spcPct val="0"/>
            </a:spcBef>
            <a:spcAft>
              <a:spcPct val="35000"/>
            </a:spcAft>
            <a:buNone/>
          </a:pPr>
          <a:r>
            <a:rPr lang="es-CR" sz="900" kern="1200"/>
            <a:t>Organos adscritos, programas e instituciones corresponsables</a:t>
          </a:r>
        </a:p>
      </dsp:txBody>
      <dsp:txXfrm>
        <a:off x="2086772" y="1106731"/>
        <a:ext cx="871704" cy="408537"/>
      </dsp:txXfrm>
    </dsp:sp>
    <dsp:sp modelId="{B19B643C-5410-474A-8717-6B40C5696680}">
      <dsp:nvSpPr>
        <dsp:cNvPr id="0" name=""/>
        <dsp:cNvSpPr/>
      </dsp:nvSpPr>
      <dsp:spPr>
        <a:xfrm>
          <a:off x="1973838" y="1604019"/>
          <a:ext cx="1097573" cy="1097573"/>
        </a:xfrm>
        <a:prstGeom prst="ellipse">
          <a:avLst/>
        </a:prstGeom>
        <a:solidFill>
          <a:schemeClr val="accent6">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kern="1200"/>
            <a:t>Unidad ejecutora de la PNDC</a:t>
          </a:r>
        </a:p>
      </dsp:txBody>
      <dsp:txXfrm>
        <a:off x="2134574" y="1878412"/>
        <a:ext cx="776101" cy="5487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FC387-5123-4CF5-959A-CD45A649EF50}">
      <dsp:nvSpPr>
        <dsp:cNvPr id="0" name=""/>
        <dsp:cNvSpPr/>
      </dsp:nvSpPr>
      <dsp:spPr>
        <a:xfrm>
          <a:off x="1246239" y="0"/>
          <a:ext cx="2713702" cy="271370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a:t>AREDE</a:t>
          </a:r>
        </a:p>
      </dsp:txBody>
      <dsp:txXfrm>
        <a:off x="2223714" y="135685"/>
        <a:ext cx="758751" cy="407055"/>
      </dsp:txXfrm>
    </dsp:sp>
    <dsp:sp modelId="{34F14E5B-0453-4048-BAB7-51C03B0ADF94}">
      <dsp:nvSpPr>
        <dsp:cNvPr id="0" name=""/>
        <dsp:cNvSpPr/>
      </dsp:nvSpPr>
      <dsp:spPr>
        <a:xfrm>
          <a:off x="1517609" y="542740"/>
          <a:ext cx="2170962" cy="2170962"/>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a:t>CIR-ICD</a:t>
          </a:r>
        </a:p>
      </dsp:txBody>
      <dsp:txXfrm>
        <a:off x="2223714" y="672998"/>
        <a:ext cx="758751" cy="390773"/>
      </dsp:txXfrm>
    </dsp:sp>
    <dsp:sp modelId="{5B9F62D6-1B2F-4B34-B829-9116083878A3}">
      <dsp:nvSpPr>
        <dsp:cNvPr id="0" name=""/>
        <dsp:cNvSpPr/>
      </dsp:nvSpPr>
      <dsp:spPr>
        <a:xfrm>
          <a:off x="1788979" y="1085481"/>
          <a:ext cx="1628221" cy="1628221"/>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a:t>CTDR</a:t>
          </a:r>
        </a:p>
      </dsp:txBody>
      <dsp:txXfrm>
        <a:off x="2223714" y="1207597"/>
        <a:ext cx="758751" cy="366349"/>
      </dsp:txXfrm>
    </dsp:sp>
    <dsp:sp modelId="{B6FD6A4D-C986-417F-9F60-931C3ACBF44B}">
      <dsp:nvSpPr>
        <dsp:cNvPr id="0" name=""/>
        <dsp:cNvSpPr/>
      </dsp:nvSpPr>
      <dsp:spPr>
        <a:xfrm>
          <a:off x="2060349" y="1628221"/>
          <a:ext cx="1085481" cy="1085481"/>
        </a:xfrm>
        <a:prstGeom prst="ellipse">
          <a:avLst/>
        </a:prstGeom>
        <a:gradFill flip="none" rotWithShape="0">
          <a:gsLst>
            <a:gs pos="0">
              <a:schemeClr val="accent5">
                <a:hueOff val="-6758543"/>
                <a:satOff val="-17419"/>
                <a:lumOff val="-11765"/>
                <a:shade val="30000"/>
                <a:satMod val="115000"/>
              </a:schemeClr>
            </a:gs>
            <a:gs pos="50000">
              <a:schemeClr val="accent5">
                <a:hueOff val="-6758543"/>
                <a:satOff val="-17419"/>
                <a:lumOff val="-11765"/>
                <a:shade val="67500"/>
                <a:satMod val="115000"/>
              </a:schemeClr>
            </a:gs>
            <a:gs pos="100000">
              <a:schemeClr val="accent5">
                <a:hueOff val="-6758543"/>
                <a:satOff val="-17419"/>
                <a:lumOff val="-11765"/>
                <a:shade val="100000"/>
                <a:satMod val="115000"/>
              </a:schemeClr>
            </a:gs>
          </a:gsLst>
          <a:path path="circle">
            <a:fillToRect l="100000" t="100000"/>
          </a:path>
          <a:tileRect r="-100000" b="-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a:t>CCCI-CDCI</a:t>
          </a:r>
        </a:p>
      </dsp:txBody>
      <dsp:txXfrm>
        <a:off x="2219314" y="1899592"/>
        <a:ext cx="767551" cy="54274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MCJ17</b:Tag>
    <b:SourceType>Misc</b:SourceType>
    <b:Guid>{03352921-E7A9-4F15-A27C-01A45A016AD6}</b:Guid>
    <b:Title>ALINEAR │Proceso de revisión y síntesis PNDC. Presentación de Power Point</b:Title>
    <b:Year>2017</b:Year>
    <b:Author>
      <b:Author>
        <b:Corporate>MCJ</b:Corporate>
      </b:Author>
    </b:Author>
    <b:City>San José </b:City>
    <b:CountryRegion>Costa Rica </b:CountryRegion>
    <b:Publisher>Ministerio de Cultura y Juventud </b:Publisher>
    <b:RefOrder>2</b:RefOrder>
  </b:Source>
  <b:Source>
    <b:Tag>Asa231</b:Tag>
    <b:SourceType>DocumentFromInternetSite</b:SourceType>
    <b:Guid>{7B3C7C0D-4370-4B57-9D14-0CF611A69D4D}</b:Guid>
    <b:Title>Desarrollo Regional de Costa Rica </b:Title>
    <b:Year>2023</b:Year>
    <b:Month>Octubre </b:Month>
    <b:Day>10</b:Day>
    <b:Author>
      <b:Author>
        <b:Corporate>Asamblea Legislativa </b:Corporate>
      </b:Author>
    </b:Author>
    <b:InternetSiteTitle>Sistema Costarricense de Información Jurídica </b:InternetSiteTitle>
    <b:URL>http://www.pgrweb.go.cr/scij/Busqueda/Normativa/Normas/nrm_texto_completo.aspx?param1=NRTC&amp;nValor1=1&amp;nValor2=96159&amp;nValor3=128670&amp;param2=1&amp;strTipM=TC&amp;lResultado=1&amp;strSim=simp</b:URL>
    <b:RefOrder>7</b:RefOrder>
  </b:Source>
  <b:Source>
    <b:Tag>Var231</b:Tag>
    <b:SourceType>Interview</b:SourceType>
    <b:Guid>{BEF55F1B-5A68-4DD5-B9C4-C2AEC945868A}</b:Guid>
    <b:Title>Entrevista Viceministra de Cultura, Política Nacional de Derechos Culturales </b:Title>
    <b:Year>2023</b:Year>
    <b:Author>
      <b:Interviewee>
        <b:NameList>
          <b:Person>
            <b:Last>Vargas</b:Last>
            <b:First>Vera</b:First>
          </b:Person>
        </b:NameList>
      </b:Interviewee>
      <b:Interviewer>
        <b:NameList>
          <b:Person>
            <b:Last>Muñoz</b:Last>
            <b:First>Sergio</b:First>
          </b:Person>
        </b:NameList>
      </b:Interviewer>
    </b:Author>
    <b:Month>Octubre </b:Month>
    <b:Day>06</b:Day>
    <b:RefOrder>8</b:RefOrder>
  </b:Source>
  <b:Source>
    <b:Tag>Arr</b:Tag>
    <b:SourceType>Interview</b:SourceType>
    <b:Guid>{82338DEE-5218-4694-8152-BCBA7F0BDFF9}</b:Guid>
    <b:Author>
      <b:Interviewee>
        <b:NameList>
          <b:Person>
            <b:Last>Arroyo</b:Last>
            <b:First>Vanessa</b:First>
          </b:Person>
        </b:NameList>
      </b:Interviewee>
      <b:Interviewer>
        <b:NameList>
          <b:Person>
            <b:Last>Venegas</b:Last>
            <b:First>Fabiola</b:First>
          </b:Person>
        </b:NameList>
      </b:Interviewer>
    </b:Author>
    <b:Title>Entrevista Política Nacional de Derechos Culturales </b:Title>
    <b:Year>2023</b:Year>
    <b:Month>Octubre</b:Month>
    <b:Day>03</b:Day>
    <b:RefOrder>6</b:RefOrder>
  </b:Source>
</b:Sources>
</file>

<file path=customXml/itemProps1.xml><?xml version="1.0" encoding="utf-8"?>
<ds:datastoreItem xmlns:ds="http://schemas.openxmlformats.org/officeDocument/2006/customXml" ds:itemID="{25A29FB9-07BC-4E36-B526-C351C4A2A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40493</Words>
  <Characters>222716</Characters>
  <Application>Microsoft Office Word</Application>
  <DocSecurity>0</DocSecurity>
  <Lines>1855</Lines>
  <Paragraphs>525</Paragraphs>
  <ScaleCrop>false</ScaleCrop>
  <Company/>
  <LinksUpToDate>false</LinksUpToDate>
  <CharactersWithSpaces>262684</CharactersWithSpaces>
  <SharedDoc>false</SharedDoc>
  <HLinks>
    <vt:vector size="348" baseType="variant">
      <vt:variant>
        <vt:i4>6946901</vt:i4>
      </vt:variant>
      <vt:variant>
        <vt:i4>348</vt:i4>
      </vt:variant>
      <vt:variant>
        <vt:i4>0</vt:i4>
      </vt:variant>
      <vt:variant>
        <vt:i4>5</vt:i4>
      </vt:variant>
      <vt:variant>
        <vt:lpwstr>https://www.google.co.cr/search?q=convenci%C3%B3n+sobre+la+protecci%C3%B3n+y+promoci%C3%B3n+de+la+diversidad+de+las+expresiones+culturales&amp;sca_esv=71ef8fd97fe28bf1&amp;source=hp&amp;ei=xuxcZankE42KwbkPlYi38A8&amp;iflsig=AO6bgOgAAAAAZVz61t1Xa2rQBSzpwnjB6yqxFKYVS4Kp&amp;oq=convenci%C3%B3n+sobre+la+pro&amp;gs_lp=Egdnd3Mtd2l6Ihhjb252ZW5jacOzbiBzb2JyZSBsYSBwcm8qAggAMgUQABiABDIFEAAYgAQyBRAAGIAEMgUQABiABDIFEAAYgAQyBRAAGIAEMgUQABiABDIFEAAYgAQyBRAAGIAEMgUQABiABEj1S1AAWOg6cAN4AJABAJgBfqABzhWqAQQ0LjIyuAEByAEA-AEBwgIEEAAYA8ICCxAAGIAEGLEDGIMBwgIREC4YgAQYsQMYgwEYxwEY0QPCAg4QABiABBiKBRixAxiDAcICCBAAGIAEGLEDwgILEC4YgAQYxwEY0QPCAgsQLhiABBixAxiDAcICDhAuGIAEGLEDGMcBGNEDwgIREC4YgAQYsQMYgwEYxwEYrwHCAg4QLhiABBiKBRixAxiDAcICDhAuGIAEGLEDGIMBGNQCwgIGEAAYFhgewgIIEAAYFhgeGArCAgcQABiABBgN&amp;sclient=gws-wiz</vt:lpwstr>
      </vt:variant>
      <vt:variant>
        <vt:lpwstr/>
      </vt:variant>
      <vt:variant>
        <vt:i4>4259855</vt:i4>
      </vt:variant>
      <vt:variant>
        <vt:i4>345</vt:i4>
      </vt:variant>
      <vt:variant>
        <vt:i4>0</vt:i4>
      </vt:variant>
      <vt:variant>
        <vt:i4>5</vt:i4>
      </vt:variant>
      <vt:variant>
        <vt:lpwstr>https://www.ohchr.org/es/instruments-mechanisms/instruments/universal-declaration-cultural-diversity</vt:lpwstr>
      </vt:variant>
      <vt:variant>
        <vt:lpwstr/>
      </vt:variant>
      <vt:variant>
        <vt:i4>11599902</vt:i4>
      </vt:variant>
      <vt:variant>
        <vt:i4>342</vt:i4>
      </vt:variant>
      <vt:variant>
        <vt:i4>0</vt:i4>
      </vt:variant>
      <vt:variant>
        <vt:i4>5</vt:i4>
      </vt:variant>
      <vt:variant>
        <vt:lpwstr>C:\Users\carmen\Library\CloudStorage\OneDrive-Personal\bibliografía\Los derechos culturales | Red-DESC.webarchive</vt:lpwstr>
      </vt:variant>
      <vt:variant>
        <vt:lpwstr/>
      </vt:variant>
      <vt:variant>
        <vt:i4>4325394</vt:i4>
      </vt:variant>
      <vt:variant>
        <vt:i4>339</vt:i4>
      </vt:variant>
      <vt:variant>
        <vt:i4>0</vt:i4>
      </vt:variant>
      <vt:variant>
        <vt:i4>5</vt:i4>
      </vt:variant>
      <vt:variant>
        <vt:lpwstr>https://www.un.org/es/about-us/universal-declaration-of-human-rights</vt:lpwstr>
      </vt:variant>
      <vt:variant>
        <vt:lpwstr/>
      </vt:variant>
      <vt:variant>
        <vt:i4>86</vt:i4>
      </vt:variant>
      <vt:variant>
        <vt:i4>336</vt:i4>
      </vt:variant>
      <vt:variant>
        <vt:i4>0</vt:i4>
      </vt:variant>
      <vt:variant>
        <vt:i4>5</vt:i4>
      </vt:variant>
      <vt:variant>
        <vt:lpwstr>https://digitallibrary.un.org/record/679355?ln=es</vt:lpwstr>
      </vt:variant>
      <vt:variant>
        <vt:lpwstr/>
      </vt:variant>
      <vt:variant>
        <vt:i4>2031644</vt:i4>
      </vt:variant>
      <vt:variant>
        <vt:i4>333</vt:i4>
      </vt:variant>
      <vt:variant>
        <vt:i4>0</vt:i4>
      </vt:variant>
      <vt:variant>
        <vt:i4>5</vt:i4>
      </vt:variant>
      <vt:variant>
        <vt:lpwstr>https://www.google.com/url?sa=t&amp;rct=j&amp;q=&amp;esrc=s&amp;source=web&amp;cd=&amp;cad=rja&amp;uact=8&amp;ved=2ahUKEwio5sPI1riCAxXUgIQIHc85CzEQFnoECBAQAQ&amp;url=https%3A%2F%2Fwww.corteidh.or.cr%2Ftablas%2F26339.pdf&amp;usg=AOvVaw2BEbKJL5WbyvYJkyDRYJEd&amp;opi=89978449</vt:lpwstr>
      </vt:variant>
      <vt:variant>
        <vt:lpwstr/>
      </vt:variant>
      <vt:variant>
        <vt:i4>7209062</vt:i4>
      </vt:variant>
      <vt:variant>
        <vt:i4>330</vt:i4>
      </vt:variant>
      <vt:variant>
        <vt:i4>0</vt:i4>
      </vt:variant>
      <vt:variant>
        <vt:i4>5</vt:i4>
      </vt:variant>
      <vt:variant>
        <vt:lpwstr>https://www.mideplan.go.cr/node/962</vt:lpwstr>
      </vt:variant>
      <vt:variant>
        <vt:lpwstr/>
      </vt:variant>
      <vt:variant>
        <vt:i4>7274546</vt:i4>
      </vt:variant>
      <vt:variant>
        <vt:i4>327</vt:i4>
      </vt:variant>
      <vt:variant>
        <vt:i4>0</vt:i4>
      </vt:variant>
      <vt:variant>
        <vt:i4>5</vt:i4>
      </vt:variant>
      <vt:variant>
        <vt:lpwstr>https://mcj.go.cr/el-ministerio</vt:lpwstr>
      </vt:variant>
      <vt:variant>
        <vt:lpwstr/>
      </vt:variant>
      <vt:variant>
        <vt:i4>3932260</vt:i4>
      </vt:variant>
      <vt:variant>
        <vt:i4>324</vt:i4>
      </vt:variant>
      <vt:variant>
        <vt:i4>0</vt:i4>
      </vt:variant>
      <vt:variant>
        <vt:i4>5</vt:i4>
      </vt:variant>
      <vt:variant>
        <vt:lpwstr>https://www.google.co.cr/search?q=declaraci%C3%B3n+de+friburgo&amp;sca_esv=584340551&amp;source=hp&amp;ei=I_FcZb6CFsDd1sQPxufNgAI&amp;iflsig=AO6bgOgAAAAAZVz_M5BBSfpFTyqSrptp7-CF4OaxM4b3&amp;oq=declaraci%C3%B3n+de+fri&amp;gs_lp=Egdnd3Mtd2l6IhNkZWNsYXJhY2nDs24gZGUgZnJpKgIIADIFEAAYgAQyBRAAGIAEMgUQABiABDIGEAAYFhgeMgYQABgWGB4yBhAAGBYYHjIGEAAYFhgeMgYQABgWGB4yBhAAGBYYHjIGEAAYFhgeSNlGUABYqTlwAXgAkAEAmAGKAaABsxGqAQQwLjE5uAEByAEA-AEBwgILEAAYgAQYsQMYgwHCAg4QLhiABBixAxjHARjRA8ICERAuGIAEGLEDGIMBGMcBGNEDwgIIEAAYgAQYsQPCAggQLhiABBixA8ICDhAuGMcBGLEDGNEDGIAEwgIEEAAYA8ICBRAuGIAEwgIHEC4YgAQYCsICChAAGIAEGLEDGArCAgcQABiABBgK&amp;sclient=gws-wiz</vt:lpwstr>
      </vt:variant>
      <vt:variant>
        <vt:lpwstr/>
      </vt:variant>
      <vt:variant>
        <vt:i4>7667783</vt:i4>
      </vt:variant>
      <vt:variant>
        <vt:i4>321</vt:i4>
      </vt:variant>
      <vt:variant>
        <vt:i4>0</vt:i4>
      </vt:variant>
      <vt:variant>
        <vt:i4>5</vt:i4>
      </vt:variant>
      <vt:variant>
        <vt:lpwstr>https://www.google.com/url?sa=t&amp;rct=j&amp;q=&amp;esrc=s&amp;source=web&amp;cd=&amp;cad=rja&amp;uact=8&amp;ved=2ahUKEwiTq6eK1riCAxUzszEKHZpgDDIQFnoECAsQAQ&amp;url=http%3A%2F%2Fwww.sicla.org%2Fpdfs%2Fatlas_cr.pdf&amp;usg=AOvVaw0MH4-RCepktQf7gZhZJk-p&amp;opi=89978449</vt:lpwstr>
      </vt:variant>
      <vt:variant>
        <vt:lpwstr/>
      </vt:variant>
      <vt:variant>
        <vt:i4>8323191</vt:i4>
      </vt:variant>
      <vt:variant>
        <vt:i4>318</vt:i4>
      </vt:variant>
      <vt:variant>
        <vt:i4>0</vt:i4>
      </vt:variant>
      <vt:variant>
        <vt:i4>5</vt:i4>
      </vt:variant>
      <vt:variant>
        <vt:lpwstr>https://cgrbuscador.cgr.go.cr/BuscadorWebCGR/queryGET?searchFacet=&amp;searchFacetString=institucion:CONTRALORIA%20GENERAL%20DE%20LA%20REPUBLICA%20DE%20COSTA%20RICA%7Cproceso:ATENCION%20DE%20RECURSOS%20DE%20REVISION%20O%20DE%20REVOCATORIA%20CON%20APELACION%20EN%20SUBSIDIO%20Y%20OTRAS%20REPLICAS%7C&amp;tipoFacet=&amp;searchText=&amp;searchText1=&amp;searchText2=&amp;select1=+&amp;select2=+&amp;fInicio=&amp;fFinal=&amp;searchEsp=BeCP&amp;pageAct=1</vt:lpwstr>
      </vt:variant>
      <vt:variant>
        <vt:lpwstr/>
      </vt:variant>
      <vt:variant>
        <vt:i4>524311</vt:i4>
      </vt:variant>
      <vt:variant>
        <vt:i4>315</vt:i4>
      </vt:variant>
      <vt:variant>
        <vt:i4>0</vt:i4>
      </vt:variant>
      <vt:variant>
        <vt:i4>5</vt:i4>
      </vt:variant>
      <vt:variant>
        <vt:lpwstr>https://proyectos.conare.ac.cr/asamblea/20045.pdf</vt:lpwstr>
      </vt:variant>
      <vt:variant>
        <vt:lpwstr/>
      </vt:variant>
      <vt:variant>
        <vt:i4>3407978</vt:i4>
      </vt:variant>
      <vt:variant>
        <vt:i4>312</vt:i4>
      </vt:variant>
      <vt:variant>
        <vt:i4>0</vt:i4>
      </vt:variant>
      <vt:variant>
        <vt:i4>5</vt:i4>
      </vt:variant>
      <vt:variant>
        <vt:lpwstr>https://www.google.com/url?sa=t&amp;rct=j&amp;q=&amp;esrc=s&amp;source=web&amp;cd=&amp;cad=rja&amp;uact=8&amp;ved=2ahUKEwjBusTr1biCAxXPRzABHesBCjEQFnoECBcQAQ&amp;url=https%3A%2F%2Fwww.rectoria.ucr.ac.cr%2Fsite%2Fwp-content%2Fuploads%2F2014%2F10%2FLucem-Aspicio-5.pdf&amp;usg=AOvVaw0VEk8lYP1stgk4SM9goIsv&amp;opi=89978449</vt:lpwstr>
      </vt:variant>
      <vt:variant>
        <vt:lpwstr/>
      </vt:variant>
      <vt:variant>
        <vt:i4>7405688</vt:i4>
      </vt:variant>
      <vt:variant>
        <vt:i4>309</vt:i4>
      </vt:variant>
      <vt:variant>
        <vt:i4>0</vt:i4>
      </vt:variant>
      <vt:variant>
        <vt:i4>5</vt:i4>
      </vt:variant>
      <vt:variant>
        <vt:lpwstr>https://l.facebook.com/l.php?u=https%3A%2F%2Ftinyurl.com%2F5n6arpme%3Ffbclid%3DIwZXh0bgNhZW0CMTAAAR0K0mOmpyyFa6sqfDh1mTQCjwIhZUXvNQL5buz6FVnvnbRGttbdgmjcjmU_aem_acCoDDWQ0UaS-gHKU4mMGg&amp;h=AT2e2LBhpuVvFp2_plsN38fmWgAQJzha-XYKQmVc1T7-lECLmrn_5yI38Svji8OA4c6wxxxyaaOmjdNTmnHKTRN5J2H5uaUbv23Zqqpwf6_GQMxNq9Ywk7Gne3oWKCsf1w&amp;__tn__=-UK</vt:lpwstr>
      </vt:variant>
      <vt:variant>
        <vt:lpwstr/>
      </vt:variant>
      <vt:variant>
        <vt:i4>6750264</vt:i4>
      </vt:variant>
      <vt:variant>
        <vt:i4>306</vt:i4>
      </vt:variant>
      <vt:variant>
        <vt:i4>0</vt:i4>
      </vt:variant>
      <vt:variant>
        <vt:i4>5</vt:i4>
      </vt:variant>
      <vt:variant>
        <vt:lpwstr>https://www.facebook.com/share/v/FuXDp4Ps2YCACAFM/?mibextid=oFDknk</vt:lpwstr>
      </vt:variant>
      <vt:variant>
        <vt:lpwstr/>
      </vt:variant>
      <vt:variant>
        <vt:i4>1507389</vt:i4>
      </vt:variant>
      <vt:variant>
        <vt:i4>260</vt:i4>
      </vt:variant>
      <vt:variant>
        <vt:i4>0</vt:i4>
      </vt:variant>
      <vt:variant>
        <vt:i4>5</vt:i4>
      </vt:variant>
      <vt:variant>
        <vt:lpwstr/>
      </vt:variant>
      <vt:variant>
        <vt:lpwstr>_Toc153797654</vt:lpwstr>
      </vt:variant>
      <vt:variant>
        <vt:i4>1507389</vt:i4>
      </vt:variant>
      <vt:variant>
        <vt:i4>254</vt:i4>
      </vt:variant>
      <vt:variant>
        <vt:i4>0</vt:i4>
      </vt:variant>
      <vt:variant>
        <vt:i4>5</vt:i4>
      </vt:variant>
      <vt:variant>
        <vt:lpwstr/>
      </vt:variant>
      <vt:variant>
        <vt:lpwstr>_Toc153797653</vt:lpwstr>
      </vt:variant>
      <vt:variant>
        <vt:i4>1507389</vt:i4>
      </vt:variant>
      <vt:variant>
        <vt:i4>248</vt:i4>
      </vt:variant>
      <vt:variant>
        <vt:i4>0</vt:i4>
      </vt:variant>
      <vt:variant>
        <vt:i4>5</vt:i4>
      </vt:variant>
      <vt:variant>
        <vt:lpwstr/>
      </vt:variant>
      <vt:variant>
        <vt:lpwstr>_Toc153797652</vt:lpwstr>
      </vt:variant>
      <vt:variant>
        <vt:i4>1507389</vt:i4>
      </vt:variant>
      <vt:variant>
        <vt:i4>242</vt:i4>
      </vt:variant>
      <vt:variant>
        <vt:i4>0</vt:i4>
      </vt:variant>
      <vt:variant>
        <vt:i4>5</vt:i4>
      </vt:variant>
      <vt:variant>
        <vt:lpwstr/>
      </vt:variant>
      <vt:variant>
        <vt:lpwstr>_Toc153797651</vt:lpwstr>
      </vt:variant>
      <vt:variant>
        <vt:i4>1507389</vt:i4>
      </vt:variant>
      <vt:variant>
        <vt:i4>236</vt:i4>
      </vt:variant>
      <vt:variant>
        <vt:i4>0</vt:i4>
      </vt:variant>
      <vt:variant>
        <vt:i4>5</vt:i4>
      </vt:variant>
      <vt:variant>
        <vt:lpwstr/>
      </vt:variant>
      <vt:variant>
        <vt:lpwstr>_Toc153797650</vt:lpwstr>
      </vt:variant>
      <vt:variant>
        <vt:i4>1441853</vt:i4>
      </vt:variant>
      <vt:variant>
        <vt:i4>230</vt:i4>
      </vt:variant>
      <vt:variant>
        <vt:i4>0</vt:i4>
      </vt:variant>
      <vt:variant>
        <vt:i4>5</vt:i4>
      </vt:variant>
      <vt:variant>
        <vt:lpwstr/>
      </vt:variant>
      <vt:variant>
        <vt:lpwstr>_Toc153797649</vt:lpwstr>
      </vt:variant>
      <vt:variant>
        <vt:i4>1441844</vt:i4>
      </vt:variant>
      <vt:variant>
        <vt:i4>221</vt:i4>
      </vt:variant>
      <vt:variant>
        <vt:i4>0</vt:i4>
      </vt:variant>
      <vt:variant>
        <vt:i4>5</vt:i4>
      </vt:variant>
      <vt:variant>
        <vt:lpwstr/>
      </vt:variant>
      <vt:variant>
        <vt:lpwstr>_Toc163467043</vt:lpwstr>
      </vt:variant>
      <vt:variant>
        <vt:i4>1441844</vt:i4>
      </vt:variant>
      <vt:variant>
        <vt:i4>215</vt:i4>
      </vt:variant>
      <vt:variant>
        <vt:i4>0</vt:i4>
      </vt:variant>
      <vt:variant>
        <vt:i4>5</vt:i4>
      </vt:variant>
      <vt:variant>
        <vt:lpwstr/>
      </vt:variant>
      <vt:variant>
        <vt:lpwstr>_Toc163467042</vt:lpwstr>
      </vt:variant>
      <vt:variant>
        <vt:i4>1441844</vt:i4>
      </vt:variant>
      <vt:variant>
        <vt:i4>209</vt:i4>
      </vt:variant>
      <vt:variant>
        <vt:i4>0</vt:i4>
      </vt:variant>
      <vt:variant>
        <vt:i4>5</vt:i4>
      </vt:variant>
      <vt:variant>
        <vt:lpwstr/>
      </vt:variant>
      <vt:variant>
        <vt:lpwstr>_Toc163467041</vt:lpwstr>
      </vt:variant>
      <vt:variant>
        <vt:i4>1441844</vt:i4>
      </vt:variant>
      <vt:variant>
        <vt:i4>203</vt:i4>
      </vt:variant>
      <vt:variant>
        <vt:i4>0</vt:i4>
      </vt:variant>
      <vt:variant>
        <vt:i4>5</vt:i4>
      </vt:variant>
      <vt:variant>
        <vt:lpwstr/>
      </vt:variant>
      <vt:variant>
        <vt:lpwstr>_Toc163467040</vt:lpwstr>
      </vt:variant>
      <vt:variant>
        <vt:i4>1114164</vt:i4>
      </vt:variant>
      <vt:variant>
        <vt:i4>197</vt:i4>
      </vt:variant>
      <vt:variant>
        <vt:i4>0</vt:i4>
      </vt:variant>
      <vt:variant>
        <vt:i4>5</vt:i4>
      </vt:variant>
      <vt:variant>
        <vt:lpwstr/>
      </vt:variant>
      <vt:variant>
        <vt:lpwstr>_Toc163467039</vt:lpwstr>
      </vt:variant>
      <vt:variant>
        <vt:i4>1114164</vt:i4>
      </vt:variant>
      <vt:variant>
        <vt:i4>191</vt:i4>
      </vt:variant>
      <vt:variant>
        <vt:i4>0</vt:i4>
      </vt:variant>
      <vt:variant>
        <vt:i4>5</vt:i4>
      </vt:variant>
      <vt:variant>
        <vt:lpwstr/>
      </vt:variant>
      <vt:variant>
        <vt:lpwstr>_Toc163467038</vt:lpwstr>
      </vt:variant>
      <vt:variant>
        <vt:i4>1114164</vt:i4>
      </vt:variant>
      <vt:variant>
        <vt:i4>185</vt:i4>
      </vt:variant>
      <vt:variant>
        <vt:i4>0</vt:i4>
      </vt:variant>
      <vt:variant>
        <vt:i4>5</vt:i4>
      </vt:variant>
      <vt:variant>
        <vt:lpwstr/>
      </vt:variant>
      <vt:variant>
        <vt:lpwstr>_Toc163467037</vt:lpwstr>
      </vt:variant>
      <vt:variant>
        <vt:i4>1572912</vt:i4>
      </vt:variant>
      <vt:variant>
        <vt:i4>176</vt:i4>
      </vt:variant>
      <vt:variant>
        <vt:i4>0</vt:i4>
      </vt:variant>
      <vt:variant>
        <vt:i4>5</vt:i4>
      </vt:variant>
      <vt:variant>
        <vt:lpwstr/>
      </vt:variant>
      <vt:variant>
        <vt:lpwstr>_Toc180679683</vt:lpwstr>
      </vt:variant>
      <vt:variant>
        <vt:i4>1572912</vt:i4>
      </vt:variant>
      <vt:variant>
        <vt:i4>170</vt:i4>
      </vt:variant>
      <vt:variant>
        <vt:i4>0</vt:i4>
      </vt:variant>
      <vt:variant>
        <vt:i4>5</vt:i4>
      </vt:variant>
      <vt:variant>
        <vt:lpwstr/>
      </vt:variant>
      <vt:variant>
        <vt:lpwstr>_Toc180679682</vt:lpwstr>
      </vt:variant>
      <vt:variant>
        <vt:i4>1572912</vt:i4>
      </vt:variant>
      <vt:variant>
        <vt:i4>164</vt:i4>
      </vt:variant>
      <vt:variant>
        <vt:i4>0</vt:i4>
      </vt:variant>
      <vt:variant>
        <vt:i4>5</vt:i4>
      </vt:variant>
      <vt:variant>
        <vt:lpwstr/>
      </vt:variant>
      <vt:variant>
        <vt:lpwstr>_Toc180679681</vt:lpwstr>
      </vt:variant>
      <vt:variant>
        <vt:i4>1572912</vt:i4>
      </vt:variant>
      <vt:variant>
        <vt:i4>158</vt:i4>
      </vt:variant>
      <vt:variant>
        <vt:i4>0</vt:i4>
      </vt:variant>
      <vt:variant>
        <vt:i4>5</vt:i4>
      </vt:variant>
      <vt:variant>
        <vt:lpwstr/>
      </vt:variant>
      <vt:variant>
        <vt:lpwstr>_Toc180679680</vt:lpwstr>
      </vt:variant>
      <vt:variant>
        <vt:i4>1507376</vt:i4>
      </vt:variant>
      <vt:variant>
        <vt:i4>152</vt:i4>
      </vt:variant>
      <vt:variant>
        <vt:i4>0</vt:i4>
      </vt:variant>
      <vt:variant>
        <vt:i4>5</vt:i4>
      </vt:variant>
      <vt:variant>
        <vt:lpwstr/>
      </vt:variant>
      <vt:variant>
        <vt:lpwstr>_Toc180679679</vt:lpwstr>
      </vt:variant>
      <vt:variant>
        <vt:i4>1507376</vt:i4>
      </vt:variant>
      <vt:variant>
        <vt:i4>146</vt:i4>
      </vt:variant>
      <vt:variant>
        <vt:i4>0</vt:i4>
      </vt:variant>
      <vt:variant>
        <vt:i4>5</vt:i4>
      </vt:variant>
      <vt:variant>
        <vt:lpwstr/>
      </vt:variant>
      <vt:variant>
        <vt:lpwstr>_Toc180679678</vt:lpwstr>
      </vt:variant>
      <vt:variant>
        <vt:i4>1507376</vt:i4>
      </vt:variant>
      <vt:variant>
        <vt:i4>140</vt:i4>
      </vt:variant>
      <vt:variant>
        <vt:i4>0</vt:i4>
      </vt:variant>
      <vt:variant>
        <vt:i4>5</vt:i4>
      </vt:variant>
      <vt:variant>
        <vt:lpwstr/>
      </vt:variant>
      <vt:variant>
        <vt:lpwstr>_Toc180679677</vt:lpwstr>
      </vt:variant>
      <vt:variant>
        <vt:i4>1507376</vt:i4>
      </vt:variant>
      <vt:variant>
        <vt:i4>134</vt:i4>
      </vt:variant>
      <vt:variant>
        <vt:i4>0</vt:i4>
      </vt:variant>
      <vt:variant>
        <vt:i4>5</vt:i4>
      </vt:variant>
      <vt:variant>
        <vt:lpwstr/>
      </vt:variant>
      <vt:variant>
        <vt:lpwstr>_Toc180679676</vt:lpwstr>
      </vt:variant>
      <vt:variant>
        <vt:i4>1507376</vt:i4>
      </vt:variant>
      <vt:variant>
        <vt:i4>128</vt:i4>
      </vt:variant>
      <vt:variant>
        <vt:i4>0</vt:i4>
      </vt:variant>
      <vt:variant>
        <vt:i4>5</vt:i4>
      </vt:variant>
      <vt:variant>
        <vt:lpwstr/>
      </vt:variant>
      <vt:variant>
        <vt:lpwstr>_Toc180679675</vt:lpwstr>
      </vt:variant>
      <vt:variant>
        <vt:i4>1507376</vt:i4>
      </vt:variant>
      <vt:variant>
        <vt:i4>122</vt:i4>
      </vt:variant>
      <vt:variant>
        <vt:i4>0</vt:i4>
      </vt:variant>
      <vt:variant>
        <vt:i4>5</vt:i4>
      </vt:variant>
      <vt:variant>
        <vt:lpwstr/>
      </vt:variant>
      <vt:variant>
        <vt:lpwstr>_Toc180679674</vt:lpwstr>
      </vt:variant>
      <vt:variant>
        <vt:i4>1507376</vt:i4>
      </vt:variant>
      <vt:variant>
        <vt:i4>116</vt:i4>
      </vt:variant>
      <vt:variant>
        <vt:i4>0</vt:i4>
      </vt:variant>
      <vt:variant>
        <vt:i4>5</vt:i4>
      </vt:variant>
      <vt:variant>
        <vt:lpwstr/>
      </vt:variant>
      <vt:variant>
        <vt:lpwstr>_Toc180679673</vt:lpwstr>
      </vt:variant>
      <vt:variant>
        <vt:i4>1507376</vt:i4>
      </vt:variant>
      <vt:variant>
        <vt:i4>110</vt:i4>
      </vt:variant>
      <vt:variant>
        <vt:i4>0</vt:i4>
      </vt:variant>
      <vt:variant>
        <vt:i4>5</vt:i4>
      </vt:variant>
      <vt:variant>
        <vt:lpwstr/>
      </vt:variant>
      <vt:variant>
        <vt:lpwstr>_Toc180679672</vt:lpwstr>
      </vt:variant>
      <vt:variant>
        <vt:i4>1507376</vt:i4>
      </vt:variant>
      <vt:variant>
        <vt:i4>104</vt:i4>
      </vt:variant>
      <vt:variant>
        <vt:i4>0</vt:i4>
      </vt:variant>
      <vt:variant>
        <vt:i4>5</vt:i4>
      </vt:variant>
      <vt:variant>
        <vt:lpwstr/>
      </vt:variant>
      <vt:variant>
        <vt:lpwstr>_Toc180679671</vt:lpwstr>
      </vt:variant>
      <vt:variant>
        <vt:i4>1507376</vt:i4>
      </vt:variant>
      <vt:variant>
        <vt:i4>98</vt:i4>
      </vt:variant>
      <vt:variant>
        <vt:i4>0</vt:i4>
      </vt:variant>
      <vt:variant>
        <vt:i4>5</vt:i4>
      </vt:variant>
      <vt:variant>
        <vt:lpwstr/>
      </vt:variant>
      <vt:variant>
        <vt:lpwstr>_Toc180679670</vt:lpwstr>
      </vt:variant>
      <vt:variant>
        <vt:i4>1441840</vt:i4>
      </vt:variant>
      <vt:variant>
        <vt:i4>92</vt:i4>
      </vt:variant>
      <vt:variant>
        <vt:i4>0</vt:i4>
      </vt:variant>
      <vt:variant>
        <vt:i4>5</vt:i4>
      </vt:variant>
      <vt:variant>
        <vt:lpwstr/>
      </vt:variant>
      <vt:variant>
        <vt:lpwstr>_Toc180679669</vt:lpwstr>
      </vt:variant>
      <vt:variant>
        <vt:i4>1441840</vt:i4>
      </vt:variant>
      <vt:variant>
        <vt:i4>86</vt:i4>
      </vt:variant>
      <vt:variant>
        <vt:i4>0</vt:i4>
      </vt:variant>
      <vt:variant>
        <vt:i4>5</vt:i4>
      </vt:variant>
      <vt:variant>
        <vt:lpwstr/>
      </vt:variant>
      <vt:variant>
        <vt:lpwstr>_Toc180679668</vt:lpwstr>
      </vt:variant>
      <vt:variant>
        <vt:i4>1441840</vt:i4>
      </vt:variant>
      <vt:variant>
        <vt:i4>80</vt:i4>
      </vt:variant>
      <vt:variant>
        <vt:i4>0</vt:i4>
      </vt:variant>
      <vt:variant>
        <vt:i4>5</vt:i4>
      </vt:variant>
      <vt:variant>
        <vt:lpwstr/>
      </vt:variant>
      <vt:variant>
        <vt:lpwstr>_Toc180679667</vt:lpwstr>
      </vt:variant>
      <vt:variant>
        <vt:i4>1441840</vt:i4>
      </vt:variant>
      <vt:variant>
        <vt:i4>74</vt:i4>
      </vt:variant>
      <vt:variant>
        <vt:i4>0</vt:i4>
      </vt:variant>
      <vt:variant>
        <vt:i4>5</vt:i4>
      </vt:variant>
      <vt:variant>
        <vt:lpwstr/>
      </vt:variant>
      <vt:variant>
        <vt:lpwstr>_Toc180679666</vt:lpwstr>
      </vt:variant>
      <vt:variant>
        <vt:i4>1441840</vt:i4>
      </vt:variant>
      <vt:variant>
        <vt:i4>68</vt:i4>
      </vt:variant>
      <vt:variant>
        <vt:i4>0</vt:i4>
      </vt:variant>
      <vt:variant>
        <vt:i4>5</vt:i4>
      </vt:variant>
      <vt:variant>
        <vt:lpwstr/>
      </vt:variant>
      <vt:variant>
        <vt:lpwstr>_Toc180679665</vt:lpwstr>
      </vt:variant>
      <vt:variant>
        <vt:i4>1441840</vt:i4>
      </vt:variant>
      <vt:variant>
        <vt:i4>62</vt:i4>
      </vt:variant>
      <vt:variant>
        <vt:i4>0</vt:i4>
      </vt:variant>
      <vt:variant>
        <vt:i4>5</vt:i4>
      </vt:variant>
      <vt:variant>
        <vt:lpwstr/>
      </vt:variant>
      <vt:variant>
        <vt:lpwstr>_Toc180679664</vt:lpwstr>
      </vt:variant>
      <vt:variant>
        <vt:i4>1441840</vt:i4>
      </vt:variant>
      <vt:variant>
        <vt:i4>56</vt:i4>
      </vt:variant>
      <vt:variant>
        <vt:i4>0</vt:i4>
      </vt:variant>
      <vt:variant>
        <vt:i4>5</vt:i4>
      </vt:variant>
      <vt:variant>
        <vt:lpwstr/>
      </vt:variant>
      <vt:variant>
        <vt:lpwstr>_Toc180679663</vt:lpwstr>
      </vt:variant>
      <vt:variant>
        <vt:i4>1441840</vt:i4>
      </vt:variant>
      <vt:variant>
        <vt:i4>50</vt:i4>
      </vt:variant>
      <vt:variant>
        <vt:i4>0</vt:i4>
      </vt:variant>
      <vt:variant>
        <vt:i4>5</vt:i4>
      </vt:variant>
      <vt:variant>
        <vt:lpwstr/>
      </vt:variant>
      <vt:variant>
        <vt:lpwstr>_Toc180679662</vt:lpwstr>
      </vt:variant>
      <vt:variant>
        <vt:i4>1441840</vt:i4>
      </vt:variant>
      <vt:variant>
        <vt:i4>44</vt:i4>
      </vt:variant>
      <vt:variant>
        <vt:i4>0</vt:i4>
      </vt:variant>
      <vt:variant>
        <vt:i4>5</vt:i4>
      </vt:variant>
      <vt:variant>
        <vt:lpwstr/>
      </vt:variant>
      <vt:variant>
        <vt:lpwstr>_Toc180679661</vt:lpwstr>
      </vt:variant>
      <vt:variant>
        <vt:i4>1441840</vt:i4>
      </vt:variant>
      <vt:variant>
        <vt:i4>38</vt:i4>
      </vt:variant>
      <vt:variant>
        <vt:i4>0</vt:i4>
      </vt:variant>
      <vt:variant>
        <vt:i4>5</vt:i4>
      </vt:variant>
      <vt:variant>
        <vt:lpwstr/>
      </vt:variant>
      <vt:variant>
        <vt:lpwstr>_Toc180679660</vt:lpwstr>
      </vt:variant>
      <vt:variant>
        <vt:i4>1376304</vt:i4>
      </vt:variant>
      <vt:variant>
        <vt:i4>32</vt:i4>
      </vt:variant>
      <vt:variant>
        <vt:i4>0</vt:i4>
      </vt:variant>
      <vt:variant>
        <vt:i4>5</vt:i4>
      </vt:variant>
      <vt:variant>
        <vt:lpwstr/>
      </vt:variant>
      <vt:variant>
        <vt:lpwstr>_Toc180679659</vt:lpwstr>
      </vt:variant>
      <vt:variant>
        <vt:i4>1376304</vt:i4>
      </vt:variant>
      <vt:variant>
        <vt:i4>26</vt:i4>
      </vt:variant>
      <vt:variant>
        <vt:i4>0</vt:i4>
      </vt:variant>
      <vt:variant>
        <vt:i4>5</vt:i4>
      </vt:variant>
      <vt:variant>
        <vt:lpwstr/>
      </vt:variant>
      <vt:variant>
        <vt:lpwstr>_Toc180679658</vt:lpwstr>
      </vt:variant>
      <vt:variant>
        <vt:i4>1376304</vt:i4>
      </vt:variant>
      <vt:variant>
        <vt:i4>20</vt:i4>
      </vt:variant>
      <vt:variant>
        <vt:i4>0</vt:i4>
      </vt:variant>
      <vt:variant>
        <vt:i4>5</vt:i4>
      </vt:variant>
      <vt:variant>
        <vt:lpwstr/>
      </vt:variant>
      <vt:variant>
        <vt:lpwstr>_Toc180679657</vt:lpwstr>
      </vt:variant>
      <vt:variant>
        <vt:i4>1376304</vt:i4>
      </vt:variant>
      <vt:variant>
        <vt:i4>14</vt:i4>
      </vt:variant>
      <vt:variant>
        <vt:i4>0</vt:i4>
      </vt:variant>
      <vt:variant>
        <vt:i4>5</vt:i4>
      </vt:variant>
      <vt:variant>
        <vt:lpwstr/>
      </vt:variant>
      <vt:variant>
        <vt:lpwstr>_Toc180679656</vt:lpwstr>
      </vt:variant>
      <vt:variant>
        <vt:i4>1376304</vt:i4>
      </vt:variant>
      <vt:variant>
        <vt:i4>8</vt:i4>
      </vt:variant>
      <vt:variant>
        <vt:i4>0</vt:i4>
      </vt:variant>
      <vt:variant>
        <vt:i4>5</vt:i4>
      </vt:variant>
      <vt:variant>
        <vt:lpwstr/>
      </vt:variant>
      <vt:variant>
        <vt:lpwstr>_Toc180679655</vt:lpwstr>
      </vt:variant>
      <vt:variant>
        <vt:i4>1376304</vt:i4>
      </vt:variant>
      <vt:variant>
        <vt:i4>2</vt:i4>
      </vt:variant>
      <vt:variant>
        <vt:i4>0</vt:i4>
      </vt:variant>
      <vt:variant>
        <vt:i4>5</vt:i4>
      </vt:variant>
      <vt:variant>
        <vt:lpwstr/>
      </vt:variant>
      <vt:variant>
        <vt:lpwstr>_Toc180679654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Lía Meoño Soto</dc:creator>
  <cp:keywords/>
  <dc:description/>
  <cp:lastModifiedBy>Guillermo Enrique Morales</cp:lastModifiedBy>
  <cp:revision>3</cp:revision>
  <cp:lastPrinted>2024-11-25T16:07:00Z</cp:lastPrinted>
  <dcterms:created xsi:type="dcterms:W3CDTF">2024-11-25T16:07:00Z</dcterms:created>
  <dcterms:modified xsi:type="dcterms:W3CDTF">2024-11-25T16:07:00Z</dcterms:modified>
</cp:coreProperties>
</file>